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75" w:rsidRPr="009D7DD5" w:rsidRDefault="00394D75" w:rsidP="009D7DD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1363/19</w:t>
      </w:r>
    </w:p>
    <w:p w:rsidR="00394D75" w:rsidRPr="00394D75" w:rsidRDefault="00394D75" w:rsidP="00394D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4D7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94D75" w:rsidRPr="00394D75" w:rsidRDefault="00394D75" w:rsidP="00394D7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4D75" w:rsidRPr="00394D75" w:rsidRDefault="00394D75" w:rsidP="00394D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4D7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94D75" w:rsidRPr="00394D75" w:rsidRDefault="00394D75" w:rsidP="00394D7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4D75" w:rsidRPr="00394D75" w:rsidRDefault="00394D75" w:rsidP="00394D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4D75">
        <w:rPr>
          <w:rFonts w:ascii="Arial" w:hAnsi="Arial" w:cs="Arial"/>
          <w:b/>
          <w:sz w:val="24"/>
          <w:szCs w:val="24"/>
          <w:lang w:val="es-ES_tradnl"/>
        </w:rPr>
        <w:t>EN SESION DE FECHA 5 DE JUNIO DE 2019</w:t>
      </w:r>
    </w:p>
    <w:p w:rsidR="00394D75" w:rsidRPr="00394D75" w:rsidRDefault="00394D75" w:rsidP="00394D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F4CAC" w:rsidRPr="006B2B81" w:rsidRDefault="00394D75" w:rsidP="00394D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2B81">
        <w:rPr>
          <w:rFonts w:ascii="Arial" w:hAnsi="Arial" w:cs="Arial"/>
          <w:b/>
          <w:sz w:val="24"/>
          <w:szCs w:val="24"/>
        </w:rPr>
        <w:t xml:space="preserve">(E. E. Nº </w:t>
      </w:r>
      <w:r>
        <w:rPr>
          <w:rFonts w:ascii="Arial" w:hAnsi="Arial" w:cs="Arial"/>
          <w:b/>
          <w:sz w:val="24"/>
          <w:szCs w:val="24"/>
        </w:rPr>
        <w:t>2019-17-1-0001245</w:t>
      </w:r>
      <w:r w:rsidRPr="006B2B8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B2B81">
        <w:rPr>
          <w:rFonts w:ascii="Arial" w:hAnsi="Arial" w:cs="Arial"/>
          <w:b/>
          <w:sz w:val="24"/>
          <w:szCs w:val="24"/>
        </w:rPr>
        <w:t>Ent</w:t>
      </w:r>
      <w:r w:rsidR="003103BE" w:rsidRPr="006B2B81">
        <w:rPr>
          <w:rFonts w:ascii="Arial" w:hAnsi="Arial" w:cs="Arial"/>
          <w:b/>
          <w:sz w:val="24"/>
          <w:szCs w:val="24"/>
        </w:rPr>
        <w:t>s</w:t>
      </w:r>
      <w:proofErr w:type="spellEnd"/>
      <w:r w:rsidRPr="006B2B81">
        <w:rPr>
          <w:rFonts w:ascii="Arial" w:hAnsi="Arial" w:cs="Arial"/>
          <w:b/>
          <w:sz w:val="24"/>
          <w:szCs w:val="24"/>
        </w:rPr>
        <w:t>. N°</w:t>
      </w:r>
      <w:r w:rsidR="006B2B81" w:rsidRPr="006B2B81">
        <w:rPr>
          <w:rFonts w:ascii="Arial" w:hAnsi="Arial" w:cs="Arial"/>
          <w:b/>
          <w:sz w:val="24"/>
          <w:szCs w:val="24"/>
        </w:rPr>
        <w:t xml:space="preserve"> </w:t>
      </w:r>
      <w:r w:rsidRPr="006B2B81">
        <w:rPr>
          <w:rFonts w:ascii="Arial" w:hAnsi="Arial" w:cs="Arial"/>
          <w:b/>
          <w:sz w:val="24"/>
          <w:szCs w:val="24"/>
        </w:rPr>
        <w:t>1865/19</w:t>
      </w:r>
      <w:r w:rsidR="003103BE" w:rsidRPr="006B2B81">
        <w:rPr>
          <w:rFonts w:ascii="Arial" w:hAnsi="Arial" w:cs="Arial"/>
          <w:b/>
          <w:sz w:val="24"/>
          <w:szCs w:val="24"/>
        </w:rPr>
        <w:t xml:space="preserve"> y N°</w:t>
      </w:r>
      <w:r w:rsidR="006B2B81" w:rsidRPr="006B2B81">
        <w:rPr>
          <w:rFonts w:ascii="Arial" w:hAnsi="Arial" w:cs="Arial"/>
          <w:b/>
          <w:sz w:val="24"/>
          <w:szCs w:val="24"/>
        </w:rPr>
        <w:t xml:space="preserve"> </w:t>
      </w:r>
      <w:r w:rsidR="003103BE" w:rsidRPr="006B2B81">
        <w:rPr>
          <w:rFonts w:ascii="Arial" w:hAnsi="Arial" w:cs="Arial"/>
          <w:b/>
          <w:sz w:val="24"/>
          <w:szCs w:val="24"/>
        </w:rPr>
        <w:t>1021/19</w:t>
      </w:r>
      <w:r w:rsidRPr="006B2B81">
        <w:rPr>
          <w:rFonts w:ascii="Arial" w:hAnsi="Arial" w:cs="Arial"/>
          <w:b/>
          <w:sz w:val="24"/>
          <w:szCs w:val="24"/>
        </w:rPr>
        <w:t>)</w:t>
      </w:r>
    </w:p>
    <w:p w:rsidR="00394D75" w:rsidRPr="006B2B81" w:rsidRDefault="00394D75" w:rsidP="00394D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2C5C" w:rsidRDefault="001F4CAC" w:rsidP="00394D7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actuaciones remitidas por la </w:t>
      </w:r>
      <w:r w:rsidR="00A42C5C">
        <w:rPr>
          <w:rFonts w:ascii="Arial" w:hAnsi="Arial" w:cs="Arial"/>
          <w:sz w:val="24"/>
          <w:szCs w:val="24"/>
        </w:rPr>
        <w:t xml:space="preserve">Intendencia de Maldonado relacionadas con la contratación directa con la </w:t>
      </w:r>
      <w:r w:rsidR="00B82133">
        <w:rPr>
          <w:rFonts w:ascii="Arial" w:hAnsi="Arial" w:cs="Arial"/>
          <w:sz w:val="24"/>
          <w:szCs w:val="24"/>
        </w:rPr>
        <w:t>e</w:t>
      </w:r>
      <w:r w:rsidR="00A42C5C">
        <w:rPr>
          <w:rFonts w:ascii="Arial" w:hAnsi="Arial" w:cs="Arial"/>
          <w:sz w:val="24"/>
          <w:szCs w:val="24"/>
        </w:rPr>
        <w:t>mpresa COINLAR S.A. para el gerenciamiento de aspectos administrativos y contables del personal de obra relacionado con el “Proyec</w:t>
      </w:r>
      <w:r w:rsidR="006B2B81">
        <w:rPr>
          <w:rFonts w:ascii="Arial" w:hAnsi="Arial" w:cs="Arial"/>
          <w:sz w:val="24"/>
          <w:szCs w:val="24"/>
        </w:rPr>
        <w:t>to Pueblo Gaucho en Maldonado”;</w:t>
      </w:r>
    </w:p>
    <w:p w:rsidR="00A42C5C" w:rsidRDefault="005B0D16" w:rsidP="00394D7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en Memorando de la</w:t>
      </w:r>
      <w:r w:rsidR="00A42C5C">
        <w:rPr>
          <w:rFonts w:ascii="Arial" w:hAnsi="Arial" w:cs="Arial"/>
          <w:sz w:val="24"/>
          <w:szCs w:val="24"/>
        </w:rPr>
        <w:t xml:space="preserve"> Dirección General de Obras y Talleres se destaca que </w:t>
      </w:r>
      <w:r w:rsidR="00B82133">
        <w:rPr>
          <w:rFonts w:ascii="Arial" w:hAnsi="Arial" w:cs="Arial"/>
          <w:sz w:val="24"/>
          <w:szCs w:val="24"/>
        </w:rPr>
        <w:t xml:space="preserve">en </w:t>
      </w:r>
      <w:r w:rsidR="00A42C5C">
        <w:rPr>
          <w:rFonts w:ascii="Arial" w:hAnsi="Arial" w:cs="Arial"/>
          <w:sz w:val="24"/>
          <w:szCs w:val="24"/>
        </w:rPr>
        <w:t xml:space="preserve">el Proyecto “Pueblo Gaucho en Maldonado” </w:t>
      </w:r>
      <w:r w:rsidR="00B82133">
        <w:rPr>
          <w:rFonts w:ascii="Arial" w:hAnsi="Arial" w:cs="Arial"/>
          <w:sz w:val="24"/>
          <w:szCs w:val="24"/>
        </w:rPr>
        <w:t xml:space="preserve">se </w:t>
      </w:r>
      <w:r w:rsidR="00A42C5C">
        <w:rPr>
          <w:rFonts w:ascii="Arial" w:hAnsi="Arial" w:cs="Arial"/>
          <w:sz w:val="24"/>
          <w:szCs w:val="24"/>
        </w:rPr>
        <w:t>pone de manifiesto la toma de valores que se desprenden de la figura del gaucho,</w:t>
      </w:r>
      <w:r>
        <w:rPr>
          <w:rFonts w:ascii="Arial" w:hAnsi="Arial" w:cs="Arial"/>
          <w:sz w:val="24"/>
          <w:szCs w:val="24"/>
        </w:rPr>
        <w:t xml:space="preserve"> uniéndose </w:t>
      </w:r>
      <w:r w:rsidR="00A42C5C">
        <w:rPr>
          <w:rFonts w:ascii="Arial" w:hAnsi="Arial" w:cs="Arial"/>
          <w:sz w:val="24"/>
          <w:szCs w:val="24"/>
        </w:rPr>
        <w:t xml:space="preserve">la Sociedad Criolla El Ceibo de Maldonado </w:t>
      </w:r>
      <w:r>
        <w:rPr>
          <w:rFonts w:ascii="Arial" w:hAnsi="Arial" w:cs="Arial"/>
          <w:sz w:val="24"/>
          <w:szCs w:val="24"/>
        </w:rPr>
        <w:t xml:space="preserve">a la defensa de las tradiciones, colaborando </w:t>
      </w:r>
      <w:r w:rsidR="00A42C5C">
        <w:rPr>
          <w:rFonts w:ascii="Arial" w:hAnsi="Arial" w:cs="Arial"/>
          <w:sz w:val="24"/>
          <w:szCs w:val="24"/>
        </w:rPr>
        <w:t>con la concreción del “Museo Vivo” que presentará para quienes lo visiten un espacio de vivencias históricas culturales transformándose en un r</w:t>
      </w:r>
      <w:r w:rsidR="00806583">
        <w:rPr>
          <w:rFonts w:ascii="Arial" w:hAnsi="Arial" w:cs="Arial"/>
          <w:sz w:val="24"/>
          <w:szCs w:val="24"/>
        </w:rPr>
        <w:t>ecurso turístico de todo el año;</w:t>
      </w:r>
    </w:p>
    <w:p w:rsidR="00394D75" w:rsidRDefault="006B2B81" w:rsidP="00394D7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B0D16">
        <w:rPr>
          <w:rFonts w:ascii="Arial" w:hAnsi="Arial" w:cs="Arial"/>
          <w:b/>
          <w:sz w:val="24"/>
          <w:szCs w:val="24"/>
        </w:rPr>
        <w:t xml:space="preserve">2) </w:t>
      </w:r>
      <w:r w:rsidR="005B0D16">
        <w:rPr>
          <w:rFonts w:ascii="Arial" w:hAnsi="Arial" w:cs="Arial"/>
          <w:sz w:val="24"/>
          <w:szCs w:val="24"/>
        </w:rPr>
        <w:t>que en dicho informe se d</w:t>
      </w:r>
      <w:r w:rsidR="00A42C5C">
        <w:rPr>
          <w:rFonts w:ascii="Arial" w:hAnsi="Arial" w:cs="Arial"/>
          <w:sz w:val="24"/>
          <w:szCs w:val="24"/>
        </w:rPr>
        <w:t xml:space="preserve">estaca que para </w:t>
      </w:r>
      <w:r w:rsidR="005B0D16">
        <w:rPr>
          <w:rFonts w:ascii="Arial" w:hAnsi="Arial" w:cs="Arial"/>
          <w:sz w:val="24"/>
          <w:szCs w:val="24"/>
        </w:rPr>
        <w:t xml:space="preserve">realizar </w:t>
      </w:r>
      <w:r w:rsidR="00A42C5C">
        <w:rPr>
          <w:rFonts w:ascii="Arial" w:hAnsi="Arial" w:cs="Arial"/>
          <w:sz w:val="24"/>
          <w:szCs w:val="24"/>
        </w:rPr>
        <w:t>las construcciones es necesario</w:t>
      </w:r>
      <w:r w:rsidR="005B0D16">
        <w:rPr>
          <w:rFonts w:ascii="Arial" w:hAnsi="Arial" w:cs="Arial"/>
          <w:sz w:val="24"/>
          <w:szCs w:val="24"/>
        </w:rPr>
        <w:t xml:space="preserve"> </w:t>
      </w:r>
      <w:r w:rsidR="00A42C5C">
        <w:rPr>
          <w:rFonts w:ascii="Arial" w:hAnsi="Arial" w:cs="Arial"/>
          <w:sz w:val="24"/>
          <w:szCs w:val="24"/>
        </w:rPr>
        <w:t xml:space="preserve"> personal idóneo que sepa manejar la piedra y el resto de los materiales utilizados en las construcciones tradicionales</w:t>
      </w:r>
      <w:r w:rsidR="005B0D16">
        <w:rPr>
          <w:rFonts w:ascii="Arial" w:hAnsi="Arial" w:cs="Arial"/>
          <w:sz w:val="24"/>
          <w:szCs w:val="24"/>
        </w:rPr>
        <w:t xml:space="preserve">, estimando que </w:t>
      </w:r>
      <w:r w:rsidR="00A42C5C">
        <w:rPr>
          <w:rFonts w:ascii="Arial" w:hAnsi="Arial" w:cs="Arial"/>
          <w:sz w:val="24"/>
          <w:szCs w:val="24"/>
        </w:rPr>
        <w:t>existe una única empresa con credenciales a la vista para la realización de la obra</w:t>
      </w:r>
      <w:r w:rsidR="005B0D16">
        <w:rPr>
          <w:rFonts w:ascii="Arial" w:hAnsi="Arial" w:cs="Arial"/>
          <w:sz w:val="24"/>
          <w:szCs w:val="24"/>
        </w:rPr>
        <w:t xml:space="preserve"> que </w:t>
      </w:r>
      <w:r w:rsidR="00A42C5C">
        <w:rPr>
          <w:rFonts w:ascii="Arial" w:hAnsi="Arial" w:cs="Arial"/>
          <w:sz w:val="24"/>
          <w:szCs w:val="24"/>
        </w:rPr>
        <w:t xml:space="preserve">es COINLAR SA </w:t>
      </w:r>
      <w:r w:rsidR="00B82133">
        <w:rPr>
          <w:rFonts w:ascii="Arial" w:hAnsi="Arial" w:cs="Arial"/>
          <w:sz w:val="24"/>
          <w:szCs w:val="24"/>
        </w:rPr>
        <w:t xml:space="preserve">la que </w:t>
      </w:r>
      <w:r w:rsidR="00A42C5C">
        <w:rPr>
          <w:rFonts w:ascii="Arial" w:hAnsi="Arial" w:cs="Arial"/>
          <w:sz w:val="24"/>
          <w:szCs w:val="24"/>
        </w:rPr>
        <w:t xml:space="preserve">ha realizado la reconstrucción </w:t>
      </w:r>
      <w:r w:rsidR="005B0D16">
        <w:rPr>
          <w:rFonts w:ascii="Arial" w:hAnsi="Arial" w:cs="Arial"/>
          <w:sz w:val="24"/>
          <w:szCs w:val="24"/>
        </w:rPr>
        <w:t>y/o reparación de la iglesia de</w:t>
      </w:r>
      <w:r w:rsidR="00A42C5C">
        <w:rPr>
          <w:rFonts w:ascii="Arial" w:hAnsi="Arial" w:cs="Arial"/>
          <w:sz w:val="24"/>
          <w:szCs w:val="24"/>
        </w:rPr>
        <w:t xml:space="preserve"> la Estancia del Chasque Francisco de los Santos, la Posta del Chuy, </w:t>
      </w:r>
      <w:r w:rsidR="00B82133">
        <w:rPr>
          <w:rFonts w:ascii="Arial" w:hAnsi="Arial" w:cs="Arial"/>
          <w:sz w:val="24"/>
          <w:szCs w:val="24"/>
        </w:rPr>
        <w:t>E</w:t>
      </w:r>
      <w:r w:rsidR="00A42C5C">
        <w:rPr>
          <w:rFonts w:ascii="Arial" w:hAnsi="Arial" w:cs="Arial"/>
          <w:sz w:val="24"/>
          <w:szCs w:val="24"/>
        </w:rPr>
        <w:t xml:space="preserve">stancia y </w:t>
      </w:r>
      <w:r w:rsidR="00B82133">
        <w:rPr>
          <w:rFonts w:ascii="Arial" w:hAnsi="Arial" w:cs="Arial"/>
          <w:sz w:val="24"/>
          <w:szCs w:val="24"/>
        </w:rPr>
        <w:t>M</w:t>
      </w:r>
      <w:r w:rsidR="00A42C5C">
        <w:rPr>
          <w:rFonts w:ascii="Arial" w:hAnsi="Arial" w:cs="Arial"/>
          <w:sz w:val="24"/>
          <w:szCs w:val="24"/>
        </w:rPr>
        <w:t xml:space="preserve">useo El Cordobés, la </w:t>
      </w:r>
      <w:r w:rsidR="00B82133">
        <w:rPr>
          <w:rFonts w:ascii="Arial" w:hAnsi="Arial" w:cs="Arial"/>
          <w:sz w:val="24"/>
          <w:szCs w:val="24"/>
        </w:rPr>
        <w:t>C</w:t>
      </w:r>
      <w:r w:rsidR="00A42C5C">
        <w:rPr>
          <w:rFonts w:ascii="Arial" w:hAnsi="Arial" w:cs="Arial"/>
          <w:sz w:val="24"/>
          <w:szCs w:val="24"/>
        </w:rPr>
        <w:t>asa de Rivera, entre otras, por lo que se estima que es la apropiada para tomar a su cargo la r</w:t>
      </w:r>
      <w:r w:rsidR="005B0D16">
        <w:rPr>
          <w:rFonts w:ascii="Arial" w:hAnsi="Arial" w:cs="Arial"/>
          <w:sz w:val="24"/>
          <w:szCs w:val="24"/>
        </w:rPr>
        <w:t xml:space="preserve">esponsabilidad de este Proyecto y se </w:t>
      </w:r>
      <w:r w:rsidR="00A42C5C">
        <w:rPr>
          <w:rFonts w:ascii="Arial" w:hAnsi="Arial" w:cs="Arial"/>
          <w:sz w:val="24"/>
          <w:szCs w:val="24"/>
        </w:rPr>
        <w:t xml:space="preserve">estima conveniente que “el trabajo de gerenciamiento, aspectos administrativos y contables del personal de obra sea realizado por COINLAR SA a un precio de 1,55 sobre fondos administrativos más IVA que es lo que rige la </w:t>
      </w:r>
      <w:r w:rsidR="00B82133">
        <w:rPr>
          <w:rFonts w:ascii="Arial" w:hAnsi="Arial" w:cs="Arial"/>
          <w:sz w:val="24"/>
          <w:szCs w:val="24"/>
        </w:rPr>
        <w:t>L</w:t>
      </w:r>
      <w:r w:rsidR="00A42C5C">
        <w:rPr>
          <w:rFonts w:ascii="Arial" w:hAnsi="Arial" w:cs="Arial"/>
          <w:sz w:val="24"/>
          <w:szCs w:val="24"/>
        </w:rPr>
        <w:t xml:space="preserve">icitación </w:t>
      </w:r>
      <w:r w:rsidR="00B82133">
        <w:rPr>
          <w:rFonts w:ascii="Arial" w:hAnsi="Arial" w:cs="Arial"/>
          <w:sz w:val="24"/>
          <w:szCs w:val="24"/>
        </w:rPr>
        <w:t>P</w:t>
      </w:r>
      <w:r w:rsidR="00A42C5C">
        <w:rPr>
          <w:rFonts w:ascii="Arial" w:hAnsi="Arial" w:cs="Arial"/>
          <w:sz w:val="24"/>
          <w:szCs w:val="24"/>
        </w:rPr>
        <w:t>ública 10/18.</w:t>
      </w:r>
      <w:r w:rsidR="005B0D16">
        <w:rPr>
          <w:rFonts w:ascii="Arial" w:hAnsi="Arial" w:cs="Arial"/>
          <w:sz w:val="24"/>
          <w:szCs w:val="24"/>
        </w:rPr>
        <w:t xml:space="preserve">”  </w:t>
      </w:r>
      <w:r w:rsidR="005B0D16">
        <w:rPr>
          <w:rFonts w:ascii="Arial" w:hAnsi="Arial" w:cs="Arial"/>
          <w:sz w:val="24"/>
          <w:szCs w:val="24"/>
        </w:rPr>
        <w:lastRenderedPageBreak/>
        <w:t>Se estimó en dicha oportunidad que l</w:t>
      </w:r>
      <w:r w:rsidR="00A42C5C">
        <w:rPr>
          <w:rFonts w:ascii="Arial" w:hAnsi="Arial" w:cs="Arial"/>
          <w:sz w:val="24"/>
          <w:szCs w:val="24"/>
        </w:rPr>
        <w:t xml:space="preserve">a empresa que lleve adelante la obra podrá contratar hasta 3250 jornales cuyo monto sería aproximadamente de U$S 181.000 más U$S 138.000 por concepto de leyes sociales totalizando </w:t>
      </w:r>
      <w:r w:rsidR="00394D75">
        <w:rPr>
          <w:rFonts w:ascii="Arial" w:hAnsi="Arial" w:cs="Arial"/>
          <w:sz w:val="24"/>
          <w:szCs w:val="24"/>
        </w:rPr>
        <w:t xml:space="preserve">    </w:t>
      </w:r>
      <w:r w:rsidR="00A42C5C">
        <w:rPr>
          <w:rFonts w:ascii="Arial" w:hAnsi="Arial" w:cs="Arial"/>
          <w:sz w:val="24"/>
          <w:szCs w:val="24"/>
        </w:rPr>
        <w:t>U$S 319.000</w:t>
      </w:r>
      <w:r w:rsidR="00394D75">
        <w:rPr>
          <w:rFonts w:ascii="Arial" w:hAnsi="Arial" w:cs="Arial"/>
          <w:sz w:val="24"/>
          <w:szCs w:val="24"/>
        </w:rPr>
        <w:t>;</w:t>
      </w:r>
    </w:p>
    <w:p w:rsidR="00394D75" w:rsidRDefault="006B2B81" w:rsidP="00394D7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B0D16">
        <w:rPr>
          <w:rFonts w:ascii="Arial" w:hAnsi="Arial" w:cs="Arial"/>
          <w:b/>
          <w:sz w:val="24"/>
          <w:szCs w:val="24"/>
        </w:rPr>
        <w:t xml:space="preserve">3) </w:t>
      </w:r>
      <w:r w:rsidR="005B0D16">
        <w:rPr>
          <w:rFonts w:ascii="Arial" w:hAnsi="Arial" w:cs="Arial"/>
          <w:sz w:val="24"/>
          <w:szCs w:val="24"/>
        </w:rPr>
        <w:t xml:space="preserve">que el </w:t>
      </w:r>
      <w:r w:rsidR="00A42C5C">
        <w:rPr>
          <w:rFonts w:ascii="Arial" w:hAnsi="Arial" w:cs="Arial"/>
          <w:sz w:val="24"/>
          <w:szCs w:val="24"/>
        </w:rPr>
        <w:t xml:space="preserve">Intendente, por Resolución N° 01877/2019 de fecha 27/02/2019 dispuso contratar, ad referéndum de la intervención del </w:t>
      </w:r>
      <w:r w:rsidR="00B82133">
        <w:rPr>
          <w:rFonts w:ascii="Arial" w:hAnsi="Arial" w:cs="Arial"/>
          <w:sz w:val="24"/>
          <w:szCs w:val="24"/>
        </w:rPr>
        <w:t xml:space="preserve">Tribunal de Cuentas a </w:t>
      </w:r>
      <w:r w:rsidR="00A42C5C">
        <w:rPr>
          <w:rFonts w:ascii="Arial" w:hAnsi="Arial" w:cs="Arial"/>
          <w:sz w:val="24"/>
          <w:szCs w:val="24"/>
        </w:rPr>
        <w:t xml:space="preserve"> COINLAR SA</w:t>
      </w:r>
      <w:r w:rsidR="00B82133">
        <w:rPr>
          <w:rFonts w:ascii="Arial" w:hAnsi="Arial" w:cs="Arial"/>
          <w:sz w:val="24"/>
          <w:szCs w:val="24"/>
        </w:rPr>
        <w:t>,</w:t>
      </w:r>
      <w:r w:rsidR="00A42C5C">
        <w:rPr>
          <w:rFonts w:ascii="Arial" w:hAnsi="Arial" w:cs="Arial"/>
          <w:sz w:val="24"/>
          <w:szCs w:val="24"/>
        </w:rPr>
        <w:t xml:space="preserve"> para prestar servicios de gerenciamiento, aspectos administrativos y contables del personal del personal de obra en el marco del Proyecto Pueblo Gaucho, por un precio equivalente al 1,55% más I</w:t>
      </w:r>
      <w:r>
        <w:rPr>
          <w:rFonts w:ascii="Arial" w:hAnsi="Arial" w:cs="Arial"/>
          <w:sz w:val="24"/>
          <w:szCs w:val="24"/>
        </w:rPr>
        <w:t>VA de los fondos administrados;</w:t>
      </w:r>
    </w:p>
    <w:p w:rsidR="009D7DD5" w:rsidRDefault="006B2B81" w:rsidP="009D7DD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B0D16">
        <w:rPr>
          <w:rFonts w:ascii="Arial" w:hAnsi="Arial" w:cs="Arial"/>
          <w:b/>
          <w:sz w:val="24"/>
          <w:szCs w:val="24"/>
        </w:rPr>
        <w:t xml:space="preserve">4) </w:t>
      </w:r>
      <w:r w:rsidR="005B0D16">
        <w:rPr>
          <w:rFonts w:ascii="Arial" w:hAnsi="Arial" w:cs="Arial"/>
          <w:sz w:val="24"/>
          <w:szCs w:val="24"/>
        </w:rPr>
        <w:t xml:space="preserve">que por Oficio N° </w:t>
      </w:r>
      <w:r w:rsidR="00A42C5C">
        <w:rPr>
          <w:rFonts w:ascii="Arial" w:hAnsi="Arial" w:cs="Arial"/>
          <w:sz w:val="24"/>
          <w:szCs w:val="24"/>
        </w:rPr>
        <w:t>610/2019</w:t>
      </w:r>
      <w:r w:rsidR="00B82133">
        <w:rPr>
          <w:rFonts w:ascii="Arial" w:hAnsi="Arial" w:cs="Arial"/>
          <w:sz w:val="24"/>
          <w:szCs w:val="24"/>
        </w:rPr>
        <w:t>,</w:t>
      </w:r>
      <w:r w:rsidR="005B0D16">
        <w:rPr>
          <w:rFonts w:ascii="Arial" w:hAnsi="Arial" w:cs="Arial"/>
          <w:sz w:val="24"/>
          <w:szCs w:val="24"/>
        </w:rPr>
        <w:t xml:space="preserve"> este Tribunal solicitó </w:t>
      </w:r>
      <w:r w:rsidR="00B82133">
        <w:rPr>
          <w:rFonts w:ascii="Arial" w:hAnsi="Arial" w:cs="Arial"/>
          <w:sz w:val="24"/>
          <w:szCs w:val="24"/>
        </w:rPr>
        <w:t>que se informara y/o remitiera</w:t>
      </w:r>
      <w:r w:rsidR="00A42C5C">
        <w:rPr>
          <w:rFonts w:ascii="Arial" w:hAnsi="Arial" w:cs="Arial"/>
          <w:sz w:val="24"/>
          <w:szCs w:val="24"/>
        </w:rPr>
        <w:t xml:space="preserve"> l</w:t>
      </w:r>
      <w:r w:rsidR="00B82133">
        <w:rPr>
          <w:rFonts w:ascii="Arial" w:hAnsi="Arial" w:cs="Arial"/>
          <w:sz w:val="24"/>
          <w:szCs w:val="24"/>
        </w:rPr>
        <w:t>o</w:t>
      </w:r>
      <w:r w:rsidR="00A42C5C">
        <w:rPr>
          <w:rFonts w:ascii="Arial" w:hAnsi="Arial" w:cs="Arial"/>
          <w:sz w:val="24"/>
          <w:szCs w:val="24"/>
        </w:rPr>
        <w:t xml:space="preserve"> siguiente:</w:t>
      </w:r>
    </w:p>
    <w:p w:rsidR="009D7DD5" w:rsidRDefault="00B82133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5B0D16">
        <w:rPr>
          <w:rFonts w:ascii="Arial" w:hAnsi="Arial" w:cs="Arial"/>
          <w:sz w:val="24"/>
          <w:szCs w:val="24"/>
        </w:rPr>
        <w:t xml:space="preserve">1- </w:t>
      </w:r>
      <w:r w:rsidR="00A42C5C" w:rsidRPr="00293737">
        <w:rPr>
          <w:rFonts w:ascii="Arial" w:hAnsi="Arial" w:cs="Arial"/>
          <w:sz w:val="24"/>
          <w:szCs w:val="24"/>
        </w:rPr>
        <w:t>el llamado “Proyecto Pueblo Gaucho en Maldonado”;</w:t>
      </w:r>
      <w:r w:rsidR="005B0D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A42C5C">
        <w:rPr>
          <w:rFonts w:ascii="Arial" w:hAnsi="Arial" w:cs="Arial"/>
          <w:sz w:val="24"/>
          <w:szCs w:val="24"/>
        </w:rPr>
        <w:t xml:space="preserve">n </w:t>
      </w:r>
      <w:r w:rsidR="009D7DD5">
        <w:rPr>
          <w:rFonts w:ascii="Arial" w:hAnsi="Arial" w:cs="Arial"/>
          <w:sz w:val="24"/>
          <w:szCs w:val="24"/>
        </w:rPr>
        <w:t>que consiste la obra a realizar;</w:t>
      </w:r>
    </w:p>
    <w:p w:rsidR="009D7DD5" w:rsidRDefault="00B82133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 w:rsidR="005B0D16">
        <w:rPr>
          <w:rFonts w:ascii="Arial" w:hAnsi="Arial" w:cs="Arial"/>
          <w:sz w:val="24"/>
          <w:szCs w:val="24"/>
        </w:rPr>
        <w:t>-</w:t>
      </w:r>
      <w:r w:rsidR="00A42C5C">
        <w:rPr>
          <w:rFonts w:ascii="Arial" w:hAnsi="Arial" w:cs="Arial"/>
          <w:sz w:val="24"/>
          <w:szCs w:val="24"/>
        </w:rPr>
        <w:t xml:space="preserve"> </w:t>
      </w:r>
      <w:r w:rsidR="005B0D16">
        <w:rPr>
          <w:rFonts w:ascii="Arial" w:hAnsi="Arial" w:cs="Arial"/>
          <w:sz w:val="24"/>
          <w:szCs w:val="24"/>
        </w:rPr>
        <w:t xml:space="preserve">a </w:t>
      </w:r>
      <w:r w:rsidR="00A42C5C">
        <w:rPr>
          <w:rFonts w:ascii="Arial" w:hAnsi="Arial" w:cs="Arial"/>
          <w:sz w:val="24"/>
          <w:szCs w:val="24"/>
        </w:rPr>
        <w:t xml:space="preserve">cuánto asciende el monto de los fondos que administrará </w:t>
      </w:r>
      <w:proofErr w:type="gramStart"/>
      <w:r w:rsidR="00A42C5C">
        <w:rPr>
          <w:rFonts w:ascii="Arial" w:hAnsi="Arial" w:cs="Arial"/>
          <w:sz w:val="24"/>
          <w:szCs w:val="24"/>
        </w:rPr>
        <w:t>la contratada</w:t>
      </w:r>
      <w:proofErr w:type="gramEnd"/>
      <w:r w:rsidR="00A42C5C">
        <w:rPr>
          <w:rFonts w:ascii="Arial" w:hAnsi="Arial" w:cs="Arial"/>
          <w:sz w:val="24"/>
          <w:szCs w:val="24"/>
        </w:rPr>
        <w:t xml:space="preserve"> sobre los que percibirá un precio de 1,55%</w:t>
      </w:r>
      <w:r w:rsidR="006B2B81">
        <w:rPr>
          <w:rFonts w:ascii="Arial" w:hAnsi="Arial" w:cs="Arial"/>
          <w:sz w:val="24"/>
          <w:szCs w:val="24"/>
        </w:rPr>
        <w:t>;</w:t>
      </w:r>
    </w:p>
    <w:p w:rsidR="009D7DD5" w:rsidRDefault="005B0D16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82133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 xml:space="preserve">- </w:t>
      </w:r>
      <w:r w:rsidR="00A42C5C">
        <w:rPr>
          <w:rFonts w:ascii="Arial" w:hAnsi="Arial" w:cs="Arial"/>
          <w:sz w:val="24"/>
          <w:szCs w:val="24"/>
        </w:rPr>
        <w:t xml:space="preserve">si el personal de obra es de la empresa </w:t>
      </w:r>
      <w:proofErr w:type="spellStart"/>
      <w:r w:rsidR="00A42C5C">
        <w:rPr>
          <w:rFonts w:ascii="Arial" w:hAnsi="Arial" w:cs="Arial"/>
          <w:sz w:val="24"/>
          <w:szCs w:val="24"/>
        </w:rPr>
        <w:t>Coinlar</w:t>
      </w:r>
      <w:proofErr w:type="spellEnd"/>
      <w:r w:rsidR="00A42C5C">
        <w:rPr>
          <w:rFonts w:ascii="Arial" w:hAnsi="Arial" w:cs="Arial"/>
          <w:sz w:val="24"/>
          <w:szCs w:val="24"/>
        </w:rPr>
        <w:t xml:space="preserve"> S.A. o será subcontratado por ésta</w:t>
      </w:r>
      <w:r w:rsidR="007E66CE">
        <w:rPr>
          <w:rFonts w:ascii="Arial" w:hAnsi="Arial" w:cs="Arial"/>
          <w:sz w:val="24"/>
          <w:szCs w:val="24"/>
        </w:rPr>
        <w:t>;</w:t>
      </w:r>
    </w:p>
    <w:p w:rsidR="009D7DD5" w:rsidRDefault="00B82133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="007E66CE">
        <w:rPr>
          <w:rFonts w:ascii="Arial" w:hAnsi="Arial" w:cs="Arial"/>
          <w:sz w:val="24"/>
          <w:szCs w:val="24"/>
        </w:rPr>
        <w:t xml:space="preserve">- se </w:t>
      </w:r>
      <w:r w:rsidR="00A42C5C">
        <w:rPr>
          <w:rFonts w:ascii="Arial" w:hAnsi="Arial" w:cs="Arial"/>
          <w:sz w:val="24"/>
          <w:szCs w:val="24"/>
        </w:rPr>
        <w:t>aclare quién tendrá a cargo la realización de la obra ya que la contratada asume solo gerenciamiento y aspectos administrativos y contables;</w:t>
      </w:r>
      <w:r w:rsidR="00481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4.5</w:t>
      </w:r>
      <w:r w:rsidR="007E66C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r</w:t>
      </w:r>
      <w:r w:rsidR="00A42C5C">
        <w:rPr>
          <w:rFonts w:ascii="Arial" w:hAnsi="Arial" w:cs="Arial"/>
          <w:sz w:val="24"/>
          <w:szCs w:val="24"/>
        </w:rPr>
        <w:t>azón por la cual en la resolución adoptada no se establece plazo de la contratación, ni tampoco se alude al tope de 3250 jornales que indica informe precedente</w:t>
      </w:r>
      <w:r>
        <w:rPr>
          <w:rFonts w:ascii="Arial" w:hAnsi="Arial" w:cs="Arial"/>
          <w:sz w:val="24"/>
          <w:szCs w:val="24"/>
        </w:rPr>
        <w:t>, s</w:t>
      </w:r>
      <w:r w:rsidR="00A42C5C">
        <w:rPr>
          <w:rFonts w:ascii="Arial" w:hAnsi="Arial" w:cs="Arial"/>
          <w:sz w:val="24"/>
          <w:szCs w:val="24"/>
        </w:rPr>
        <w:t>i existiera, se remita resolución del ordenador disponiendo un gasto equivalente a 3250 jornales;</w:t>
      </w:r>
    </w:p>
    <w:p w:rsidR="009D7DD5" w:rsidRDefault="00B82133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</w:t>
      </w:r>
      <w:r w:rsidR="009D7DD5">
        <w:rPr>
          <w:rFonts w:ascii="Arial" w:hAnsi="Arial" w:cs="Arial"/>
          <w:sz w:val="24"/>
          <w:szCs w:val="24"/>
        </w:rPr>
        <w:t>-</w:t>
      </w:r>
      <w:r w:rsidR="007E66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a</w:t>
      </w:r>
      <w:r w:rsidR="00A42C5C">
        <w:rPr>
          <w:rFonts w:ascii="Arial" w:hAnsi="Arial" w:cs="Arial"/>
          <w:sz w:val="24"/>
          <w:szCs w:val="24"/>
        </w:rPr>
        <w:t>ntecedentes que se citan de Licitación Pública 10/18 para fijar el precio de los honorarios en 1,55% más IVA;</w:t>
      </w:r>
    </w:p>
    <w:p w:rsidR="009D7DD5" w:rsidRDefault="00B82133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</w:t>
      </w:r>
      <w:r w:rsidR="006B2B8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A42C5C">
        <w:rPr>
          <w:rFonts w:ascii="Arial" w:hAnsi="Arial" w:cs="Arial"/>
          <w:sz w:val="24"/>
          <w:szCs w:val="24"/>
        </w:rPr>
        <w:t>cuál es la participación en el Proyecto, de la Sociedad Criolla El Ceibo de Maldonado;</w:t>
      </w:r>
    </w:p>
    <w:p w:rsidR="009D7DD5" w:rsidRDefault="00B82133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</w:t>
      </w:r>
      <w:r w:rsidR="007E66CE">
        <w:rPr>
          <w:rFonts w:ascii="Arial" w:hAnsi="Arial" w:cs="Arial"/>
          <w:sz w:val="24"/>
          <w:szCs w:val="24"/>
        </w:rPr>
        <w:t>-</w:t>
      </w:r>
      <w:r w:rsidR="006713DD">
        <w:rPr>
          <w:rFonts w:ascii="Arial" w:hAnsi="Arial" w:cs="Arial"/>
          <w:sz w:val="24"/>
          <w:szCs w:val="24"/>
        </w:rPr>
        <w:t xml:space="preserve"> </w:t>
      </w:r>
      <w:r w:rsidR="007E66CE">
        <w:rPr>
          <w:rFonts w:ascii="Arial" w:hAnsi="Arial" w:cs="Arial"/>
          <w:sz w:val="24"/>
          <w:szCs w:val="24"/>
        </w:rPr>
        <w:t>b</w:t>
      </w:r>
      <w:r w:rsidR="00A42C5C">
        <w:rPr>
          <w:rFonts w:ascii="Arial" w:hAnsi="Arial" w:cs="Arial"/>
          <w:sz w:val="24"/>
          <w:szCs w:val="24"/>
        </w:rPr>
        <w:t>ase de cálculo de la suma imputada con cargo al</w:t>
      </w:r>
      <w:r w:rsidR="006B2B81">
        <w:rPr>
          <w:rFonts w:ascii="Arial" w:hAnsi="Arial" w:cs="Arial"/>
          <w:sz w:val="24"/>
          <w:szCs w:val="24"/>
        </w:rPr>
        <w:t xml:space="preserve"> déficit por un monto de $</w:t>
      </w:r>
      <w:r w:rsidR="00A42C5C">
        <w:rPr>
          <w:rFonts w:ascii="Arial" w:hAnsi="Arial" w:cs="Arial"/>
          <w:sz w:val="24"/>
          <w:szCs w:val="24"/>
        </w:rPr>
        <w:t>10:726.066;</w:t>
      </w:r>
    </w:p>
    <w:p w:rsidR="009D7DD5" w:rsidRDefault="009D7DD5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4.9</w:t>
      </w:r>
      <w:r w:rsidR="007E66CE">
        <w:rPr>
          <w:rFonts w:ascii="Arial" w:hAnsi="Arial" w:cs="Arial"/>
          <w:sz w:val="24"/>
          <w:szCs w:val="24"/>
        </w:rPr>
        <w:t xml:space="preserve">- </w:t>
      </w:r>
      <w:r w:rsidR="00B82133">
        <w:rPr>
          <w:rFonts w:ascii="Arial" w:hAnsi="Arial" w:cs="Arial"/>
          <w:sz w:val="24"/>
          <w:szCs w:val="24"/>
        </w:rPr>
        <w:t xml:space="preserve">sobre </w:t>
      </w:r>
      <w:r w:rsidR="00A42C5C">
        <w:rPr>
          <w:rFonts w:ascii="Arial" w:hAnsi="Arial" w:cs="Arial"/>
          <w:sz w:val="24"/>
          <w:szCs w:val="24"/>
        </w:rPr>
        <w:t>la rendición de cuentas que corresponde hacer a la contrata</w:t>
      </w:r>
      <w:r>
        <w:rPr>
          <w:rFonts w:ascii="Arial" w:hAnsi="Arial" w:cs="Arial"/>
          <w:sz w:val="24"/>
          <w:szCs w:val="24"/>
        </w:rPr>
        <w:t>da por los fondos a administrar;</w:t>
      </w:r>
    </w:p>
    <w:p w:rsidR="00394D75" w:rsidRDefault="00B82133" w:rsidP="009D7D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4.10</w:t>
      </w:r>
      <w:r w:rsidR="007E66CE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A42C5C">
        <w:rPr>
          <w:rFonts w:ascii="Arial" w:hAnsi="Arial" w:cs="Arial"/>
          <w:sz w:val="24"/>
          <w:szCs w:val="24"/>
        </w:rPr>
        <w:t>el</w:t>
      </w:r>
      <w:proofErr w:type="gramEnd"/>
      <w:r w:rsidR="00A42C5C">
        <w:rPr>
          <w:rFonts w:ascii="Arial" w:hAnsi="Arial" w:cs="Arial"/>
          <w:sz w:val="24"/>
          <w:szCs w:val="24"/>
        </w:rPr>
        <w:t xml:space="preserve"> fundamento legal de la contratación, ya que en la Resolución remitida, en Considerando II) se alude al artículo 33 literal C numeral 4 del TOCAF, y en Considerando IV) se dice que el gasto no supera el tope vigente para la contratación directa</w:t>
      </w:r>
      <w:r w:rsidR="00394D75">
        <w:rPr>
          <w:rFonts w:ascii="Arial" w:hAnsi="Arial" w:cs="Arial"/>
          <w:sz w:val="24"/>
          <w:szCs w:val="24"/>
        </w:rPr>
        <w:t>;</w:t>
      </w:r>
    </w:p>
    <w:p w:rsidR="00A42C5C" w:rsidRDefault="006B2B81" w:rsidP="00394D7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E66CE">
        <w:rPr>
          <w:rFonts w:ascii="Arial" w:hAnsi="Arial" w:cs="Arial"/>
          <w:b/>
          <w:sz w:val="24"/>
          <w:szCs w:val="24"/>
        </w:rPr>
        <w:t xml:space="preserve">5) </w:t>
      </w:r>
      <w:r w:rsidR="007E66CE">
        <w:rPr>
          <w:rFonts w:ascii="Arial" w:hAnsi="Arial" w:cs="Arial"/>
          <w:sz w:val="24"/>
          <w:szCs w:val="24"/>
        </w:rPr>
        <w:t xml:space="preserve">que </w:t>
      </w:r>
      <w:r w:rsidR="00B82133">
        <w:rPr>
          <w:rFonts w:ascii="Arial" w:hAnsi="Arial" w:cs="Arial"/>
          <w:sz w:val="24"/>
          <w:szCs w:val="24"/>
        </w:rPr>
        <w:t xml:space="preserve">por </w:t>
      </w:r>
      <w:r w:rsidR="00A42C5C">
        <w:rPr>
          <w:rFonts w:ascii="Arial" w:hAnsi="Arial" w:cs="Arial"/>
          <w:sz w:val="24"/>
          <w:szCs w:val="24"/>
        </w:rPr>
        <w:t>Oficio N°1089/19/DE/</w:t>
      </w:r>
      <w:proofErr w:type="spellStart"/>
      <w:r w:rsidR="00A42C5C">
        <w:rPr>
          <w:rFonts w:ascii="Arial" w:hAnsi="Arial" w:cs="Arial"/>
          <w:sz w:val="24"/>
          <w:szCs w:val="24"/>
        </w:rPr>
        <w:t>vh</w:t>
      </w:r>
      <w:proofErr w:type="spellEnd"/>
      <w:r w:rsidR="00A42C5C">
        <w:rPr>
          <w:rFonts w:ascii="Arial" w:hAnsi="Arial" w:cs="Arial"/>
          <w:sz w:val="24"/>
          <w:szCs w:val="24"/>
        </w:rPr>
        <w:t xml:space="preserve"> se remite información de la que surge que:</w:t>
      </w:r>
    </w:p>
    <w:p w:rsidR="00A42C5C" w:rsidRDefault="00061838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5.1-</w:t>
      </w:r>
      <w:r w:rsidR="007E66CE">
        <w:rPr>
          <w:rFonts w:ascii="Arial" w:hAnsi="Arial" w:cs="Arial"/>
          <w:sz w:val="24"/>
          <w:szCs w:val="24"/>
        </w:rPr>
        <w:t xml:space="preserve"> </w:t>
      </w:r>
      <w:r w:rsidR="00B82133">
        <w:rPr>
          <w:rFonts w:ascii="Arial" w:hAnsi="Arial" w:cs="Arial"/>
          <w:sz w:val="24"/>
          <w:szCs w:val="24"/>
        </w:rPr>
        <w:t>e</w:t>
      </w:r>
      <w:r w:rsidR="00A42C5C" w:rsidRPr="007E66CE">
        <w:rPr>
          <w:rFonts w:ascii="Arial" w:hAnsi="Arial" w:cs="Arial"/>
          <w:sz w:val="24"/>
          <w:szCs w:val="24"/>
        </w:rPr>
        <w:t xml:space="preserve">l llamado Pueblo Gaucho se implantará en un inmueble de propiedad de la Intendencia e incluye la reconstrucción histórica de un </w:t>
      </w:r>
      <w:r w:rsidR="007E66CE">
        <w:rPr>
          <w:rFonts w:ascii="Arial" w:hAnsi="Arial" w:cs="Arial"/>
          <w:sz w:val="24"/>
          <w:szCs w:val="24"/>
        </w:rPr>
        <w:t xml:space="preserve">pueblo de campaña,  </w:t>
      </w:r>
      <w:r w:rsidR="00FF379B">
        <w:rPr>
          <w:rFonts w:ascii="Arial" w:hAnsi="Arial" w:cs="Arial"/>
          <w:sz w:val="24"/>
          <w:szCs w:val="24"/>
        </w:rPr>
        <w:t>incluyendo,</w:t>
      </w:r>
      <w:r w:rsidR="00A42C5C">
        <w:rPr>
          <w:rFonts w:ascii="Arial" w:hAnsi="Arial" w:cs="Arial"/>
          <w:sz w:val="24"/>
          <w:szCs w:val="24"/>
        </w:rPr>
        <w:t xml:space="preserve"> básicamente, la construcción de Estación de trenes, Posta de diligencia; Comisaría, Iglesia, Plaza española, Escuela rural, Carpintería, Herrería, Rancho del </w:t>
      </w:r>
      <w:proofErr w:type="spellStart"/>
      <w:r w:rsidR="00A42C5C">
        <w:rPr>
          <w:rFonts w:ascii="Arial" w:hAnsi="Arial" w:cs="Arial"/>
          <w:sz w:val="24"/>
          <w:szCs w:val="24"/>
        </w:rPr>
        <w:t>Guasquero</w:t>
      </w:r>
      <w:proofErr w:type="spellEnd"/>
      <w:r w:rsidR="00A42C5C">
        <w:rPr>
          <w:rFonts w:ascii="Arial" w:hAnsi="Arial" w:cs="Arial"/>
          <w:sz w:val="24"/>
          <w:szCs w:val="24"/>
        </w:rPr>
        <w:t>, Pulpería, canchas de taba, o herradura, o bochas, Almacén de ramos generales, Grupo de ranchos co</w:t>
      </w:r>
      <w:r w:rsidR="00F95FE0">
        <w:rPr>
          <w:rFonts w:ascii="Arial" w:hAnsi="Arial" w:cs="Arial"/>
          <w:sz w:val="24"/>
          <w:szCs w:val="24"/>
        </w:rPr>
        <w:t>n corrales y Estancia primitiva;</w:t>
      </w:r>
    </w:p>
    <w:p w:rsidR="00A42C5C" w:rsidRDefault="00394D75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5.2-</w:t>
      </w:r>
      <w:r w:rsidR="007E66CE">
        <w:rPr>
          <w:rFonts w:ascii="Arial" w:hAnsi="Arial" w:cs="Arial"/>
          <w:sz w:val="24"/>
          <w:szCs w:val="24"/>
        </w:rPr>
        <w:t xml:space="preserve"> l</w:t>
      </w:r>
      <w:r w:rsidR="00A42C5C">
        <w:rPr>
          <w:rFonts w:ascii="Arial" w:hAnsi="Arial" w:cs="Arial"/>
          <w:sz w:val="24"/>
          <w:szCs w:val="24"/>
        </w:rPr>
        <w:t>os fondos a administrar por COINLAR SA son hasta U$S 319.000,</w:t>
      </w:r>
      <w:r w:rsidR="007E66CE">
        <w:rPr>
          <w:rFonts w:ascii="Arial" w:hAnsi="Arial" w:cs="Arial"/>
          <w:sz w:val="24"/>
          <w:szCs w:val="24"/>
        </w:rPr>
        <w:t xml:space="preserve"> </w:t>
      </w:r>
      <w:r w:rsidR="00A42C5C">
        <w:rPr>
          <w:rFonts w:ascii="Arial" w:hAnsi="Arial" w:cs="Arial"/>
          <w:sz w:val="24"/>
          <w:szCs w:val="24"/>
        </w:rPr>
        <w:t>ascendiendo, en consecuencia el precio a pagar por administración de</w:t>
      </w:r>
      <w:r w:rsidR="00F95FE0">
        <w:rPr>
          <w:rFonts w:ascii="Arial" w:hAnsi="Arial" w:cs="Arial"/>
          <w:sz w:val="24"/>
          <w:szCs w:val="24"/>
        </w:rPr>
        <w:t xml:space="preserve"> fondos a U$S 4.944,50 más IVA;</w:t>
      </w:r>
    </w:p>
    <w:p w:rsidR="00A42C5C" w:rsidRDefault="007E66CE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</w:t>
      </w:r>
      <w:r w:rsidR="003C38CE">
        <w:rPr>
          <w:rFonts w:ascii="Arial" w:hAnsi="Arial" w:cs="Arial"/>
          <w:sz w:val="24"/>
          <w:szCs w:val="24"/>
        </w:rPr>
        <w:t>-</w:t>
      </w:r>
      <w:r w:rsidR="006713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="00A42C5C">
        <w:rPr>
          <w:rFonts w:ascii="Arial" w:hAnsi="Arial" w:cs="Arial"/>
          <w:sz w:val="24"/>
          <w:szCs w:val="24"/>
        </w:rPr>
        <w:t>personal de obra será de la empresa COINLAR SA.</w:t>
      </w:r>
      <w:r>
        <w:rPr>
          <w:rFonts w:ascii="Arial" w:hAnsi="Arial" w:cs="Arial"/>
          <w:sz w:val="24"/>
          <w:szCs w:val="24"/>
        </w:rPr>
        <w:t xml:space="preserve">, </w:t>
      </w:r>
      <w:r w:rsidR="00B82133">
        <w:rPr>
          <w:rFonts w:ascii="Arial" w:hAnsi="Arial" w:cs="Arial"/>
          <w:sz w:val="24"/>
          <w:szCs w:val="24"/>
        </w:rPr>
        <w:t xml:space="preserve">la que </w:t>
      </w:r>
      <w:r>
        <w:rPr>
          <w:rFonts w:ascii="Arial" w:hAnsi="Arial" w:cs="Arial"/>
          <w:sz w:val="24"/>
          <w:szCs w:val="24"/>
        </w:rPr>
        <w:t>ad</w:t>
      </w:r>
      <w:r w:rsidR="00F95FE0">
        <w:rPr>
          <w:rFonts w:ascii="Arial" w:hAnsi="Arial" w:cs="Arial"/>
          <w:sz w:val="24"/>
          <w:szCs w:val="24"/>
        </w:rPr>
        <w:t>emás estará a cargo de la obra;</w:t>
      </w:r>
    </w:p>
    <w:p w:rsidR="00A42C5C" w:rsidRDefault="007E66CE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5.4- </w:t>
      </w:r>
      <w:r w:rsidR="00B82133">
        <w:rPr>
          <w:rFonts w:ascii="Arial" w:hAnsi="Arial" w:cs="Arial"/>
          <w:sz w:val="24"/>
          <w:szCs w:val="24"/>
        </w:rPr>
        <w:t>e</w:t>
      </w:r>
      <w:r w:rsidR="00A42C5C">
        <w:rPr>
          <w:rFonts w:ascii="Arial" w:hAnsi="Arial" w:cs="Arial"/>
          <w:sz w:val="24"/>
          <w:szCs w:val="24"/>
        </w:rPr>
        <w:t>l plazo de la contratación está sujeto a la condición de que se alcance el tope de los fondos a administrar</w:t>
      </w:r>
      <w:r w:rsidR="00F95FE0">
        <w:rPr>
          <w:rFonts w:ascii="Arial" w:hAnsi="Arial" w:cs="Arial"/>
          <w:sz w:val="24"/>
          <w:szCs w:val="24"/>
        </w:rPr>
        <w:t>;</w:t>
      </w:r>
    </w:p>
    <w:p w:rsidR="00A42C5C" w:rsidRPr="00C23795" w:rsidRDefault="00C23795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</w:t>
      </w:r>
      <w:r w:rsidR="003C38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B82133">
        <w:rPr>
          <w:rFonts w:ascii="Arial" w:hAnsi="Arial" w:cs="Arial"/>
          <w:sz w:val="24"/>
          <w:szCs w:val="24"/>
        </w:rPr>
        <w:t>r</w:t>
      </w:r>
      <w:r w:rsidRPr="00C23795">
        <w:rPr>
          <w:rFonts w:ascii="Arial" w:hAnsi="Arial" w:cs="Arial"/>
          <w:sz w:val="24"/>
          <w:szCs w:val="24"/>
        </w:rPr>
        <w:t>especto a</w:t>
      </w:r>
      <w:r w:rsidR="00A42C5C" w:rsidRPr="00C23795">
        <w:rPr>
          <w:rFonts w:ascii="Arial" w:hAnsi="Arial" w:cs="Arial"/>
          <w:sz w:val="24"/>
          <w:szCs w:val="24"/>
        </w:rPr>
        <w:t>l pago de jornales, se remit</w:t>
      </w:r>
      <w:r w:rsidR="00F95FE0">
        <w:rPr>
          <w:rFonts w:ascii="Arial" w:hAnsi="Arial" w:cs="Arial"/>
          <w:sz w:val="24"/>
          <w:szCs w:val="24"/>
        </w:rPr>
        <w:t>e a la Resolución N° 01877/2019;</w:t>
      </w:r>
    </w:p>
    <w:p w:rsidR="00A42C5C" w:rsidRPr="00C23795" w:rsidRDefault="00C23795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</w:t>
      </w:r>
      <w:r w:rsidR="003C38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C38CE">
        <w:rPr>
          <w:rFonts w:ascii="Arial" w:hAnsi="Arial" w:cs="Arial"/>
          <w:sz w:val="24"/>
          <w:szCs w:val="24"/>
        </w:rPr>
        <w:t>se</w:t>
      </w:r>
      <w:r w:rsidR="00A42C5C" w:rsidRPr="00C23795">
        <w:rPr>
          <w:rFonts w:ascii="Arial" w:hAnsi="Arial" w:cs="Arial"/>
          <w:sz w:val="24"/>
          <w:szCs w:val="24"/>
        </w:rPr>
        <w:t xml:space="preserve"> adjunta la Resolución por la que se </w:t>
      </w:r>
      <w:r w:rsidR="00FF379B" w:rsidRPr="00C23795">
        <w:rPr>
          <w:rFonts w:ascii="Arial" w:hAnsi="Arial" w:cs="Arial"/>
          <w:sz w:val="24"/>
          <w:szCs w:val="24"/>
        </w:rPr>
        <w:t>adjudicara</w:t>
      </w:r>
      <w:r w:rsidR="00A42C5C" w:rsidRPr="00C23795">
        <w:rPr>
          <w:rFonts w:ascii="Arial" w:hAnsi="Arial" w:cs="Arial"/>
          <w:sz w:val="24"/>
          <w:szCs w:val="24"/>
        </w:rPr>
        <w:t xml:space="preserve"> la licitación pública 10/18 cuyo objeto fue la contratación de la firma Gil Graciela y Sanabria Roberto para brindar los servicios de gerenciamiento, aspectos administrativos y contables del personal de obra de los programas de construcción de soluciones habitacionales de interés social. En dicha licitación los honorarios de la adjudicataria se fijaron en el 1,55%de los fondos administrados</w:t>
      </w:r>
      <w:r w:rsidR="00F95FE0">
        <w:rPr>
          <w:rFonts w:ascii="Arial" w:hAnsi="Arial" w:cs="Arial"/>
          <w:sz w:val="24"/>
          <w:szCs w:val="24"/>
        </w:rPr>
        <w:t>;</w:t>
      </w:r>
    </w:p>
    <w:p w:rsidR="00A42C5C" w:rsidRPr="00C23795" w:rsidRDefault="00C23795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</w:t>
      </w:r>
      <w:r w:rsidR="003C38CE">
        <w:rPr>
          <w:rFonts w:ascii="Arial" w:hAnsi="Arial" w:cs="Arial"/>
          <w:sz w:val="24"/>
          <w:szCs w:val="24"/>
        </w:rPr>
        <w:t>-</w:t>
      </w:r>
      <w:r w:rsidR="006713DD">
        <w:rPr>
          <w:rFonts w:ascii="Arial" w:hAnsi="Arial" w:cs="Arial"/>
          <w:sz w:val="24"/>
          <w:szCs w:val="24"/>
        </w:rPr>
        <w:t xml:space="preserve"> </w:t>
      </w:r>
      <w:r w:rsidR="003C38CE">
        <w:rPr>
          <w:rFonts w:ascii="Arial" w:hAnsi="Arial" w:cs="Arial"/>
          <w:sz w:val="24"/>
          <w:szCs w:val="24"/>
        </w:rPr>
        <w:t xml:space="preserve">se </w:t>
      </w:r>
      <w:r w:rsidR="00A42C5C" w:rsidRPr="00C23795">
        <w:rPr>
          <w:rFonts w:ascii="Arial" w:hAnsi="Arial" w:cs="Arial"/>
          <w:sz w:val="24"/>
          <w:szCs w:val="24"/>
        </w:rPr>
        <w:t>adjunta nota de la Sociedad Criolla El Ceibo, destacando que su participación surge de la Resolución N° 10593/2018   la que no luce agrega</w:t>
      </w:r>
      <w:r w:rsidR="00F95FE0">
        <w:rPr>
          <w:rFonts w:ascii="Arial" w:hAnsi="Arial" w:cs="Arial"/>
          <w:sz w:val="24"/>
          <w:szCs w:val="24"/>
        </w:rPr>
        <w:t>da en las actuaciones remitidas;</w:t>
      </w:r>
    </w:p>
    <w:p w:rsidR="00C23795" w:rsidRDefault="00C23795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</w:t>
      </w:r>
      <w:r w:rsidR="003C38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A42C5C">
        <w:rPr>
          <w:rFonts w:ascii="Arial" w:hAnsi="Arial" w:cs="Arial"/>
          <w:sz w:val="24"/>
          <w:szCs w:val="24"/>
        </w:rPr>
        <w:t>la imputación realizada</w:t>
      </w:r>
      <w:r w:rsidR="003C38CE">
        <w:rPr>
          <w:rFonts w:ascii="Arial" w:hAnsi="Arial" w:cs="Arial"/>
          <w:sz w:val="24"/>
          <w:szCs w:val="24"/>
        </w:rPr>
        <w:t>,</w:t>
      </w:r>
      <w:r w:rsidR="00A42C5C">
        <w:rPr>
          <w:rFonts w:ascii="Arial" w:hAnsi="Arial" w:cs="Arial"/>
          <w:sz w:val="24"/>
          <w:szCs w:val="24"/>
        </w:rPr>
        <w:t xml:space="preserve"> por un monto de 10:726.066 incluye jornales, aportes de </w:t>
      </w:r>
      <w:r w:rsidR="00F95FE0">
        <w:rPr>
          <w:rFonts w:ascii="Arial" w:hAnsi="Arial" w:cs="Arial"/>
          <w:sz w:val="24"/>
          <w:szCs w:val="24"/>
        </w:rPr>
        <w:t>leyes sociales y gerenciamiento;</w:t>
      </w:r>
    </w:p>
    <w:p w:rsidR="00C23795" w:rsidRDefault="00C23795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</w:t>
      </w:r>
      <w:r w:rsidR="003C38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A42C5C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A42C5C">
        <w:rPr>
          <w:rFonts w:ascii="Arial" w:hAnsi="Arial" w:cs="Arial"/>
          <w:sz w:val="24"/>
          <w:szCs w:val="24"/>
        </w:rPr>
        <w:t>co</w:t>
      </w:r>
      <w:proofErr w:type="spellEnd"/>
      <w:r w:rsidR="00A42C5C">
        <w:rPr>
          <w:rFonts w:ascii="Arial" w:hAnsi="Arial" w:cs="Arial"/>
          <w:sz w:val="24"/>
          <w:szCs w:val="24"/>
        </w:rPr>
        <w:t>-contratada rendirá cuentas</w:t>
      </w:r>
      <w:r w:rsidR="00061838">
        <w:rPr>
          <w:rFonts w:ascii="Arial" w:hAnsi="Arial" w:cs="Arial"/>
          <w:sz w:val="24"/>
          <w:szCs w:val="24"/>
        </w:rPr>
        <w:t>;</w:t>
      </w:r>
    </w:p>
    <w:p w:rsidR="00A42C5C" w:rsidRDefault="00C23795" w:rsidP="0039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</w:t>
      </w:r>
      <w:r w:rsidR="003C38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en lo que hace relación con la causal de excepción s</w:t>
      </w:r>
      <w:r w:rsidR="00A42C5C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estima </w:t>
      </w:r>
      <w:r w:rsidR="00A42C5C">
        <w:rPr>
          <w:rFonts w:ascii="Arial" w:hAnsi="Arial" w:cs="Arial"/>
          <w:sz w:val="24"/>
          <w:szCs w:val="24"/>
        </w:rPr>
        <w:t>que la contratación se encuadra en el artículo 33 literal B</w:t>
      </w:r>
      <w:r w:rsidR="003C38CE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3C38CE">
        <w:rPr>
          <w:rFonts w:ascii="Arial" w:hAnsi="Arial" w:cs="Arial"/>
          <w:sz w:val="24"/>
          <w:szCs w:val="24"/>
        </w:rPr>
        <w:t>Tocaf</w:t>
      </w:r>
      <w:proofErr w:type="spellEnd"/>
      <w:r w:rsidR="003C38CE">
        <w:rPr>
          <w:rFonts w:ascii="Arial" w:hAnsi="Arial" w:cs="Arial"/>
          <w:sz w:val="24"/>
          <w:szCs w:val="24"/>
        </w:rPr>
        <w:t>,</w:t>
      </w:r>
      <w:r w:rsidR="00A42C5C">
        <w:rPr>
          <w:rFonts w:ascii="Arial" w:hAnsi="Arial" w:cs="Arial"/>
          <w:sz w:val="24"/>
          <w:szCs w:val="24"/>
        </w:rPr>
        <w:t xml:space="preserve"> ya que el monto de la operación está dado por el precio a pagar a COINLAR SA por conce</w:t>
      </w:r>
      <w:r>
        <w:rPr>
          <w:rFonts w:ascii="Arial" w:hAnsi="Arial" w:cs="Arial"/>
          <w:sz w:val="24"/>
          <w:szCs w:val="24"/>
        </w:rPr>
        <w:t>pto de administración de fondos, y que</w:t>
      </w:r>
      <w:r w:rsidR="00A42C5C">
        <w:rPr>
          <w:rFonts w:ascii="Arial" w:hAnsi="Arial" w:cs="Arial"/>
          <w:sz w:val="24"/>
          <w:szCs w:val="24"/>
        </w:rPr>
        <w:t xml:space="preserve"> de entenderse que el monto de la operación incluyera también el monto de los jornales, la presente contratación se encuentra amparada en la excepción del artículo 33 literal C) </w:t>
      </w:r>
      <w:r w:rsidR="003C38CE">
        <w:rPr>
          <w:rFonts w:ascii="Arial" w:hAnsi="Arial" w:cs="Arial"/>
          <w:sz w:val="24"/>
          <w:szCs w:val="24"/>
        </w:rPr>
        <w:t>n</w:t>
      </w:r>
      <w:r w:rsidR="00A42C5C">
        <w:rPr>
          <w:rFonts w:ascii="Arial" w:hAnsi="Arial" w:cs="Arial"/>
          <w:sz w:val="24"/>
          <w:szCs w:val="24"/>
        </w:rPr>
        <w:t>umeral 4 del TOCAF ya que la prestación de servicios de gerenciamiento, aspectos administrativos y contables del personal se encuentra indisolublemente vinculada al objeto de las obras de naturaleza histórica a desarrollar para la concreción del Proyecto</w:t>
      </w:r>
      <w:r w:rsidR="00394D75">
        <w:rPr>
          <w:rFonts w:ascii="Arial" w:hAnsi="Arial" w:cs="Arial"/>
          <w:sz w:val="24"/>
          <w:szCs w:val="24"/>
        </w:rPr>
        <w:t>;</w:t>
      </w:r>
    </w:p>
    <w:p w:rsidR="00A42C5C" w:rsidRDefault="006B2B81" w:rsidP="006B2B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17CE8">
        <w:rPr>
          <w:rFonts w:ascii="Arial" w:hAnsi="Arial" w:cs="Arial"/>
          <w:b/>
          <w:sz w:val="24"/>
          <w:szCs w:val="24"/>
        </w:rPr>
        <w:t xml:space="preserve">6) </w:t>
      </w:r>
      <w:r w:rsidR="00C17CE8">
        <w:rPr>
          <w:rFonts w:ascii="Arial" w:hAnsi="Arial" w:cs="Arial"/>
          <w:sz w:val="24"/>
          <w:szCs w:val="24"/>
        </w:rPr>
        <w:t xml:space="preserve">que </w:t>
      </w:r>
      <w:r w:rsidR="003C38CE">
        <w:rPr>
          <w:rFonts w:ascii="Arial" w:hAnsi="Arial" w:cs="Arial"/>
          <w:sz w:val="24"/>
          <w:szCs w:val="24"/>
        </w:rPr>
        <w:t xml:space="preserve">en </w:t>
      </w:r>
      <w:r w:rsidR="00A42C5C">
        <w:rPr>
          <w:rFonts w:ascii="Arial" w:hAnsi="Arial" w:cs="Arial"/>
          <w:sz w:val="24"/>
          <w:szCs w:val="24"/>
        </w:rPr>
        <w:t xml:space="preserve">la Resolución </w:t>
      </w:r>
      <w:r w:rsidR="00C17CE8">
        <w:rPr>
          <w:rFonts w:ascii="Arial" w:hAnsi="Arial" w:cs="Arial"/>
          <w:sz w:val="24"/>
          <w:szCs w:val="24"/>
        </w:rPr>
        <w:t xml:space="preserve">N° </w:t>
      </w:r>
      <w:r w:rsidR="00A42C5C">
        <w:rPr>
          <w:rFonts w:ascii="Arial" w:hAnsi="Arial" w:cs="Arial"/>
          <w:sz w:val="24"/>
          <w:szCs w:val="24"/>
        </w:rPr>
        <w:t>10593/2018</w:t>
      </w:r>
      <w:r w:rsidR="00394D75">
        <w:rPr>
          <w:rFonts w:ascii="Arial" w:hAnsi="Arial" w:cs="Arial"/>
          <w:sz w:val="24"/>
          <w:szCs w:val="24"/>
        </w:rPr>
        <w:t xml:space="preserve"> del 10/12/18</w:t>
      </w:r>
      <w:r w:rsidR="00C17CE8">
        <w:rPr>
          <w:rFonts w:ascii="Arial" w:hAnsi="Arial" w:cs="Arial"/>
          <w:sz w:val="24"/>
          <w:szCs w:val="24"/>
        </w:rPr>
        <w:t xml:space="preserve">, descargada desde </w:t>
      </w:r>
      <w:r w:rsidR="00A42C5C">
        <w:rPr>
          <w:rFonts w:ascii="Arial" w:hAnsi="Arial" w:cs="Arial"/>
          <w:sz w:val="24"/>
          <w:szCs w:val="24"/>
        </w:rPr>
        <w:t>la página web de la Intendencia</w:t>
      </w:r>
      <w:r w:rsidR="003C38CE">
        <w:rPr>
          <w:rFonts w:ascii="Arial" w:hAnsi="Arial" w:cs="Arial"/>
          <w:sz w:val="24"/>
          <w:szCs w:val="24"/>
        </w:rPr>
        <w:t>, se d</w:t>
      </w:r>
      <w:r w:rsidR="00BC5C58">
        <w:rPr>
          <w:rFonts w:ascii="Arial" w:hAnsi="Arial" w:cs="Arial"/>
          <w:sz w:val="24"/>
          <w:szCs w:val="24"/>
        </w:rPr>
        <w:t xml:space="preserve">ispone </w:t>
      </w:r>
      <w:r w:rsidR="003C38CE">
        <w:rPr>
          <w:rFonts w:ascii="Arial" w:hAnsi="Arial" w:cs="Arial"/>
          <w:sz w:val="24"/>
          <w:szCs w:val="24"/>
        </w:rPr>
        <w:t>a</w:t>
      </w:r>
      <w:r w:rsidR="00A42C5C">
        <w:rPr>
          <w:rFonts w:ascii="Arial" w:hAnsi="Arial" w:cs="Arial"/>
          <w:sz w:val="24"/>
          <w:szCs w:val="24"/>
        </w:rPr>
        <w:t>1) la realización de las acciones necesarias para la concreción del proyecto “Pueblo Gaucho” en coordinación con la Sociedad</w:t>
      </w:r>
      <w:r w:rsidR="00C17CE8">
        <w:rPr>
          <w:rFonts w:ascii="Arial" w:hAnsi="Arial" w:cs="Arial"/>
          <w:sz w:val="24"/>
          <w:szCs w:val="24"/>
        </w:rPr>
        <w:t xml:space="preserve"> Criolla EL Ce</w:t>
      </w:r>
      <w:r w:rsidR="00BC5C58">
        <w:rPr>
          <w:rFonts w:ascii="Arial" w:hAnsi="Arial" w:cs="Arial"/>
          <w:sz w:val="24"/>
          <w:szCs w:val="24"/>
        </w:rPr>
        <w:t xml:space="preserve">ibo. </w:t>
      </w:r>
      <w:r w:rsidR="003C38CE">
        <w:rPr>
          <w:rFonts w:ascii="Arial" w:hAnsi="Arial" w:cs="Arial"/>
          <w:sz w:val="24"/>
          <w:szCs w:val="24"/>
        </w:rPr>
        <w:t>b</w:t>
      </w:r>
      <w:r w:rsidR="00BC5C58">
        <w:rPr>
          <w:rFonts w:ascii="Arial" w:hAnsi="Arial" w:cs="Arial"/>
          <w:sz w:val="24"/>
          <w:szCs w:val="24"/>
        </w:rPr>
        <w:t xml:space="preserve">) </w:t>
      </w:r>
      <w:r w:rsidR="003C38CE">
        <w:rPr>
          <w:rFonts w:ascii="Arial" w:hAnsi="Arial" w:cs="Arial"/>
          <w:sz w:val="24"/>
          <w:szCs w:val="24"/>
        </w:rPr>
        <w:t>c</w:t>
      </w:r>
      <w:r w:rsidR="00BC5C58">
        <w:rPr>
          <w:rFonts w:ascii="Arial" w:hAnsi="Arial" w:cs="Arial"/>
          <w:sz w:val="24"/>
          <w:szCs w:val="24"/>
        </w:rPr>
        <w:t>omete</w:t>
      </w:r>
      <w:r w:rsidR="003C38CE">
        <w:rPr>
          <w:rFonts w:ascii="Arial" w:hAnsi="Arial" w:cs="Arial"/>
          <w:sz w:val="24"/>
          <w:szCs w:val="24"/>
        </w:rPr>
        <w:t>r</w:t>
      </w:r>
      <w:r w:rsidR="00A42C5C">
        <w:rPr>
          <w:rFonts w:ascii="Arial" w:hAnsi="Arial" w:cs="Arial"/>
          <w:sz w:val="24"/>
          <w:szCs w:val="24"/>
        </w:rPr>
        <w:t xml:space="preserve"> a la Dirección General de Hacienda realizar los procedimientos, otorgar las autorizaciones y ordenarlas erogaciones  que resulten necesarias (…) por un monto global que no podrá exceder el tope de la licitación abreviada, incluidas las colaboraciones que se efectivicen respecto a</w:t>
      </w:r>
      <w:r w:rsidR="00934FAA">
        <w:rPr>
          <w:rFonts w:ascii="Arial" w:hAnsi="Arial" w:cs="Arial"/>
          <w:sz w:val="24"/>
          <w:szCs w:val="24"/>
        </w:rPr>
        <w:t xml:space="preserve"> la Sociedad Criolla El Ceibo. (…) </w:t>
      </w:r>
      <w:r w:rsidR="003C38CE">
        <w:rPr>
          <w:rFonts w:ascii="Arial" w:hAnsi="Arial" w:cs="Arial"/>
          <w:sz w:val="24"/>
          <w:szCs w:val="24"/>
        </w:rPr>
        <w:t>c</w:t>
      </w:r>
      <w:r w:rsidR="00A42C5C">
        <w:rPr>
          <w:rFonts w:ascii="Arial" w:hAnsi="Arial" w:cs="Arial"/>
          <w:sz w:val="24"/>
          <w:szCs w:val="24"/>
        </w:rPr>
        <w:t>) que la Dirección General de Obras y Talleres será el nexo con la Sociedad Criolla El Ceibo y realizará los controles para la c</w:t>
      </w:r>
      <w:r w:rsidR="00934FAA">
        <w:rPr>
          <w:rFonts w:ascii="Arial" w:hAnsi="Arial" w:cs="Arial"/>
          <w:sz w:val="24"/>
          <w:szCs w:val="24"/>
        </w:rPr>
        <w:t xml:space="preserve">orrecta ejecución del proyecto </w:t>
      </w:r>
      <w:r w:rsidR="003C38CE">
        <w:rPr>
          <w:rFonts w:ascii="Arial" w:hAnsi="Arial" w:cs="Arial"/>
          <w:sz w:val="24"/>
          <w:szCs w:val="24"/>
        </w:rPr>
        <w:t>d</w:t>
      </w:r>
      <w:r w:rsidR="00A42C5C">
        <w:rPr>
          <w:rFonts w:ascii="Arial" w:hAnsi="Arial" w:cs="Arial"/>
          <w:sz w:val="24"/>
          <w:szCs w:val="24"/>
        </w:rPr>
        <w:t xml:space="preserve">) </w:t>
      </w:r>
      <w:r w:rsidR="003C38CE">
        <w:rPr>
          <w:rFonts w:ascii="Arial" w:hAnsi="Arial" w:cs="Arial"/>
          <w:sz w:val="24"/>
          <w:szCs w:val="24"/>
        </w:rPr>
        <w:t>c</w:t>
      </w:r>
      <w:r w:rsidR="00A42C5C">
        <w:rPr>
          <w:rFonts w:ascii="Arial" w:hAnsi="Arial" w:cs="Arial"/>
          <w:sz w:val="24"/>
          <w:szCs w:val="24"/>
        </w:rPr>
        <w:t>ontrata</w:t>
      </w:r>
      <w:r w:rsidR="003C38CE">
        <w:rPr>
          <w:rFonts w:ascii="Arial" w:hAnsi="Arial" w:cs="Arial"/>
          <w:sz w:val="24"/>
          <w:szCs w:val="24"/>
        </w:rPr>
        <w:t>r</w:t>
      </w:r>
      <w:r w:rsidR="00A42C5C">
        <w:rPr>
          <w:rFonts w:ascii="Arial" w:hAnsi="Arial" w:cs="Arial"/>
          <w:sz w:val="24"/>
          <w:szCs w:val="24"/>
        </w:rPr>
        <w:t xml:space="preserve"> ad referéndum de la intervención del Contador Delegado, en la modalidad de arrendamiento de servicios, por un plazo de 5 </w:t>
      </w:r>
      <w:r w:rsidR="003C38CE">
        <w:rPr>
          <w:rFonts w:ascii="Arial" w:hAnsi="Arial" w:cs="Arial"/>
          <w:sz w:val="24"/>
          <w:szCs w:val="24"/>
        </w:rPr>
        <w:t xml:space="preserve">meses. </w:t>
      </w:r>
      <w:proofErr w:type="spellStart"/>
      <w:r w:rsidR="00A42C5C">
        <w:rPr>
          <w:rFonts w:ascii="Arial" w:hAnsi="Arial" w:cs="Arial"/>
          <w:sz w:val="24"/>
          <w:szCs w:val="24"/>
        </w:rPr>
        <w:t>Rody</w:t>
      </w:r>
      <w:proofErr w:type="spellEnd"/>
      <w:r w:rsidR="00A42C5C">
        <w:rPr>
          <w:rFonts w:ascii="Arial" w:hAnsi="Arial" w:cs="Arial"/>
          <w:sz w:val="24"/>
          <w:szCs w:val="24"/>
        </w:rPr>
        <w:t xml:space="preserve"> Martín </w:t>
      </w:r>
      <w:proofErr w:type="spellStart"/>
      <w:r w:rsidR="00A42C5C">
        <w:rPr>
          <w:rFonts w:ascii="Arial" w:hAnsi="Arial" w:cs="Arial"/>
          <w:sz w:val="24"/>
          <w:szCs w:val="24"/>
        </w:rPr>
        <w:t>Reimundez</w:t>
      </w:r>
      <w:proofErr w:type="spellEnd"/>
      <w:r w:rsidR="00A42C5C">
        <w:rPr>
          <w:rFonts w:ascii="Arial" w:hAnsi="Arial" w:cs="Arial"/>
          <w:sz w:val="24"/>
          <w:szCs w:val="24"/>
        </w:rPr>
        <w:t xml:space="preserve"> García,</w:t>
      </w:r>
      <w:r w:rsidR="003C38CE" w:rsidRPr="003C38CE">
        <w:rPr>
          <w:rFonts w:ascii="Arial" w:hAnsi="Arial" w:cs="Arial"/>
          <w:sz w:val="24"/>
          <w:szCs w:val="24"/>
        </w:rPr>
        <w:t xml:space="preserve"> </w:t>
      </w:r>
      <w:r w:rsidR="009D7DD5">
        <w:rPr>
          <w:rFonts w:ascii="Arial" w:hAnsi="Arial" w:cs="Arial"/>
          <w:sz w:val="24"/>
          <w:szCs w:val="24"/>
        </w:rPr>
        <w:t>representante de COINLARS</w:t>
      </w:r>
      <w:r w:rsidR="003C38CE">
        <w:rPr>
          <w:rFonts w:ascii="Arial" w:hAnsi="Arial" w:cs="Arial"/>
          <w:sz w:val="24"/>
          <w:szCs w:val="24"/>
        </w:rPr>
        <w:t xml:space="preserve"> para </w:t>
      </w:r>
      <w:r w:rsidR="00A42C5C">
        <w:rPr>
          <w:rFonts w:ascii="Arial" w:hAnsi="Arial" w:cs="Arial"/>
          <w:sz w:val="24"/>
          <w:szCs w:val="24"/>
        </w:rPr>
        <w:t xml:space="preserve"> asesorar y supervisar la implementación del proyecto</w:t>
      </w:r>
      <w:r w:rsidR="00934FAA">
        <w:rPr>
          <w:rFonts w:ascii="Arial" w:hAnsi="Arial" w:cs="Arial"/>
          <w:sz w:val="24"/>
          <w:szCs w:val="24"/>
        </w:rPr>
        <w:t xml:space="preserve">, estableciendo </w:t>
      </w:r>
      <w:r w:rsidR="00A42C5C">
        <w:rPr>
          <w:rFonts w:ascii="Arial" w:hAnsi="Arial" w:cs="Arial"/>
          <w:sz w:val="24"/>
          <w:szCs w:val="24"/>
        </w:rPr>
        <w:t>que el precio de la contratación por todo concepto, será de cinco cuotas iguales, mensuales y consecutivas de pesos uruguayos sesenta mil ($ 60.000), más IVA cada una</w:t>
      </w:r>
      <w:r w:rsidR="00394D75">
        <w:rPr>
          <w:rFonts w:ascii="Arial" w:hAnsi="Arial" w:cs="Arial"/>
          <w:sz w:val="24"/>
          <w:szCs w:val="24"/>
        </w:rPr>
        <w:t>;</w:t>
      </w:r>
    </w:p>
    <w:p w:rsidR="00D40580" w:rsidRDefault="00934FAA" w:rsidP="0006183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 1)</w:t>
      </w:r>
      <w:r w:rsidR="00D40580">
        <w:rPr>
          <w:rFonts w:ascii="Arial" w:hAnsi="Arial" w:cs="Arial"/>
          <w:b/>
          <w:sz w:val="24"/>
          <w:szCs w:val="24"/>
        </w:rPr>
        <w:t xml:space="preserve"> </w:t>
      </w:r>
      <w:r w:rsidR="00D40580">
        <w:rPr>
          <w:rFonts w:ascii="Arial" w:hAnsi="Arial" w:cs="Arial"/>
          <w:sz w:val="24"/>
          <w:szCs w:val="24"/>
        </w:rPr>
        <w:t xml:space="preserve">que teniendo presente, tal como surge de la información remitida que la </w:t>
      </w:r>
      <w:r w:rsidR="003C38CE">
        <w:rPr>
          <w:rFonts w:ascii="Arial" w:hAnsi="Arial" w:cs="Arial"/>
          <w:sz w:val="24"/>
          <w:szCs w:val="24"/>
        </w:rPr>
        <w:t>e</w:t>
      </w:r>
      <w:r w:rsidR="00D40580">
        <w:rPr>
          <w:rFonts w:ascii="Arial" w:hAnsi="Arial" w:cs="Arial"/>
          <w:sz w:val="24"/>
          <w:szCs w:val="24"/>
        </w:rPr>
        <w:t xml:space="preserve">mpresa que llevará adelante la obra es la misma que efectuará el gerenciamiento, se concluye que el 1,55% a que se refiere la Resolución N° </w:t>
      </w:r>
      <w:r w:rsidR="00C420E5">
        <w:rPr>
          <w:rFonts w:ascii="Arial" w:hAnsi="Arial" w:cs="Arial"/>
          <w:sz w:val="24"/>
          <w:szCs w:val="24"/>
        </w:rPr>
        <w:t>1877/19 (Resultando 3)</w:t>
      </w:r>
      <w:r w:rsidR="00D40580">
        <w:rPr>
          <w:rFonts w:ascii="Arial" w:hAnsi="Arial" w:cs="Arial"/>
          <w:sz w:val="24"/>
          <w:szCs w:val="24"/>
        </w:rPr>
        <w:t xml:space="preserve"> es</w:t>
      </w:r>
      <w:r w:rsidR="00C420E5">
        <w:rPr>
          <w:rFonts w:ascii="Arial" w:hAnsi="Arial" w:cs="Arial"/>
          <w:sz w:val="24"/>
          <w:szCs w:val="24"/>
        </w:rPr>
        <w:t xml:space="preserve"> solo una parte del costo de la obra</w:t>
      </w:r>
      <w:r w:rsidR="00061838">
        <w:rPr>
          <w:rFonts w:ascii="Arial" w:hAnsi="Arial" w:cs="Arial"/>
          <w:sz w:val="24"/>
          <w:szCs w:val="24"/>
        </w:rPr>
        <w:t>;</w:t>
      </w:r>
    </w:p>
    <w:p w:rsidR="00D40580" w:rsidRDefault="006B2B81" w:rsidP="00061838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40580">
        <w:rPr>
          <w:rFonts w:ascii="Arial" w:hAnsi="Arial" w:cs="Arial"/>
          <w:b/>
          <w:sz w:val="24"/>
          <w:szCs w:val="24"/>
        </w:rPr>
        <w:t xml:space="preserve">2) </w:t>
      </w:r>
      <w:r w:rsidR="00D40580">
        <w:rPr>
          <w:rFonts w:ascii="Arial" w:hAnsi="Arial" w:cs="Arial"/>
          <w:sz w:val="24"/>
          <w:szCs w:val="24"/>
        </w:rPr>
        <w:t xml:space="preserve">que </w:t>
      </w:r>
      <w:r w:rsidR="003C38CE">
        <w:rPr>
          <w:rFonts w:ascii="Arial" w:hAnsi="Arial" w:cs="Arial"/>
          <w:sz w:val="24"/>
          <w:szCs w:val="24"/>
        </w:rPr>
        <w:t xml:space="preserve">según se informa </w:t>
      </w:r>
      <w:r w:rsidR="00C420E5">
        <w:rPr>
          <w:rFonts w:ascii="Arial" w:hAnsi="Arial" w:cs="Arial"/>
          <w:sz w:val="24"/>
          <w:szCs w:val="24"/>
        </w:rPr>
        <w:t xml:space="preserve">el monto de </w:t>
      </w:r>
      <w:r w:rsidR="009D7DD5">
        <w:rPr>
          <w:rFonts w:ascii="Arial" w:hAnsi="Arial" w:cs="Arial"/>
          <w:sz w:val="24"/>
          <w:szCs w:val="24"/>
        </w:rPr>
        <w:t>los honorari</w:t>
      </w:r>
      <w:r w:rsidR="003C38CE">
        <w:rPr>
          <w:rFonts w:ascii="Arial" w:hAnsi="Arial" w:cs="Arial"/>
          <w:sz w:val="24"/>
          <w:szCs w:val="24"/>
        </w:rPr>
        <w:t xml:space="preserve">os </w:t>
      </w:r>
      <w:r w:rsidR="00C420E5">
        <w:rPr>
          <w:rFonts w:ascii="Arial" w:hAnsi="Arial" w:cs="Arial"/>
          <w:sz w:val="24"/>
          <w:szCs w:val="24"/>
        </w:rPr>
        <w:t>toma como referencia L</w:t>
      </w:r>
      <w:r w:rsidR="00D40580">
        <w:rPr>
          <w:rFonts w:ascii="Arial" w:hAnsi="Arial" w:cs="Arial"/>
          <w:sz w:val="24"/>
          <w:szCs w:val="24"/>
        </w:rPr>
        <w:t>icitación</w:t>
      </w:r>
      <w:r w:rsidR="00A42C5C">
        <w:rPr>
          <w:rFonts w:ascii="Arial" w:hAnsi="Arial" w:cs="Arial"/>
          <w:sz w:val="24"/>
          <w:szCs w:val="24"/>
        </w:rPr>
        <w:t xml:space="preserve"> </w:t>
      </w:r>
      <w:r w:rsidR="00481D8E">
        <w:rPr>
          <w:rFonts w:ascii="Arial" w:hAnsi="Arial" w:cs="Arial"/>
          <w:sz w:val="24"/>
          <w:szCs w:val="24"/>
        </w:rPr>
        <w:t>N</w:t>
      </w:r>
      <w:r w:rsidR="003C38CE">
        <w:rPr>
          <w:rFonts w:ascii="Arial" w:hAnsi="Arial" w:cs="Arial"/>
          <w:sz w:val="24"/>
          <w:szCs w:val="24"/>
        </w:rPr>
        <w:t xml:space="preserve">o. </w:t>
      </w:r>
      <w:r w:rsidR="00D40580">
        <w:rPr>
          <w:rFonts w:ascii="Arial" w:hAnsi="Arial" w:cs="Arial"/>
          <w:sz w:val="24"/>
          <w:szCs w:val="24"/>
        </w:rPr>
        <w:t xml:space="preserve">10/2018 en la que se acordara </w:t>
      </w:r>
      <w:r w:rsidR="00A42C5C">
        <w:rPr>
          <w:rFonts w:ascii="Arial" w:hAnsi="Arial" w:cs="Arial"/>
          <w:sz w:val="24"/>
          <w:szCs w:val="24"/>
        </w:rPr>
        <w:t xml:space="preserve">el 1,55% </w:t>
      </w:r>
      <w:r w:rsidR="00D40580">
        <w:rPr>
          <w:rFonts w:ascii="Arial" w:hAnsi="Arial" w:cs="Arial"/>
          <w:sz w:val="24"/>
          <w:szCs w:val="24"/>
        </w:rPr>
        <w:t xml:space="preserve">de fondos manejados </w:t>
      </w:r>
      <w:r w:rsidR="00A42C5C">
        <w:rPr>
          <w:rFonts w:ascii="Arial" w:hAnsi="Arial" w:cs="Arial"/>
          <w:sz w:val="24"/>
          <w:szCs w:val="24"/>
        </w:rPr>
        <w:t>por concepto de honorarios</w:t>
      </w:r>
      <w:r w:rsidR="00C420E5">
        <w:rPr>
          <w:rFonts w:ascii="Arial" w:hAnsi="Arial" w:cs="Arial"/>
          <w:sz w:val="24"/>
          <w:szCs w:val="24"/>
        </w:rPr>
        <w:t xml:space="preserve">. La misma </w:t>
      </w:r>
      <w:r w:rsidR="00D40580">
        <w:rPr>
          <w:rFonts w:ascii="Arial" w:hAnsi="Arial" w:cs="Arial"/>
          <w:sz w:val="24"/>
          <w:szCs w:val="24"/>
        </w:rPr>
        <w:t xml:space="preserve">fue considerada por este Tribunal en </w:t>
      </w:r>
      <w:r w:rsidR="00A42C5C">
        <w:rPr>
          <w:rFonts w:ascii="Arial" w:hAnsi="Arial" w:cs="Arial"/>
          <w:sz w:val="24"/>
          <w:szCs w:val="24"/>
        </w:rPr>
        <w:t xml:space="preserve">Expediente 2018-17-1-0007320 </w:t>
      </w:r>
      <w:r w:rsidR="00D40580">
        <w:rPr>
          <w:rFonts w:ascii="Arial" w:hAnsi="Arial" w:cs="Arial"/>
          <w:sz w:val="24"/>
          <w:szCs w:val="24"/>
        </w:rPr>
        <w:t xml:space="preserve"> y el objeto de la misma fue la </w:t>
      </w:r>
      <w:r w:rsidR="00A42C5C" w:rsidRPr="003F6B39">
        <w:rPr>
          <w:rFonts w:ascii="Arial" w:eastAsia="Calibri" w:hAnsi="Arial" w:cs="Times New Roman"/>
          <w:sz w:val="24"/>
          <w:szCs w:val="20"/>
          <w:lang w:val="es-ES" w:eastAsia="es-UY"/>
        </w:rPr>
        <w:t>contratación de una empresa o estudio profesional que brinde servicios de gerenciamiento, aspectos administrativos y contables, del personal de obra de los distintos Programas de Construcción de Soluciones Habitacionales de Interés Social a ejecutarse en todo el Departamento de Maldonado</w:t>
      </w:r>
      <w:r w:rsidR="00A42C5C">
        <w:rPr>
          <w:rFonts w:ascii="Arial" w:eastAsia="Calibri" w:hAnsi="Arial" w:cs="Times New Roman"/>
          <w:sz w:val="24"/>
          <w:szCs w:val="20"/>
          <w:lang w:val="es-ES" w:eastAsia="es-UY"/>
        </w:rPr>
        <w:t xml:space="preserve">, siendo de cargo del adjudicatario </w:t>
      </w:r>
      <w:r w:rsidR="00A42C5C" w:rsidRPr="003F6B39">
        <w:rPr>
          <w:rFonts w:ascii="Arial" w:eastAsia="Calibri" w:hAnsi="Arial" w:cs="Arial"/>
          <w:sz w:val="24"/>
          <w:szCs w:val="24"/>
          <w:lang w:val="es-ES"/>
        </w:rPr>
        <w:t>entre otras,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A42C5C" w:rsidRPr="003F6B39">
        <w:rPr>
          <w:rFonts w:ascii="Arial" w:eastAsia="Calibri" w:hAnsi="Arial" w:cs="Arial"/>
          <w:sz w:val="24"/>
          <w:szCs w:val="24"/>
          <w:lang w:val="es-ES"/>
        </w:rPr>
        <w:t xml:space="preserve">las siguientes obligaciones: i) actuar como contratante del personal a contratarse. II) </w:t>
      </w:r>
      <w:proofErr w:type="gramStart"/>
      <w:r w:rsidR="00A42C5C" w:rsidRPr="003F6B39">
        <w:rPr>
          <w:rFonts w:ascii="Arial" w:eastAsia="Calibri" w:hAnsi="Arial" w:cs="Arial"/>
          <w:sz w:val="24"/>
          <w:szCs w:val="24"/>
          <w:lang w:val="es-ES"/>
        </w:rPr>
        <w:t>gestionar</w:t>
      </w:r>
      <w:proofErr w:type="gramEnd"/>
      <w:r w:rsidR="00A42C5C" w:rsidRPr="003F6B39">
        <w:rPr>
          <w:rFonts w:ascii="Arial" w:eastAsia="Calibri" w:hAnsi="Arial" w:cs="Arial"/>
          <w:sz w:val="24"/>
          <w:szCs w:val="24"/>
          <w:lang w:val="es-ES"/>
        </w:rPr>
        <w:t xml:space="preserve"> las altas y bajas del personal ante el BPS; III) gestionar seguro de accidente de trabajo y enfermedades profesionales para cada persona contratada, ante el BSE IV) liquidar los sueldos, aguinaldos licencia, salario vacacional, así como otras partidas que correspondan</w:t>
      </w:r>
      <w:r w:rsidR="00061838">
        <w:rPr>
          <w:rFonts w:ascii="Arial" w:eastAsia="Calibri" w:hAnsi="Arial" w:cs="Arial"/>
          <w:sz w:val="24"/>
          <w:szCs w:val="24"/>
          <w:lang w:val="es-ES"/>
        </w:rPr>
        <w:t>;</w:t>
      </w:r>
    </w:p>
    <w:p w:rsidR="00061838" w:rsidRDefault="006B2B81" w:rsidP="00061838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D40580">
        <w:rPr>
          <w:rFonts w:ascii="Arial" w:eastAsia="Calibri" w:hAnsi="Arial" w:cs="Arial"/>
          <w:b/>
          <w:sz w:val="24"/>
          <w:szCs w:val="24"/>
          <w:lang w:val="es-ES"/>
        </w:rPr>
        <w:t xml:space="preserve">3) </w:t>
      </w:r>
      <w:r w:rsidR="00D40580">
        <w:rPr>
          <w:rFonts w:ascii="Arial" w:eastAsia="Calibri" w:hAnsi="Arial" w:cs="Arial"/>
          <w:sz w:val="24"/>
          <w:szCs w:val="24"/>
          <w:lang w:val="es-ES"/>
        </w:rPr>
        <w:t xml:space="preserve">que en </w:t>
      </w:r>
      <w:r w:rsidR="00C420E5">
        <w:rPr>
          <w:rFonts w:ascii="Arial" w:eastAsia="Calibri" w:hAnsi="Arial" w:cs="Arial"/>
          <w:sz w:val="24"/>
          <w:szCs w:val="24"/>
          <w:lang w:val="es-ES"/>
        </w:rPr>
        <w:t>l</w:t>
      </w:r>
      <w:r w:rsidR="00D40580">
        <w:rPr>
          <w:rFonts w:ascii="Arial" w:eastAsia="Calibri" w:hAnsi="Arial" w:cs="Arial"/>
          <w:sz w:val="24"/>
          <w:szCs w:val="24"/>
          <w:lang w:val="es-ES"/>
        </w:rPr>
        <w:t>os antecedentes</w:t>
      </w:r>
      <w:r w:rsidR="00C420E5">
        <w:rPr>
          <w:rFonts w:ascii="Arial" w:eastAsia="Calibri" w:hAnsi="Arial" w:cs="Arial"/>
          <w:sz w:val="24"/>
          <w:szCs w:val="24"/>
          <w:lang w:val="es-ES"/>
        </w:rPr>
        <w:t xml:space="preserve"> referidos</w:t>
      </w:r>
      <w:r w:rsidR="003C38CE">
        <w:rPr>
          <w:rFonts w:ascii="Arial" w:eastAsia="Calibri" w:hAnsi="Arial" w:cs="Arial"/>
          <w:sz w:val="24"/>
          <w:szCs w:val="24"/>
          <w:lang w:val="es-ES"/>
        </w:rPr>
        <w:t xml:space="preserve"> de la Licitación 10/2018</w:t>
      </w:r>
      <w:r w:rsidR="00C420E5">
        <w:rPr>
          <w:rFonts w:ascii="Arial" w:eastAsia="Calibri" w:hAnsi="Arial" w:cs="Arial"/>
          <w:sz w:val="24"/>
          <w:szCs w:val="24"/>
          <w:lang w:val="es-ES"/>
        </w:rPr>
        <w:t>, a diferencia de este caso</w:t>
      </w:r>
      <w:r w:rsidR="00D40580">
        <w:rPr>
          <w:rFonts w:ascii="Arial" w:eastAsia="Calibri" w:hAnsi="Arial" w:cs="Arial"/>
          <w:sz w:val="24"/>
          <w:szCs w:val="24"/>
          <w:lang w:val="es-ES"/>
        </w:rPr>
        <w:t xml:space="preserve"> no coincidía 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la empresa contratada </w:t>
      </w:r>
      <w:r w:rsidR="00D40580">
        <w:rPr>
          <w:rFonts w:ascii="Arial" w:eastAsia="Calibri" w:hAnsi="Arial" w:cs="Arial"/>
          <w:sz w:val="24"/>
          <w:szCs w:val="24"/>
          <w:lang w:val="es-ES"/>
        </w:rPr>
        <w:t xml:space="preserve">para el gerenciamiento con </w:t>
      </w:r>
      <w:r w:rsidR="00A42C5C">
        <w:rPr>
          <w:rFonts w:ascii="Arial" w:eastAsia="Calibri" w:hAnsi="Arial" w:cs="Arial"/>
          <w:sz w:val="24"/>
          <w:szCs w:val="24"/>
          <w:lang w:val="es-ES"/>
        </w:rPr>
        <w:t>la</w:t>
      </w:r>
      <w:r w:rsidR="00D40580">
        <w:rPr>
          <w:rFonts w:ascii="Arial" w:eastAsia="Calibri" w:hAnsi="Arial" w:cs="Arial"/>
          <w:sz w:val="24"/>
          <w:szCs w:val="24"/>
          <w:lang w:val="es-ES"/>
        </w:rPr>
        <w:t xml:space="preserve"> o las 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 responsable</w:t>
      </w:r>
      <w:r w:rsidR="00D40580">
        <w:rPr>
          <w:rFonts w:ascii="Arial" w:eastAsia="Calibri" w:hAnsi="Arial" w:cs="Arial"/>
          <w:sz w:val="24"/>
          <w:szCs w:val="24"/>
          <w:lang w:val="es-ES"/>
        </w:rPr>
        <w:t xml:space="preserve">s 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 de la eje</w:t>
      </w:r>
      <w:r w:rsidR="009721C8">
        <w:rPr>
          <w:rFonts w:ascii="Arial" w:eastAsia="Calibri" w:hAnsi="Arial" w:cs="Arial"/>
          <w:sz w:val="24"/>
          <w:szCs w:val="24"/>
          <w:lang w:val="es-ES"/>
        </w:rPr>
        <w:t>cución y dirección de las obras</w:t>
      </w:r>
      <w:r w:rsidR="00C420E5">
        <w:rPr>
          <w:rFonts w:ascii="Arial" w:eastAsia="Calibri" w:hAnsi="Arial" w:cs="Arial"/>
          <w:sz w:val="24"/>
          <w:szCs w:val="24"/>
          <w:lang w:val="es-ES"/>
        </w:rPr>
        <w:t xml:space="preserve">, </w:t>
      </w:r>
      <w:r w:rsidR="00A42C5C">
        <w:rPr>
          <w:rFonts w:ascii="Arial" w:eastAsia="Calibri" w:hAnsi="Arial" w:cs="Arial"/>
          <w:sz w:val="24"/>
          <w:szCs w:val="24"/>
          <w:lang w:val="es-ES"/>
        </w:rPr>
        <w:t>siendo su única responsabilidad la contratación y relacion</w:t>
      </w:r>
      <w:r>
        <w:rPr>
          <w:rFonts w:ascii="Arial" w:eastAsia="Calibri" w:hAnsi="Arial" w:cs="Arial"/>
          <w:sz w:val="24"/>
          <w:szCs w:val="24"/>
          <w:lang w:val="es-ES"/>
        </w:rPr>
        <w:t>amiento con el personal de obra;</w:t>
      </w:r>
    </w:p>
    <w:p w:rsidR="00061838" w:rsidRDefault="006B2B81" w:rsidP="00061838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9721C8">
        <w:rPr>
          <w:rFonts w:ascii="Arial" w:eastAsia="Calibri" w:hAnsi="Arial" w:cs="Arial"/>
          <w:b/>
          <w:sz w:val="24"/>
          <w:szCs w:val="24"/>
          <w:lang w:val="es-ES"/>
        </w:rPr>
        <w:t xml:space="preserve">4) </w:t>
      </w:r>
      <w:r w:rsidR="009721C8">
        <w:rPr>
          <w:rFonts w:ascii="Arial" w:eastAsia="Calibri" w:hAnsi="Arial" w:cs="Arial"/>
          <w:sz w:val="24"/>
          <w:szCs w:val="24"/>
          <w:lang w:val="es-ES"/>
        </w:rPr>
        <w:t xml:space="preserve">que </w:t>
      </w:r>
      <w:r w:rsidR="003C38CE">
        <w:rPr>
          <w:rFonts w:ascii="Arial" w:eastAsia="Calibri" w:hAnsi="Arial" w:cs="Arial"/>
          <w:sz w:val="24"/>
          <w:szCs w:val="24"/>
          <w:lang w:val="es-ES"/>
        </w:rPr>
        <w:t>en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 el </w:t>
      </w:r>
      <w:r w:rsidR="003C38CE">
        <w:rPr>
          <w:rFonts w:ascii="Arial" w:eastAsia="Calibri" w:hAnsi="Arial" w:cs="Arial"/>
          <w:sz w:val="24"/>
          <w:szCs w:val="24"/>
          <w:lang w:val="es-ES"/>
        </w:rPr>
        <w:t>n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umeral 4 del artículo 46 del TOCAF </w:t>
      </w:r>
      <w:r w:rsidR="003C38CE">
        <w:rPr>
          <w:rFonts w:ascii="Arial" w:eastAsia="Calibri" w:hAnsi="Arial" w:cs="Arial"/>
          <w:sz w:val="24"/>
          <w:szCs w:val="24"/>
          <w:lang w:val="es-ES"/>
        </w:rPr>
        <w:t xml:space="preserve">se </w:t>
      </w:r>
      <w:r w:rsidR="009721C8">
        <w:rPr>
          <w:rFonts w:ascii="Arial" w:eastAsia="Calibri" w:hAnsi="Arial" w:cs="Arial"/>
          <w:sz w:val="24"/>
          <w:szCs w:val="24"/>
          <w:lang w:val="es-ES"/>
        </w:rPr>
        <w:t>e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stablece la </w:t>
      </w:r>
      <w:r w:rsidR="009721C8">
        <w:rPr>
          <w:rFonts w:ascii="Arial" w:eastAsia="Calibri" w:hAnsi="Arial" w:cs="Arial"/>
          <w:sz w:val="24"/>
          <w:szCs w:val="24"/>
          <w:lang w:val="es-ES"/>
        </w:rPr>
        <w:t xml:space="preserve">prohibición </w:t>
      </w:r>
      <w:r w:rsidR="00A42C5C">
        <w:rPr>
          <w:rFonts w:ascii="Arial" w:eastAsia="Calibri" w:hAnsi="Arial" w:cs="Arial"/>
          <w:sz w:val="24"/>
          <w:szCs w:val="24"/>
          <w:lang w:val="es-ES"/>
        </w:rPr>
        <w:t>de contratar con el Estado</w:t>
      </w:r>
      <w:r w:rsidR="009721C8">
        <w:rPr>
          <w:rFonts w:ascii="Arial" w:eastAsia="Calibri" w:hAnsi="Arial" w:cs="Arial"/>
          <w:sz w:val="24"/>
          <w:szCs w:val="24"/>
          <w:lang w:val="es-ES"/>
        </w:rPr>
        <w:t xml:space="preserve"> a las 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 personas físicas o jurídicas que hubieran actuado “como funcionario o mantenido algún vínculo laboral de cualquier naturaleza, asesor o consultor, en el asesoramiento o preparación de pliegos de bases y condiciones generales u otros recaudos relacionados con la licitación o procedimiento de contratación administrativa de que se trate</w:t>
      </w:r>
      <w:r w:rsidR="00061838">
        <w:rPr>
          <w:rFonts w:ascii="Arial" w:eastAsia="Calibri" w:hAnsi="Arial" w:cs="Arial"/>
          <w:sz w:val="24"/>
          <w:szCs w:val="24"/>
          <w:lang w:val="es-ES"/>
        </w:rPr>
        <w:t>;</w:t>
      </w:r>
    </w:p>
    <w:p w:rsidR="00061838" w:rsidRDefault="006B2B81" w:rsidP="00061838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E97C29">
        <w:rPr>
          <w:rFonts w:ascii="Arial" w:eastAsia="Calibri" w:hAnsi="Arial" w:cs="Arial"/>
          <w:b/>
          <w:sz w:val="24"/>
          <w:szCs w:val="24"/>
          <w:lang w:val="es-ES"/>
        </w:rPr>
        <w:t xml:space="preserve">5) </w:t>
      </w:r>
      <w:r w:rsidR="00E97C29">
        <w:rPr>
          <w:rFonts w:ascii="Arial" w:eastAsia="Calibri" w:hAnsi="Arial" w:cs="Arial"/>
          <w:sz w:val="24"/>
          <w:szCs w:val="24"/>
          <w:lang w:val="es-ES"/>
        </w:rPr>
        <w:t xml:space="preserve">que </w:t>
      </w:r>
      <w:r w:rsidR="003C38CE">
        <w:rPr>
          <w:rFonts w:ascii="Arial" w:eastAsia="Calibri" w:hAnsi="Arial" w:cs="Arial"/>
          <w:sz w:val="24"/>
          <w:szCs w:val="24"/>
          <w:lang w:val="es-ES"/>
        </w:rPr>
        <w:t xml:space="preserve">en </w:t>
      </w:r>
      <w:r w:rsidR="00E97C29">
        <w:rPr>
          <w:rFonts w:ascii="Arial" w:eastAsia="Calibri" w:hAnsi="Arial" w:cs="Arial"/>
          <w:sz w:val="24"/>
          <w:szCs w:val="24"/>
          <w:lang w:val="es-ES"/>
        </w:rPr>
        <w:t xml:space="preserve">el </w:t>
      </w:r>
      <w:r w:rsidR="003C38CE">
        <w:rPr>
          <w:rFonts w:ascii="Arial" w:eastAsia="Calibri" w:hAnsi="Arial" w:cs="Arial"/>
          <w:sz w:val="24"/>
          <w:szCs w:val="24"/>
          <w:lang w:val="es-ES"/>
        </w:rPr>
        <w:t>n</w:t>
      </w:r>
      <w:r w:rsidR="00E97C29">
        <w:rPr>
          <w:rFonts w:ascii="Arial" w:eastAsia="Calibri" w:hAnsi="Arial" w:cs="Arial"/>
          <w:sz w:val="24"/>
          <w:szCs w:val="24"/>
          <w:lang w:val="es-ES"/>
        </w:rPr>
        <w:t>um</w:t>
      </w:r>
      <w:r w:rsidR="00C420E5">
        <w:rPr>
          <w:rFonts w:ascii="Arial" w:eastAsia="Calibri" w:hAnsi="Arial" w:cs="Arial"/>
          <w:sz w:val="24"/>
          <w:szCs w:val="24"/>
          <w:lang w:val="es-ES"/>
        </w:rPr>
        <w:t>eral 1 de</w:t>
      </w:r>
      <w:r w:rsidR="00E97C29">
        <w:rPr>
          <w:rFonts w:ascii="Arial" w:eastAsia="Calibri" w:hAnsi="Arial" w:cs="Arial"/>
          <w:sz w:val="24"/>
          <w:szCs w:val="24"/>
          <w:lang w:val="es-ES"/>
        </w:rPr>
        <w:t xml:space="preserve">l precitado artículo </w:t>
      </w:r>
      <w:r w:rsidR="003C38CE">
        <w:rPr>
          <w:rFonts w:ascii="Arial" w:eastAsia="Calibri" w:hAnsi="Arial" w:cs="Arial"/>
          <w:sz w:val="24"/>
          <w:szCs w:val="24"/>
          <w:lang w:val="es-ES"/>
        </w:rPr>
        <w:t xml:space="preserve">se </w:t>
      </w:r>
      <w:r w:rsidR="00E97C29">
        <w:rPr>
          <w:rFonts w:ascii="Arial" w:eastAsia="Calibri" w:hAnsi="Arial" w:cs="Arial"/>
          <w:sz w:val="24"/>
          <w:szCs w:val="24"/>
          <w:lang w:val="es-ES"/>
        </w:rPr>
        <w:t xml:space="preserve"> determina que no son admisibles las ofertas presentadas por quienes sean funcionarios o mantengan vínculo laboral de cualquier naturaleza con la Administración ya sea a título personal o por personas jurídicas que la persona </w:t>
      </w:r>
      <w:proofErr w:type="spellStart"/>
      <w:r w:rsidR="00E97C29">
        <w:rPr>
          <w:rFonts w:ascii="Arial" w:eastAsia="Calibri" w:hAnsi="Arial" w:cs="Arial"/>
          <w:sz w:val="24"/>
          <w:szCs w:val="24"/>
          <w:lang w:val="es-ES"/>
        </w:rPr>
        <w:t>integra</w:t>
      </w:r>
      <w:proofErr w:type="spellEnd"/>
      <w:r w:rsidR="00E97C29">
        <w:rPr>
          <w:rFonts w:ascii="Arial" w:eastAsia="Calibri" w:hAnsi="Arial" w:cs="Arial"/>
          <w:sz w:val="24"/>
          <w:szCs w:val="24"/>
          <w:lang w:val="es-ES"/>
        </w:rPr>
        <w:t xml:space="preserve"> o con las que está vinculada por razones de representació</w:t>
      </w:r>
      <w:r w:rsidR="00061838">
        <w:rPr>
          <w:rFonts w:ascii="Arial" w:eastAsia="Calibri" w:hAnsi="Arial" w:cs="Arial"/>
          <w:sz w:val="24"/>
          <w:szCs w:val="24"/>
          <w:lang w:val="es-ES"/>
        </w:rPr>
        <w:t>n, asesoramiento o dependencia;</w:t>
      </w:r>
    </w:p>
    <w:p w:rsidR="00061838" w:rsidRDefault="006B2B81" w:rsidP="00061838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E97C29">
        <w:rPr>
          <w:rFonts w:ascii="Arial" w:eastAsia="Calibri" w:hAnsi="Arial" w:cs="Arial"/>
          <w:b/>
          <w:sz w:val="24"/>
          <w:szCs w:val="24"/>
          <w:lang w:val="es-ES"/>
        </w:rPr>
        <w:t>6</w:t>
      </w:r>
      <w:r w:rsidR="009721C8">
        <w:rPr>
          <w:rFonts w:ascii="Arial" w:eastAsia="Calibri" w:hAnsi="Arial" w:cs="Arial"/>
          <w:b/>
          <w:sz w:val="24"/>
          <w:szCs w:val="24"/>
          <w:lang w:val="es-ES"/>
        </w:rPr>
        <w:t xml:space="preserve">) </w:t>
      </w:r>
      <w:r w:rsidR="009721C8">
        <w:rPr>
          <w:rFonts w:ascii="Arial" w:eastAsia="Calibri" w:hAnsi="Arial" w:cs="Arial"/>
          <w:sz w:val="24"/>
          <w:szCs w:val="24"/>
          <w:lang w:val="es-ES"/>
        </w:rPr>
        <w:t xml:space="preserve">que </w:t>
      </w:r>
      <w:r w:rsidR="00132B4F">
        <w:rPr>
          <w:rFonts w:ascii="Arial" w:eastAsia="Calibri" w:hAnsi="Arial" w:cs="Arial"/>
          <w:sz w:val="24"/>
          <w:szCs w:val="24"/>
          <w:lang w:val="es-ES"/>
        </w:rPr>
        <w:t xml:space="preserve">teniendo presente </w:t>
      </w:r>
      <w:r w:rsidR="009721C8">
        <w:rPr>
          <w:rFonts w:ascii="Arial" w:eastAsia="Calibri" w:hAnsi="Arial" w:cs="Arial"/>
          <w:sz w:val="24"/>
          <w:szCs w:val="24"/>
          <w:lang w:val="es-ES"/>
        </w:rPr>
        <w:t>la</w:t>
      </w:r>
      <w:r w:rsidR="00A42C5C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9721C8">
        <w:rPr>
          <w:rFonts w:ascii="Arial" w:eastAsia="Calibri" w:hAnsi="Arial" w:cs="Arial"/>
          <w:sz w:val="24"/>
          <w:szCs w:val="24"/>
          <w:lang w:val="es-ES"/>
        </w:rPr>
        <w:t>c</w:t>
      </w:r>
      <w:r w:rsidR="00A42C5C">
        <w:rPr>
          <w:rFonts w:ascii="Arial" w:eastAsia="Calibri" w:hAnsi="Arial" w:cs="Arial"/>
          <w:sz w:val="24"/>
          <w:szCs w:val="24"/>
          <w:lang w:val="es-ES"/>
        </w:rPr>
        <w:t>ontrata</w:t>
      </w:r>
      <w:r w:rsidR="009721C8">
        <w:rPr>
          <w:rFonts w:ascii="Arial" w:eastAsia="Calibri" w:hAnsi="Arial" w:cs="Arial"/>
          <w:sz w:val="24"/>
          <w:szCs w:val="24"/>
          <w:lang w:val="es-ES"/>
        </w:rPr>
        <w:t>ción d</w:t>
      </w:r>
      <w:r w:rsidR="00A42C5C">
        <w:rPr>
          <w:rFonts w:ascii="Arial" w:eastAsia="Calibri" w:hAnsi="Arial" w:cs="Arial"/>
          <w:sz w:val="24"/>
          <w:szCs w:val="24"/>
          <w:lang w:val="es-ES"/>
        </w:rPr>
        <w:t>el representante de</w:t>
      </w:r>
      <w:r w:rsidR="00A42C5C" w:rsidRPr="00CD0146">
        <w:rPr>
          <w:rFonts w:ascii="Arial" w:hAnsi="Arial" w:cs="Arial"/>
          <w:sz w:val="24"/>
          <w:szCs w:val="24"/>
        </w:rPr>
        <w:t xml:space="preserve"> </w:t>
      </w:r>
      <w:r w:rsidR="00A42C5C">
        <w:rPr>
          <w:rFonts w:ascii="Arial" w:hAnsi="Arial" w:cs="Arial"/>
          <w:sz w:val="24"/>
          <w:szCs w:val="24"/>
        </w:rPr>
        <w:t>COINLARS.A.</w:t>
      </w:r>
      <w:r w:rsidR="005644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2C5C">
        <w:rPr>
          <w:rFonts w:ascii="Arial" w:hAnsi="Arial" w:cs="Arial"/>
          <w:sz w:val="24"/>
          <w:szCs w:val="24"/>
        </w:rPr>
        <w:t>Rody</w:t>
      </w:r>
      <w:proofErr w:type="spellEnd"/>
      <w:r w:rsidR="00A42C5C">
        <w:rPr>
          <w:rFonts w:ascii="Arial" w:hAnsi="Arial" w:cs="Arial"/>
          <w:sz w:val="24"/>
          <w:szCs w:val="24"/>
        </w:rPr>
        <w:t xml:space="preserve"> Martín </w:t>
      </w:r>
      <w:proofErr w:type="spellStart"/>
      <w:r w:rsidR="00A42C5C">
        <w:rPr>
          <w:rFonts w:ascii="Arial" w:hAnsi="Arial" w:cs="Arial"/>
          <w:sz w:val="24"/>
          <w:szCs w:val="24"/>
        </w:rPr>
        <w:t>Reimundez</w:t>
      </w:r>
      <w:proofErr w:type="spellEnd"/>
      <w:r w:rsidR="00A42C5C">
        <w:rPr>
          <w:rFonts w:ascii="Arial" w:hAnsi="Arial" w:cs="Arial"/>
          <w:sz w:val="24"/>
          <w:szCs w:val="24"/>
        </w:rPr>
        <w:t xml:space="preserve"> García</w:t>
      </w:r>
      <w:r w:rsidR="00564453">
        <w:rPr>
          <w:rFonts w:ascii="Arial" w:hAnsi="Arial" w:cs="Arial"/>
          <w:sz w:val="24"/>
          <w:szCs w:val="24"/>
        </w:rPr>
        <w:t>,</w:t>
      </w:r>
      <w:r w:rsidR="00A42C5C">
        <w:rPr>
          <w:rFonts w:ascii="Arial" w:hAnsi="Arial" w:cs="Arial"/>
          <w:sz w:val="24"/>
          <w:szCs w:val="24"/>
        </w:rPr>
        <w:t xml:space="preserve"> </w:t>
      </w:r>
      <w:r w:rsidR="00A42C5C">
        <w:rPr>
          <w:rFonts w:ascii="Arial" w:eastAsia="Calibri" w:hAnsi="Arial" w:cs="Arial"/>
          <w:sz w:val="24"/>
          <w:szCs w:val="24"/>
          <w:lang w:val="es-ES"/>
        </w:rPr>
        <w:t>para</w:t>
      </w:r>
      <w:r w:rsidR="00A42C5C">
        <w:rPr>
          <w:rFonts w:ascii="Arial" w:hAnsi="Arial" w:cs="Arial"/>
          <w:sz w:val="24"/>
          <w:szCs w:val="24"/>
        </w:rPr>
        <w:t xml:space="preserve"> asesorar y supervisar la implementación del proyecto en régimen de arrendamiento de servicios (Numeral 5 de la Resolución 10593/2018), </w:t>
      </w:r>
      <w:r w:rsidR="00132B4F">
        <w:rPr>
          <w:rFonts w:ascii="Arial" w:hAnsi="Arial" w:cs="Arial"/>
          <w:sz w:val="24"/>
          <w:szCs w:val="24"/>
        </w:rPr>
        <w:t xml:space="preserve">ello determina que </w:t>
      </w:r>
      <w:r w:rsidR="00A42C5C">
        <w:rPr>
          <w:rFonts w:ascii="Arial" w:hAnsi="Arial" w:cs="Arial"/>
          <w:sz w:val="24"/>
          <w:szCs w:val="24"/>
        </w:rPr>
        <w:t>COINLAR SA</w:t>
      </w:r>
      <w:r w:rsidR="009721C8">
        <w:rPr>
          <w:rFonts w:ascii="Arial" w:hAnsi="Arial" w:cs="Arial"/>
          <w:sz w:val="24"/>
          <w:szCs w:val="24"/>
        </w:rPr>
        <w:t xml:space="preserve"> se encuentra inhibida de realizar la </w:t>
      </w:r>
      <w:r w:rsidR="00A42C5C">
        <w:rPr>
          <w:rFonts w:ascii="Arial" w:hAnsi="Arial" w:cs="Arial"/>
          <w:sz w:val="24"/>
          <w:szCs w:val="24"/>
        </w:rPr>
        <w:t xml:space="preserve"> ejecución de la misma obra </w:t>
      </w:r>
      <w:r w:rsidR="00061838">
        <w:rPr>
          <w:rFonts w:ascii="Arial" w:hAnsi="Arial" w:cs="Arial"/>
          <w:sz w:val="24"/>
          <w:szCs w:val="24"/>
        </w:rPr>
        <w:t xml:space="preserve"> (artículo 46 del TOCAF);</w:t>
      </w:r>
    </w:p>
    <w:p w:rsidR="00061838" w:rsidRDefault="006B2B81" w:rsidP="00061838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32B4F">
        <w:rPr>
          <w:rFonts w:ascii="Arial" w:hAnsi="Arial" w:cs="Arial"/>
          <w:b/>
          <w:sz w:val="24"/>
          <w:szCs w:val="24"/>
        </w:rPr>
        <w:t>7</w:t>
      </w:r>
      <w:r w:rsidR="009721C8">
        <w:rPr>
          <w:rFonts w:ascii="Arial" w:hAnsi="Arial" w:cs="Arial"/>
          <w:b/>
          <w:sz w:val="24"/>
          <w:szCs w:val="24"/>
        </w:rPr>
        <w:t xml:space="preserve">) </w:t>
      </w:r>
      <w:r w:rsidR="00132B4F">
        <w:rPr>
          <w:rFonts w:ascii="Arial" w:hAnsi="Arial" w:cs="Arial"/>
          <w:sz w:val="24"/>
          <w:szCs w:val="24"/>
        </w:rPr>
        <w:t xml:space="preserve">que en relación a </w:t>
      </w:r>
      <w:r w:rsidR="009721C8">
        <w:rPr>
          <w:rFonts w:ascii="Arial" w:hAnsi="Arial" w:cs="Arial"/>
          <w:sz w:val="24"/>
          <w:szCs w:val="24"/>
        </w:rPr>
        <w:t xml:space="preserve">la causal de excepción  invocada </w:t>
      </w:r>
      <w:r w:rsidR="00132B4F">
        <w:rPr>
          <w:rFonts w:ascii="Arial" w:hAnsi="Arial" w:cs="Arial"/>
          <w:sz w:val="24"/>
          <w:szCs w:val="24"/>
        </w:rPr>
        <w:t xml:space="preserve">la contratación no encuadra en el artículo 33 literal B) </w:t>
      </w:r>
      <w:r w:rsidR="00564453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564453">
        <w:rPr>
          <w:rFonts w:ascii="Arial" w:hAnsi="Arial" w:cs="Arial"/>
          <w:sz w:val="24"/>
          <w:szCs w:val="24"/>
        </w:rPr>
        <w:t>Tocaf</w:t>
      </w:r>
      <w:proofErr w:type="spellEnd"/>
      <w:r w:rsidR="00564453">
        <w:rPr>
          <w:rFonts w:ascii="Arial" w:hAnsi="Arial" w:cs="Arial"/>
          <w:sz w:val="24"/>
          <w:szCs w:val="24"/>
        </w:rPr>
        <w:t xml:space="preserve">, </w:t>
      </w:r>
      <w:r w:rsidR="00132B4F">
        <w:rPr>
          <w:rFonts w:ascii="Arial" w:hAnsi="Arial" w:cs="Arial"/>
          <w:sz w:val="24"/>
          <w:szCs w:val="24"/>
        </w:rPr>
        <w:t xml:space="preserve">ya que en el monto del gasto debe incluirse lo abonado por concepto de jornales, y tampoco encuadra en el artículo 33 </w:t>
      </w:r>
      <w:r w:rsidR="00564453">
        <w:rPr>
          <w:rFonts w:ascii="Arial" w:hAnsi="Arial" w:cs="Arial"/>
          <w:sz w:val="24"/>
          <w:szCs w:val="24"/>
        </w:rPr>
        <w:t>l</w:t>
      </w:r>
      <w:r w:rsidR="00132B4F">
        <w:rPr>
          <w:rFonts w:ascii="Arial" w:hAnsi="Arial" w:cs="Arial"/>
          <w:sz w:val="24"/>
          <w:szCs w:val="24"/>
        </w:rPr>
        <w:t xml:space="preserve">iteral C) </w:t>
      </w:r>
      <w:r w:rsidR="00564453">
        <w:rPr>
          <w:rFonts w:ascii="Arial" w:hAnsi="Arial" w:cs="Arial"/>
          <w:sz w:val="24"/>
          <w:szCs w:val="24"/>
        </w:rPr>
        <w:t>n</w:t>
      </w:r>
      <w:r w:rsidR="00132B4F">
        <w:rPr>
          <w:rFonts w:ascii="Arial" w:hAnsi="Arial" w:cs="Arial"/>
          <w:sz w:val="24"/>
          <w:szCs w:val="24"/>
        </w:rPr>
        <w:t xml:space="preserve">umeral 4 (ejecutar obras históricas) </w:t>
      </w:r>
      <w:r w:rsidR="00564453">
        <w:rPr>
          <w:rFonts w:ascii="Arial" w:hAnsi="Arial" w:cs="Arial"/>
          <w:sz w:val="24"/>
          <w:szCs w:val="24"/>
        </w:rPr>
        <w:t>de la citada norma</w:t>
      </w:r>
      <w:r w:rsidR="00132B4F">
        <w:rPr>
          <w:rFonts w:ascii="Arial" w:hAnsi="Arial" w:cs="Arial"/>
          <w:sz w:val="24"/>
          <w:szCs w:val="24"/>
        </w:rPr>
        <w:t xml:space="preserve"> y </w:t>
      </w:r>
      <w:r w:rsidR="00A42C5C">
        <w:rPr>
          <w:rFonts w:ascii="Arial" w:hAnsi="Arial" w:cs="Arial"/>
          <w:sz w:val="24"/>
          <w:szCs w:val="24"/>
        </w:rPr>
        <w:t xml:space="preserve">no se </w:t>
      </w:r>
      <w:r w:rsidR="00132B4F">
        <w:rPr>
          <w:rFonts w:ascii="Arial" w:hAnsi="Arial" w:cs="Arial"/>
          <w:sz w:val="24"/>
          <w:szCs w:val="24"/>
        </w:rPr>
        <w:t xml:space="preserve">ha </w:t>
      </w:r>
      <w:r w:rsidR="00A42C5C">
        <w:rPr>
          <w:rFonts w:ascii="Arial" w:hAnsi="Arial" w:cs="Arial"/>
          <w:sz w:val="24"/>
          <w:szCs w:val="24"/>
        </w:rPr>
        <w:t>agregado documentación alguna que acredite la especialización o probada competencia de la empresa</w:t>
      </w:r>
      <w:r w:rsidR="00132B4F">
        <w:rPr>
          <w:rFonts w:ascii="Arial" w:hAnsi="Arial" w:cs="Arial"/>
          <w:sz w:val="24"/>
          <w:szCs w:val="24"/>
        </w:rPr>
        <w:t>, excepto lo expresado en un</w:t>
      </w:r>
      <w:r w:rsidR="00061838">
        <w:rPr>
          <w:rFonts w:ascii="Arial" w:hAnsi="Arial" w:cs="Arial"/>
          <w:sz w:val="24"/>
          <w:szCs w:val="24"/>
        </w:rPr>
        <w:t xml:space="preserve"> informe interno (Resultando 2)</w:t>
      </w:r>
      <w:r w:rsidR="00132B4F">
        <w:rPr>
          <w:rFonts w:ascii="Arial" w:hAnsi="Arial" w:cs="Arial"/>
          <w:sz w:val="24"/>
          <w:szCs w:val="24"/>
        </w:rPr>
        <w:t>;</w:t>
      </w:r>
    </w:p>
    <w:p w:rsidR="00061838" w:rsidRDefault="006B2B81" w:rsidP="00061838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27E66">
        <w:rPr>
          <w:rFonts w:ascii="Arial" w:hAnsi="Arial" w:cs="Arial"/>
          <w:b/>
          <w:sz w:val="24"/>
          <w:szCs w:val="24"/>
        </w:rPr>
        <w:t>8</w:t>
      </w:r>
      <w:r w:rsidR="009721C8">
        <w:rPr>
          <w:rFonts w:ascii="Arial" w:hAnsi="Arial" w:cs="Arial"/>
          <w:b/>
          <w:sz w:val="24"/>
          <w:szCs w:val="24"/>
        </w:rPr>
        <w:t xml:space="preserve">) </w:t>
      </w:r>
      <w:r w:rsidR="00BC5C58">
        <w:rPr>
          <w:rFonts w:ascii="Arial" w:hAnsi="Arial" w:cs="Arial"/>
          <w:sz w:val="24"/>
          <w:szCs w:val="24"/>
        </w:rPr>
        <w:t xml:space="preserve">que no </w:t>
      </w:r>
      <w:r w:rsidR="00A42C5C" w:rsidRPr="007A72A1">
        <w:rPr>
          <w:rFonts w:ascii="Arial" w:hAnsi="Arial" w:cs="Arial"/>
          <w:sz w:val="24"/>
          <w:szCs w:val="24"/>
        </w:rPr>
        <w:t>consta resolución del ordenador disponiendo la contratación de COINLAR SA para la ejecución de la obra</w:t>
      </w:r>
      <w:r w:rsidR="00481D8E">
        <w:rPr>
          <w:rFonts w:ascii="Arial" w:hAnsi="Arial" w:cs="Arial"/>
          <w:sz w:val="24"/>
          <w:szCs w:val="24"/>
        </w:rPr>
        <w:t>;</w:t>
      </w:r>
    </w:p>
    <w:p w:rsidR="00BC5C58" w:rsidRPr="00061838" w:rsidRDefault="006B2B81" w:rsidP="00061838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27E66">
        <w:rPr>
          <w:rFonts w:ascii="Arial" w:hAnsi="Arial" w:cs="Arial"/>
          <w:b/>
          <w:sz w:val="24"/>
          <w:szCs w:val="24"/>
        </w:rPr>
        <w:t>9</w:t>
      </w:r>
      <w:r w:rsidR="00BC5C58">
        <w:rPr>
          <w:rFonts w:ascii="Arial" w:hAnsi="Arial" w:cs="Arial"/>
          <w:b/>
          <w:sz w:val="24"/>
          <w:szCs w:val="24"/>
        </w:rPr>
        <w:t xml:space="preserve">) </w:t>
      </w:r>
      <w:r w:rsidR="00BC5C58">
        <w:rPr>
          <w:rFonts w:ascii="Arial" w:hAnsi="Arial" w:cs="Arial"/>
          <w:sz w:val="24"/>
          <w:szCs w:val="24"/>
        </w:rPr>
        <w:t>que de acuerdo a informe contable de fecha 28/02/2019</w:t>
      </w:r>
      <w:proofErr w:type="gramStart"/>
      <w:r w:rsidR="00564453">
        <w:rPr>
          <w:rFonts w:ascii="Arial" w:hAnsi="Arial" w:cs="Arial"/>
          <w:sz w:val="24"/>
          <w:szCs w:val="24"/>
        </w:rPr>
        <w:t>,para</w:t>
      </w:r>
      <w:proofErr w:type="gramEnd"/>
      <w:r w:rsidR="00564453">
        <w:rPr>
          <w:rFonts w:ascii="Arial" w:hAnsi="Arial" w:cs="Arial"/>
          <w:sz w:val="24"/>
          <w:szCs w:val="24"/>
        </w:rPr>
        <w:t xml:space="preserve"> </w:t>
      </w:r>
      <w:r w:rsidR="00427E66">
        <w:rPr>
          <w:rFonts w:ascii="Arial" w:hAnsi="Arial" w:cs="Arial"/>
          <w:sz w:val="24"/>
          <w:szCs w:val="24"/>
        </w:rPr>
        <w:t xml:space="preserve">la imputación de $ </w:t>
      </w:r>
      <w:r w:rsidR="00427E66" w:rsidRPr="007A72A1">
        <w:rPr>
          <w:rFonts w:ascii="Arial" w:hAnsi="Arial" w:cs="Arial"/>
          <w:sz w:val="24"/>
          <w:szCs w:val="24"/>
        </w:rPr>
        <w:t xml:space="preserve">10:726.066 </w:t>
      </w:r>
      <w:r w:rsidR="00427E66">
        <w:rPr>
          <w:rFonts w:ascii="Arial" w:hAnsi="Arial" w:cs="Arial"/>
          <w:sz w:val="24"/>
          <w:szCs w:val="24"/>
        </w:rPr>
        <w:t>(</w:t>
      </w:r>
      <w:r w:rsidR="00427E66" w:rsidRPr="007A72A1">
        <w:rPr>
          <w:rFonts w:ascii="Arial" w:hAnsi="Arial" w:cs="Arial"/>
          <w:sz w:val="24"/>
          <w:szCs w:val="24"/>
        </w:rPr>
        <w:t>incluye</w:t>
      </w:r>
      <w:r w:rsidR="00427E66">
        <w:rPr>
          <w:rFonts w:ascii="Arial" w:hAnsi="Arial" w:cs="Arial"/>
          <w:sz w:val="24"/>
          <w:szCs w:val="24"/>
        </w:rPr>
        <w:t xml:space="preserve">ndo </w:t>
      </w:r>
      <w:r w:rsidR="00427E66" w:rsidRPr="007A72A1">
        <w:rPr>
          <w:rFonts w:ascii="Arial" w:hAnsi="Arial" w:cs="Arial"/>
          <w:sz w:val="24"/>
          <w:szCs w:val="24"/>
        </w:rPr>
        <w:t>jornales, aportes de leyes sociales y gerenciamiento</w:t>
      </w:r>
      <w:r w:rsidR="00427E66">
        <w:rPr>
          <w:rFonts w:ascii="Arial" w:hAnsi="Arial" w:cs="Arial"/>
          <w:sz w:val="24"/>
          <w:szCs w:val="24"/>
        </w:rPr>
        <w:t xml:space="preserve">) </w:t>
      </w:r>
      <w:r w:rsidR="00BC5C58">
        <w:rPr>
          <w:rFonts w:ascii="Arial" w:hAnsi="Arial" w:cs="Arial"/>
          <w:sz w:val="24"/>
          <w:szCs w:val="24"/>
        </w:rPr>
        <w:t xml:space="preserve">no cuenta </w:t>
      </w:r>
      <w:r w:rsidR="00564453">
        <w:rPr>
          <w:rFonts w:ascii="Arial" w:hAnsi="Arial" w:cs="Arial"/>
          <w:sz w:val="24"/>
          <w:szCs w:val="24"/>
        </w:rPr>
        <w:t xml:space="preserve">el rubro </w:t>
      </w:r>
      <w:r w:rsidR="00BC5C58">
        <w:rPr>
          <w:rFonts w:ascii="Arial" w:hAnsi="Arial" w:cs="Arial"/>
          <w:sz w:val="24"/>
          <w:szCs w:val="24"/>
        </w:rPr>
        <w:t>con disponibilidad suficiente, en contravención a lo dispuesto por el artículo 15 de</w:t>
      </w:r>
      <w:r w:rsidR="00061838">
        <w:rPr>
          <w:rFonts w:ascii="Arial" w:hAnsi="Arial" w:cs="Arial"/>
          <w:sz w:val="24"/>
          <w:szCs w:val="24"/>
        </w:rPr>
        <w:t>l TOCAF;</w:t>
      </w:r>
    </w:p>
    <w:p w:rsidR="00A42C5C" w:rsidRDefault="0094510B" w:rsidP="00394D7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expuesto, y a lo dispuesto por </w:t>
      </w:r>
      <w:r w:rsidR="00FA444D">
        <w:rPr>
          <w:rFonts w:ascii="Arial" w:hAnsi="Arial" w:cs="Arial"/>
          <w:sz w:val="24"/>
          <w:szCs w:val="24"/>
        </w:rPr>
        <w:t>el artículo  211 literal B) de l</w:t>
      </w:r>
      <w:r w:rsidR="00394D75">
        <w:rPr>
          <w:rFonts w:ascii="Arial" w:hAnsi="Arial" w:cs="Arial"/>
          <w:sz w:val="24"/>
          <w:szCs w:val="24"/>
        </w:rPr>
        <w:t>a Constitución de la República;</w:t>
      </w:r>
    </w:p>
    <w:p w:rsidR="00394D75" w:rsidRDefault="00FA444D" w:rsidP="00394D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FA444D" w:rsidRPr="00394D75" w:rsidRDefault="00FA444D" w:rsidP="00394D75">
      <w:pPr>
        <w:pStyle w:val="Prrafodelista"/>
        <w:numPr>
          <w:ilvl w:val="0"/>
          <w:numId w:val="1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94D75">
        <w:rPr>
          <w:rFonts w:ascii="Arial" w:hAnsi="Arial" w:cs="Arial"/>
          <w:sz w:val="24"/>
          <w:szCs w:val="24"/>
        </w:rPr>
        <w:t xml:space="preserve">Observar el gasto derivado de la contratación de la </w:t>
      </w:r>
      <w:r w:rsidR="00564453" w:rsidRPr="00394D75">
        <w:rPr>
          <w:rFonts w:ascii="Arial" w:hAnsi="Arial" w:cs="Arial"/>
          <w:sz w:val="24"/>
          <w:szCs w:val="24"/>
        </w:rPr>
        <w:t>e</w:t>
      </w:r>
      <w:r w:rsidRPr="00394D75">
        <w:rPr>
          <w:rFonts w:ascii="Arial" w:hAnsi="Arial" w:cs="Arial"/>
          <w:sz w:val="24"/>
          <w:szCs w:val="24"/>
        </w:rPr>
        <w:t>mpresa COINLAR S.A., por un monto de U$S 319.000 por concepto de jornales</w:t>
      </w:r>
      <w:r w:rsidR="009F16BB" w:rsidRPr="00394D75">
        <w:rPr>
          <w:rFonts w:ascii="Arial" w:hAnsi="Arial" w:cs="Arial"/>
          <w:sz w:val="24"/>
          <w:szCs w:val="24"/>
        </w:rPr>
        <w:t xml:space="preserve"> y Leyes Sociales y </w:t>
      </w:r>
      <w:r w:rsidRPr="00394D75">
        <w:rPr>
          <w:rFonts w:ascii="Arial" w:hAnsi="Arial" w:cs="Arial"/>
          <w:sz w:val="24"/>
          <w:szCs w:val="24"/>
        </w:rPr>
        <w:t xml:space="preserve"> U$S 4.944,50 más IVA por concepto de gerenciamiento</w:t>
      </w:r>
      <w:r w:rsidR="009F16BB" w:rsidRPr="00394D75">
        <w:rPr>
          <w:rFonts w:ascii="Arial" w:hAnsi="Arial" w:cs="Arial"/>
          <w:sz w:val="24"/>
          <w:szCs w:val="24"/>
        </w:rPr>
        <w:t xml:space="preserve"> del personal</w:t>
      </w:r>
      <w:r w:rsidR="005675A9" w:rsidRPr="00394D75">
        <w:rPr>
          <w:rFonts w:ascii="Arial" w:hAnsi="Arial" w:cs="Arial"/>
          <w:sz w:val="24"/>
          <w:szCs w:val="24"/>
        </w:rPr>
        <w:t xml:space="preserve"> (Considerandos 4 a 9)</w:t>
      </w:r>
      <w:r w:rsidR="006B2B81">
        <w:rPr>
          <w:rFonts w:ascii="Arial" w:hAnsi="Arial" w:cs="Arial"/>
          <w:sz w:val="24"/>
          <w:szCs w:val="24"/>
        </w:rPr>
        <w:t>;</w:t>
      </w:r>
    </w:p>
    <w:p w:rsidR="00FA444D" w:rsidRPr="00FA444D" w:rsidRDefault="00FA444D" w:rsidP="00394D75">
      <w:pPr>
        <w:pStyle w:val="Prrafodelista"/>
        <w:numPr>
          <w:ilvl w:val="0"/>
          <w:numId w:val="1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</w:t>
      </w:r>
      <w:r w:rsidR="00394D75">
        <w:rPr>
          <w:rFonts w:ascii="Arial" w:hAnsi="Arial" w:cs="Arial"/>
          <w:sz w:val="24"/>
          <w:szCs w:val="24"/>
        </w:rPr>
        <w:t>.</w:t>
      </w:r>
    </w:p>
    <w:p w:rsidR="00FA444D" w:rsidRDefault="00FA444D" w:rsidP="00394D7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5276" w:rsidRPr="00325276" w:rsidRDefault="00394D75" w:rsidP="00394D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325276" w:rsidRPr="00325276" w:rsidSect="009D7DD5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0B" w:rsidRDefault="0094510B" w:rsidP="0094510B">
      <w:pPr>
        <w:spacing w:after="0" w:line="240" w:lineRule="auto"/>
      </w:pPr>
      <w:r>
        <w:separator/>
      </w:r>
    </w:p>
  </w:endnote>
  <w:endnote w:type="continuationSeparator" w:id="0">
    <w:p w:rsidR="0094510B" w:rsidRDefault="0094510B" w:rsidP="0094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430846"/>
      <w:docPartObj>
        <w:docPartGallery w:val="Page Numbers (Bottom of Page)"/>
        <w:docPartUnique/>
      </w:docPartObj>
    </w:sdtPr>
    <w:sdtEndPr/>
    <w:sdtContent>
      <w:p w:rsidR="0094510B" w:rsidRDefault="0094510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FE0" w:rsidRPr="00F95FE0">
          <w:rPr>
            <w:noProof/>
            <w:lang w:val="es-ES"/>
          </w:rPr>
          <w:t>1</w:t>
        </w:r>
        <w:r>
          <w:fldChar w:fldCharType="end"/>
        </w:r>
      </w:p>
    </w:sdtContent>
  </w:sdt>
  <w:p w:rsidR="0094510B" w:rsidRDefault="009451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0B" w:rsidRDefault="0094510B" w:rsidP="0094510B">
      <w:pPr>
        <w:spacing w:after="0" w:line="240" w:lineRule="auto"/>
      </w:pPr>
      <w:r>
        <w:separator/>
      </w:r>
    </w:p>
  </w:footnote>
  <w:footnote w:type="continuationSeparator" w:id="0">
    <w:p w:rsidR="0094510B" w:rsidRDefault="0094510B" w:rsidP="00945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EBB"/>
    <w:multiLevelType w:val="hybridMultilevel"/>
    <w:tmpl w:val="05806D24"/>
    <w:lvl w:ilvl="0" w:tplc="A348ABE6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4680" w:hanging="360"/>
      </w:pPr>
    </w:lvl>
    <w:lvl w:ilvl="2" w:tplc="380A001B" w:tentative="1">
      <w:start w:val="1"/>
      <w:numFmt w:val="lowerRoman"/>
      <w:lvlText w:val="%3."/>
      <w:lvlJc w:val="right"/>
      <w:pPr>
        <w:ind w:left="5400" w:hanging="180"/>
      </w:pPr>
    </w:lvl>
    <w:lvl w:ilvl="3" w:tplc="380A000F" w:tentative="1">
      <w:start w:val="1"/>
      <w:numFmt w:val="decimal"/>
      <w:lvlText w:val="%4."/>
      <w:lvlJc w:val="left"/>
      <w:pPr>
        <w:ind w:left="6120" w:hanging="360"/>
      </w:pPr>
    </w:lvl>
    <w:lvl w:ilvl="4" w:tplc="380A0019" w:tentative="1">
      <w:start w:val="1"/>
      <w:numFmt w:val="lowerLetter"/>
      <w:lvlText w:val="%5."/>
      <w:lvlJc w:val="left"/>
      <w:pPr>
        <w:ind w:left="6840" w:hanging="360"/>
      </w:pPr>
    </w:lvl>
    <w:lvl w:ilvl="5" w:tplc="380A001B" w:tentative="1">
      <w:start w:val="1"/>
      <w:numFmt w:val="lowerRoman"/>
      <w:lvlText w:val="%6."/>
      <w:lvlJc w:val="right"/>
      <w:pPr>
        <w:ind w:left="7560" w:hanging="180"/>
      </w:pPr>
    </w:lvl>
    <w:lvl w:ilvl="6" w:tplc="380A000F" w:tentative="1">
      <w:start w:val="1"/>
      <w:numFmt w:val="decimal"/>
      <w:lvlText w:val="%7."/>
      <w:lvlJc w:val="left"/>
      <w:pPr>
        <w:ind w:left="8280" w:hanging="360"/>
      </w:pPr>
    </w:lvl>
    <w:lvl w:ilvl="7" w:tplc="380A0019" w:tentative="1">
      <w:start w:val="1"/>
      <w:numFmt w:val="lowerLetter"/>
      <w:lvlText w:val="%8."/>
      <w:lvlJc w:val="left"/>
      <w:pPr>
        <w:ind w:left="9000" w:hanging="360"/>
      </w:pPr>
    </w:lvl>
    <w:lvl w:ilvl="8" w:tplc="38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12E631E1"/>
    <w:multiLevelType w:val="hybridMultilevel"/>
    <w:tmpl w:val="5C78F846"/>
    <w:lvl w:ilvl="0" w:tplc="B196697C">
      <w:start w:val="1"/>
      <w:numFmt w:val="decimal"/>
      <w:lvlText w:val="%1-"/>
      <w:lvlJc w:val="left"/>
      <w:pPr>
        <w:ind w:left="169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415" w:hanging="360"/>
      </w:pPr>
    </w:lvl>
    <w:lvl w:ilvl="2" w:tplc="380A001B" w:tentative="1">
      <w:start w:val="1"/>
      <w:numFmt w:val="lowerRoman"/>
      <w:lvlText w:val="%3."/>
      <w:lvlJc w:val="right"/>
      <w:pPr>
        <w:ind w:left="3135" w:hanging="180"/>
      </w:pPr>
    </w:lvl>
    <w:lvl w:ilvl="3" w:tplc="380A000F" w:tentative="1">
      <w:start w:val="1"/>
      <w:numFmt w:val="decimal"/>
      <w:lvlText w:val="%4."/>
      <w:lvlJc w:val="left"/>
      <w:pPr>
        <w:ind w:left="3855" w:hanging="360"/>
      </w:pPr>
    </w:lvl>
    <w:lvl w:ilvl="4" w:tplc="380A0019" w:tentative="1">
      <w:start w:val="1"/>
      <w:numFmt w:val="lowerLetter"/>
      <w:lvlText w:val="%5."/>
      <w:lvlJc w:val="left"/>
      <w:pPr>
        <w:ind w:left="4575" w:hanging="360"/>
      </w:pPr>
    </w:lvl>
    <w:lvl w:ilvl="5" w:tplc="380A001B" w:tentative="1">
      <w:start w:val="1"/>
      <w:numFmt w:val="lowerRoman"/>
      <w:lvlText w:val="%6."/>
      <w:lvlJc w:val="right"/>
      <w:pPr>
        <w:ind w:left="5295" w:hanging="180"/>
      </w:pPr>
    </w:lvl>
    <w:lvl w:ilvl="6" w:tplc="380A000F" w:tentative="1">
      <w:start w:val="1"/>
      <w:numFmt w:val="decimal"/>
      <w:lvlText w:val="%7."/>
      <w:lvlJc w:val="left"/>
      <w:pPr>
        <w:ind w:left="6015" w:hanging="360"/>
      </w:pPr>
    </w:lvl>
    <w:lvl w:ilvl="7" w:tplc="380A0019" w:tentative="1">
      <w:start w:val="1"/>
      <w:numFmt w:val="lowerLetter"/>
      <w:lvlText w:val="%8."/>
      <w:lvlJc w:val="left"/>
      <w:pPr>
        <w:ind w:left="6735" w:hanging="360"/>
      </w:pPr>
    </w:lvl>
    <w:lvl w:ilvl="8" w:tplc="380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217E20D1"/>
    <w:multiLevelType w:val="hybridMultilevel"/>
    <w:tmpl w:val="750E3218"/>
    <w:lvl w:ilvl="0" w:tplc="1AD2376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66E8B"/>
    <w:multiLevelType w:val="multilevel"/>
    <w:tmpl w:val="2AFC8D9C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840" w:hanging="2160"/>
      </w:pPr>
      <w:rPr>
        <w:rFonts w:hint="default"/>
      </w:rPr>
    </w:lvl>
  </w:abstractNum>
  <w:abstractNum w:abstractNumId="4">
    <w:nsid w:val="53D5520B"/>
    <w:multiLevelType w:val="hybridMultilevel"/>
    <w:tmpl w:val="7A544CF2"/>
    <w:lvl w:ilvl="0" w:tplc="3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57CA37EF"/>
    <w:multiLevelType w:val="hybridMultilevel"/>
    <w:tmpl w:val="4A1CA0F8"/>
    <w:lvl w:ilvl="0" w:tplc="22BE48B8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00" w:hanging="360"/>
      </w:pPr>
    </w:lvl>
    <w:lvl w:ilvl="2" w:tplc="380A001B" w:tentative="1">
      <w:start w:val="1"/>
      <w:numFmt w:val="lowerRoman"/>
      <w:lvlText w:val="%3."/>
      <w:lvlJc w:val="right"/>
      <w:pPr>
        <w:ind w:left="4320" w:hanging="180"/>
      </w:pPr>
    </w:lvl>
    <w:lvl w:ilvl="3" w:tplc="380A000F" w:tentative="1">
      <w:start w:val="1"/>
      <w:numFmt w:val="decimal"/>
      <w:lvlText w:val="%4."/>
      <w:lvlJc w:val="left"/>
      <w:pPr>
        <w:ind w:left="5040" w:hanging="360"/>
      </w:pPr>
    </w:lvl>
    <w:lvl w:ilvl="4" w:tplc="380A0019" w:tentative="1">
      <w:start w:val="1"/>
      <w:numFmt w:val="lowerLetter"/>
      <w:lvlText w:val="%5."/>
      <w:lvlJc w:val="left"/>
      <w:pPr>
        <w:ind w:left="5760" w:hanging="360"/>
      </w:pPr>
    </w:lvl>
    <w:lvl w:ilvl="5" w:tplc="380A001B" w:tentative="1">
      <w:start w:val="1"/>
      <w:numFmt w:val="lowerRoman"/>
      <w:lvlText w:val="%6."/>
      <w:lvlJc w:val="right"/>
      <w:pPr>
        <w:ind w:left="6480" w:hanging="180"/>
      </w:pPr>
    </w:lvl>
    <w:lvl w:ilvl="6" w:tplc="380A000F" w:tentative="1">
      <w:start w:val="1"/>
      <w:numFmt w:val="decimal"/>
      <w:lvlText w:val="%7."/>
      <w:lvlJc w:val="left"/>
      <w:pPr>
        <w:ind w:left="7200" w:hanging="360"/>
      </w:pPr>
    </w:lvl>
    <w:lvl w:ilvl="7" w:tplc="380A0019" w:tentative="1">
      <w:start w:val="1"/>
      <w:numFmt w:val="lowerLetter"/>
      <w:lvlText w:val="%8."/>
      <w:lvlJc w:val="left"/>
      <w:pPr>
        <w:ind w:left="7920" w:hanging="360"/>
      </w:pPr>
    </w:lvl>
    <w:lvl w:ilvl="8" w:tplc="3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3E62D33"/>
    <w:multiLevelType w:val="multilevel"/>
    <w:tmpl w:val="671E80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6A075640"/>
    <w:multiLevelType w:val="hybridMultilevel"/>
    <w:tmpl w:val="A7E4668A"/>
    <w:lvl w:ilvl="0" w:tplc="B196697C">
      <w:start w:val="1"/>
      <w:numFmt w:val="decimal"/>
      <w:lvlText w:val="%1-"/>
      <w:lvlJc w:val="left"/>
      <w:pPr>
        <w:ind w:left="169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415" w:hanging="360"/>
      </w:pPr>
    </w:lvl>
    <w:lvl w:ilvl="2" w:tplc="380A001B" w:tentative="1">
      <w:start w:val="1"/>
      <w:numFmt w:val="lowerRoman"/>
      <w:lvlText w:val="%3."/>
      <w:lvlJc w:val="right"/>
      <w:pPr>
        <w:ind w:left="3135" w:hanging="180"/>
      </w:pPr>
    </w:lvl>
    <w:lvl w:ilvl="3" w:tplc="380A000F" w:tentative="1">
      <w:start w:val="1"/>
      <w:numFmt w:val="decimal"/>
      <w:lvlText w:val="%4."/>
      <w:lvlJc w:val="left"/>
      <w:pPr>
        <w:ind w:left="3855" w:hanging="360"/>
      </w:pPr>
    </w:lvl>
    <w:lvl w:ilvl="4" w:tplc="380A0019" w:tentative="1">
      <w:start w:val="1"/>
      <w:numFmt w:val="lowerLetter"/>
      <w:lvlText w:val="%5."/>
      <w:lvlJc w:val="left"/>
      <w:pPr>
        <w:ind w:left="4575" w:hanging="360"/>
      </w:pPr>
    </w:lvl>
    <w:lvl w:ilvl="5" w:tplc="380A001B" w:tentative="1">
      <w:start w:val="1"/>
      <w:numFmt w:val="lowerRoman"/>
      <w:lvlText w:val="%6."/>
      <w:lvlJc w:val="right"/>
      <w:pPr>
        <w:ind w:left="5295" w:hanging="180"/>
      </w:pPr>
    </w:lvl>
    <w:lvl w:ilvl="6" w:tplc="380A000F" w:tentative="1">
      <w:start w:val="1"/>
      <w:numFmt w:val="decimal"/>
      <w:lvlText w:val="%7."/>
      <w:lvlJc w:val="left"/>
      <w:pPr>
        <w:ind w:left="6015" w:hanging="360"/>
      </w:pPr>
    </w:lvl>
    <w:lvl w:ilvl="7" w:tplc="380A0019" w:tentative="1">
      <w:start w:val="1"/>
      <w:numFmt w:val="lowerLetter"/>
      <w:lvlText w:val="%8."/>
      <w:lvlJc w:val="left"/>
      <w:pPr>
        <w:ind w:left="6735" w:hanging="360"/>
      </w:pPr>
    </w:lvl>
    <w:lvl w:ilvl="8" w:tplc="380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>
    <w:nsid w:val="777A6599"/>
    <w:multiLevelType w:val="multilevel"/>
    <w:tmpl w:val="E6C0F0BE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840" w:hanging="2160"/>
      </w:pPr>
      <w:rPr>
        <w:rFonts w:hint="default"/>
      </w:rPr>
    </w:lvl>
  </w:abstractNum>
  <w:abstractNum w:abstractNumId="9">
    <w:nsid w:val="7D190B1B"/>
    <w:multiLevelType w:val="multilevel"/>
    <w:tmpl w:val="6610D4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0">
    <w:nsid w:val="7DFD22DB"/>
    <w:multiLevelType w:val="multilevel"/>
    <w:tmpl w:val="A7784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11">
    <w:nsid w:val="7F744CF9"/>
    <w:multiLevelType w:val="multilevel"/>
    <w:tmpl w:val="77DEF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76"/>
    <w:rsid w:val="00061838"/>
    <w:rsid w:val="00061912"/>
    <w:rsid w:val="000747E6"/>
    <w:rsid w:val="000E365A"/>
    <w:rsid w:val="00132B4F"/>
    <w:rsid w:val="00135C7C"/>
    <w:rsid w:val="001A22B5"/>
    <w:rsid w:val="001F4CAC"/>
    <w:rsid w:val="0020689E"/>
    <w:rsid w:val="002718D7"/>
    <w:rsid w:val="00293737"/>
    <w:rsid w:val="002D5766"/>
    <w:rsid w:val="002E0263"/>
    <w:rsid w:val="00305F55"/>
    <w:rsid w:val="003103BE"/>
    <w:rsid w:val="00325276"/>
    <w:rsid w:val="00394D75"/>
    <w:rsid w:val="003C38CE"/>
    <w:rsid w:val="003F6B39"/>
    <w:rsid w:val="0041628C"/>
    <w:rsid w:val="00427E66"/>
    <w:rsid w:val="00481D8E"/>
    <w:rsid w:val="00482200"/>
    <w:rsid w:val="00546636"/>
    <w:rsid w:val="00553C9C"/>
    <w:rsid w:val="00564453"/>
    <w:rsid w:val="005675A9"/>
    <w:rsid w:val="0059750F"/>
    <w:rsid w:val="005B0D16"/>
    <w:rsid w:val="00601B82"/>
    <w:rsid w:val="00630B04"/>
    <w:rsid w:val="006702AE"/>
    <w:rsid w:val="006713DD"/>
    <w:rsid w:val="006B2B81"/>
    <w:rsid w:val="006E3DA7"/>
    <w:rsid w:val="006E4B0A"/>
    <w:rsid w:val="007A44B0"/>
    <w:rsid w:val="007A72A1"/>
    <w:rsid w:val="007E66CE"/>
    <w:rsid w:val="00801C4E"/>
    <w:rsid w:val="00806583"/>
    <w:rsid w:val="00813A0C"/>
    <w:rsid w:val="00816CFD"/>
    <w:rsid w:val="00875187"/>
    <w:rsid w:val="008C6198"/>
    <w:rsid w:val="009344B8"/>
    <w:rsid w:val="00934FAA"/>
    <w:rsid w:val="0094510B"/>
    <w:rsid w:val="009721C8"/>
    <w:rsid w:val="009D7DD5"/>
    <w:rsid w:val="009F16BB"/>
    <w:rsid w:val="00A05639"/>
    <w:rsid w:val="00A20B98"/>
    <w:rsid w:val="00A42C5C"/>
    <w:rsid w:val="00A554D1"/>
    <w:rsid w:val="00B634BE"/>
    <w:rsid w:val="00B82133"/>
    <w:rsid w:val="00BA2F4C"/>
    <w:rsid w:val="00BC5C58"/>
    <w:rsid w:val="00C167F2"/>
    <w:rsid w:val="00C17CE8"/>
    <w:rsid w:val="00C23795"/>
    <w:rsid w:val="00C420E5"/>
    <w:rsid w:val="00C73955"/>
    <w:rsid w:val="00C8611B"/>
    <w:rsid w:val="00CD0146"/>
    <w:rsid w:val="00D037F2"/>
    <w:rsid w:val="00D40580"/>
    <w:rsid w:val="00DA66B9"/>
    <w:rsid w:val="00E17FCF"/>
    <w:rsid w:val="00E97C29"/>
    <w:rsid w:val="00EA1C98"/>
    <w:rsid w:val="00F95FE0"/>
    <w:rsid w:val="00FA444D"/>
    <w:rsid w:val="00FF379B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B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22B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4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10B"/>
  </w:style>
  <w:style w:type="paragraph" w:styleId="Piedepgina">
    <w:name w:val="footer"/>
    <w:basedOn w:val="Normal"/>
    <w:link w:val="PiedepginaCar"/>
    <w:uiPriority w:val="99"/>
    <w:unhideWhenUsed/>
    <w:rsid w:val="0094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B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22B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4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10B"/>
  </w:style>
  <w:style w:type="paragraph" w:styleId="Piedepgina">
    <w:name w:val="footer"/>
    <w:basedOn w:val="Normal"/>
    <w:link w:val="PiedepginaCar"/>
    <w:uiPriority w:val="99"/>
    <w:unhideWhenUsed/>
    <w:rsid w:val="0094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5AC3-6E66-4899-B2A5-3E050574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1784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9</cp:revision>
  <cp:lastPrinted>2019-05-22T15:03:00Z</cp:lastPrinted>
  <dcterms:created xsi:type="dcterms:W3CDTF">2019-06-05T18:39:00Z</dcterms:created>
  <dcterms:modified xsi:type="dcterms:W3CDTF">2019-06-24T20:11:00Z</dcterms:modified>
</cp:coreProperties>
</file>