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1B6E" w:rsidRPr="007A7443" w:rsidRDefault="002C1B6E" w:rsidP="002C1B6E">
      <w:pPr>
        <w:tabs>
          <w:tab w:val="center" w:pos="4253"/>
        </w:tabs>
        <w:suppressAutoHyphens/>
        <w:spacing w:after="0" w:line="480" w:lineRule="auto"/>
        <w:jc w:val="right"/>
        <w:rPr>
          <w:rFonts w:cs="Arial"/>
          <w:b/>
          <w:sz w:val="28"/>
          <w:szCs w:val="28"/>
          <w:lang w:val="es-ES"/>
        </w:rPr>
      </w:pPr>
      <w:r w:rsidRPr="007A7443">
        <w:rPr>
          <w:rFonts w:cs="Arial"/>
          <w:b/>
          <w:sz w:val="28"/>
          <w:szCs w:val="28"/>
          <w:lang w:val="es-ES"/>
        </w:rPr>
        <w:t xml:space="preserve">RES. </w:t>
      </w:r>
      <w:r>
        <w:rPr>
          <w:rFonts w:cs="Arial"/>
          <w:b/>
          <w:sz w:val="28"/>
          <w:szCs w:val="28"/>
          <w:lang w:val="es-ES"/>
        </w:rPr>
        <w:t>1295</w:t>
      </w:r>
      <w:r w:rsidRPr="007A7443">
        <w:rPr>
          <w:rFonts w:cs="Arial"/>
          <w:b/>
          <w:sz w:val="28"/>
          <w:szCs w:val="28"/>
          <w:lang w:val="es-ES"/>
        </w:rPr>
        <w:t>/19</w:t>
      </w:r>
    </w:p>
    <w:p w:rsidR="002C1B6E" w:rsidRPr="000F48AC" w:rsidRDefault="002C1B6E" w:rsidP="002C1B6E">
      <w:pPr>
        <w:tabs>
          <w:tab w:val="center" w:pos="4253"/>
        </w:tabs>
        <w:suppressAutoHyphens/>
        <w:spacing w:after="0" w:line="480" w:lineRule="auto"/>
        <w:jc w:val="center"/>
        <w:rPr>
          <w:rFonts w:cs="Arial"/>
          <w:b/>
          <w:lang w:val="es-ES_tradnl"/>
        </w:rPr>
      </w:pPr>
      <w:r w:rsidRPr="000F48AC">
        <w:rPr>
          <w:rFonts w:cs="Arial"/>
          <w:b/>
          <w:lang w:val="es-ES_tradnl"/>
        </w:rPr>
        <w:t>RESOLUCION ADOPTADA POR EL</w:t>
      </w:r>
    </w:p>
    <w:p w:rsidR="002C1B6E" w:rsidRPr="000F48AC" w:rsidRDefault="002C1B6E" w:rsidP="002C1B6E">
      <w:pPr>
        <w:tabs>
          <w:tab w:val="center" w:pos="4253"/>
        </w:tabs>
        <w:suppressAutoHyphens/>
        <w:spacing w:after="0" w:line="480" w:lineRule="auto"/>
        <w:jc w:val="center"/>
        <w:rPr>
          <w:rFonts w:cs="Arial"/>
          <w:b/>
          <w:lang w:val="es-ES_tradnl"/>
        </w:rPr>
      </w:pPr>
      <w:r w:rsidRPr="000F48AC">
        <w:rPr>
          <w:rFonts w:cs="Arial"/>
          <w:b/>
          <w:lang w:val="es-ES_tradnl"/>
        </w:rPr>
        <w:t>TRIBUNAL DE CUENTAS</w:t>
      </w:r>
    </w:p>
    <w:p w:rsidR="002C1B6E" w:rsidRPr="000F48AC" w:rsidRDefault="002C1B6E" w:rsidP="002C1B6E">
      <w:pPr>
        <w:tabs>
          <w:tab w:val="center" w:pos="4253"/>
        </w:tabs>
        <w:suppressAutoHyphens/>
        <w:spacing w:after="0" w:line="480" w:lineRule="auto"/>
        <w:jc w:val="center"/>
        <w:rPr>
          <w:rFonts w:cs="Arial"/>
          <w:b/>
          <w:lang w:val="es-ES_tradnl"/>
        </w:rPr>
      </w:pPr>
      <w:r w:rsidRPr="000F48AC">
        <w:rPr>
          <w:rFonts w:cs="Arial"/>
          <w:b/>
          <w:lang w:val="es-ES_tradnl"/>
        </w:rPr>
        <w:t xml:space="preserve">EN SESION DE FECHA </w:t>
      </w:r>
      <w:r>
        <w:rPr>
          <w:rFonts w:cs="Arial"/>
          <w:b/>
          <w:lang w:val="es-ES_tradnl"/>
        </w:rPr>
        <w:t>22 DE MAYO DE 2019</w:t>
      </w:r>
    </w:p>
    <w:p w:rsidR="002C1B6E" w:rsidRDefault="002C1B6E" w:rsidP="002C1B6E">
      <w:pPr>
        <w:tabs>
          <w:tab w:val="center" w:pos="4253"/>
        </w:tabs>
        <w:suppressAutoHyphens/>
        <w:spacing w:after="0"/>
        <w:jc w:val="center"/>
        <w:rPr>
          <w:rFonts w:cs="Arial"/>
          <w:b/>
          <w:lang w:val="es-ES"/>
        </w:rPr>
      </w:pPr>
      <w:r w:rsidRPr="002C1B6E">
        <w:rPr>
          <w:rFonts w:cs="Arial"/>
          <w:b/>
          <w:lang w:val="es-ES"/>
        </w:rPr>
        <w:t>(E. E. Nº 201</w:t>
      </w:r>
      <w:r>
        <w:rPr>
          <w:rFonts w:cs="Arial"/>
          <w:b/>
          <w:lang w:val="es-ES"/>
        </w:rPr>
        <w:t>9</w:t>
      </w:r>
      <w:r w:rsidRPr="002C1B6E">
        <w:rPr>
          <w:rFonts w:cs="Arial"/>
          <w:b/>
          <w:lang w:val="es-ES"/>
        </w:rPr>
        <w:t>-17-1-000</w:t>
      </w:r>
      <w:r>
        <w:rPr>
          <w:rFonts w:cs="Arial"/>
          <w:b/>
          <w:lang w:val="es-ES"/>
        </w:rPr>
        <w:t>1836</w:t>
      </w:r>
      <w:r w:rsidRPr="002C1B6E">
        <w:rPr>
          <w:rFonts w:cs="Arial"/>
          <w:b/>
          <w:lang w:val="es-ES"/>
        </w:rPr>
        <w:t xml:space="preserve">, </w:t>
      </w:r>
      <w:proofErr w:type="spellStart"/>
      <w:r w:rsidRPr="002C1B6E">
        <w:rPr>
          <w:rFonts w:cs="Arial"/>
          <w:b/>
          <w:lang w:val="es-ES"/>
        </w:rPr>
        <w:t>Ent</w:t>
      </w:r>
      <w:proofErr w:type="spellEnd"/>
      <w:r w:rsidRPr="002C1B6E">
        <w:rPr>
          <w:rFonts w:cs="Arial"/>
          <w:b/>
          <w:lang w:val="es-ES"/>
        </w:rPr>
        <w:t xml:space="preserve">. N° </w:t>
      </w:r>
      <w:r>
        <w:rPr>
          <w:rFonts w:cs="Arial"/>
          <w:b/>
          <w:lang w:val="es-ES"/>
        </w:rPr>
        <w:t>1785</w:t>
      </w:r>
      <w:r w:rsidRPr="002C1B6E">
        <w:rPr>
          <w:rFonts w:cs="Arial"/>
          <w:b/>
          <w:lang w:val="es-ES"/>
        </w:rPr>
        <w:t>/19)</w:t>
      </w:r>
    </w:p>
    <w:p w:rsidR="002C1B6E" w:rsidRPr="002C1B6E" w:rsidRDefault="002C1B6E" w:rsidP="002C1B6E">
      <w:pPr>
        <w:tabs>
          <w:tab w:val="center" w:pos="4253"/>
        </w:tabs>
        <w:suppressAutoHyphens/>
        <w:spacing w:after="0"/>
        <w:jc w:val="center"/>
        <w:rPr>
          <w:rFonts w:cs="Arial"/>
          <w:b/>
          <w:lang w:val="es-ES"/>
        </w:rPr>
      </w:pPr>
    </w:p>
    <w:p w:rsidR="00AB0D31" w:rsidRPr="00A25893" w:rsidRDefault="00AB0D31" w:rsidP="00757AD9">
      <w:pPr>
        <w:pStyle w:val="Sinespaciado"/>
        <w:spacing w:line="360" w:lineRule="auto"/>
        <w:ind w:firstLine="851"/>
        <w:jc w:val="both"/>
        <w:rPr>
          <w:b/>
        </w:rPr>
      </w:pPr>
      <w:r w:rsidRPr="00AB0D31">
        <w:rPr>
          <w:rFonts w:cs="Arial"/>
          <w:b/>
        </w:rPr>
        <w:t>VISTO:</w:t>
      </w:r>
      <w:r w:rsidRPr="00AB0D31">
        <w:rPr>
          <w:rFonts w:cs="Arial"/>
        </w:rPr>
        <w:t xml:space="preserve"> </w:t>
      </w:r>
      <w:r>
        <w:rPr>
          <w:rFonts w:cs="Arial"/>
        </w:rPr>
        <w:t>las actuaciones remitida</w:t>
      </w:r>
      <w:r w:rsidRPr="004B5759">
        <w:rPr>
          <w:rFonts w:cs="Arial"/>
        </w:rPr>
        <w:t>s</w:t>
      </w:r>
      <w:r>
        <w:t xml:space="preserve"> </w:t>
      </w:r>
      <w:r>
        <w:rPr>
          <w:rFonts w:cs="Arial"/>
        </w:rPr>
        <w:t xml:space="preserve">por la </w:t>
      </w:r>
      <w:r>
        <w:t>Dirección General de Secretaría del Ministerio de Economía y Finanzas</w:t>
      </w:r>
      <w:r w:rsidR="006E3462">
        <w:t xml:space="preserve"> (MEF)</w:t>
      </w:r>
      <w:r>
        <w:rPr>
          <w:rFonts w:cs="Arial"/>
          <w:lang w:val="es-MX"/>
        </w:rPr>
        <w:t>,</w:t>
      </w:r>
      <w:r>
        <w:t xml:space="preserve"> relacionados con la</w:t>
      </w:r>
      <w:r w:rsidR="008A4847">
        <w:t>s</w:t>
      </w:r>
      <w:r>
        <w:t xml:space="preserve"> transferenc</w:t>
      </w:r>
      <w:r w:rsidR="008A4847">
        <w:t xml:space="preserve">ias </w:t>
      </w:r>
      <w:r>
        <w:t>con destino a los fideicomisos de OFI y AUF</w:t>
      </w:r>
      <w:r w:rsidR="006E3462">
        <w:t>;</w:t>
      </w:r>
    </w:p>
    <w:p w:rsidR="00186D81" w:rsidRDefault="00AB0D31" w:rsidP="00757AD9">
      <w:pPr>
        <w:spacing w:after="0"/>
        <w:ind w:firstLine="851"/>
        <w:rPr>
          <w:rFonts w:cs="Arial"/>
          <w:bCs w:val="0"/>
          <w:lang w:val="es-ES" w:eastAsia="es-ES"/>
        </w:rPr>
      </w:pPr>
      <w:r w:rsidRPr="00AB0D31">
        <w:rPr>
          <w:rFonts w:cs="Arial"/>
          <w:b/>
          <w:bCs w:val="0"/>
          <w:lang w:val="es-ES" w:eastAsia="es-ES"/>
        </w:rPr>
        <w:t>RESULTANDO:</w:t>
      </w:r>
      <w:r w:rsidR="001D19DF">
        <w:rPr>
          <w:rFonts w:cs="Arial"/>
          <w:b/>
          <w:bCs w:val="0"/>
          <w:lang w:val="es-ES" w:eastAsia="es-ES"/>
        </w:rPr>
        <w:t xml:space="preserve"> 1) </w:t>
      </w:r>
      <w:r w:rsidR="00DE022F">
        <w:rPr>
          <w:rFonts w:cs="Arial"/>
          <w:bCs w:val="0"/>
          <w:lang w:val="es-ES" w:eastAsia="es-ES"/>
        </w:rPr>
        <w:t>que el 30 de junio de 2017 se celebró un contrato de Fideicomiso de Administración entre la Asociación Uruguaya de Fútbol (</w:t>
      </w:r>
      <w:r w:rsidR="001B4755">
        <w:rPr>
          <w:rFonts w:cs="Arial"/>
          <w:bCs w:val="0"/>
          <w:lang w:val="es-ES" w:eastAsia="es-ES"/>
        </w:rPr>
        <w:t xml:space="preserve">en adelante </w:t>
      </w:r>
      <w:r w:rsidR="00DE022F">
        <w:rPr>
          <w:rFonts w:cs="Arial"/>
          <w:bCs w:val="0"/>
          <w:lang w:val="es-ES" w:eastAsia="es-ES"/>
        </w:rPr>
        <w:t>“</w:t>
      </w:r>
      <w:r w:rsidR="001B4755">
        <w:rPr>
          <w:rFonts w:cs="Arial"/>
          <w:bCs w:val="0"/>
          <w:lang w:val="es-ES" w:eastAsia="es-ES"/>
        </w:rPr>
        <w:t xml:space="preserve">Fideicomiso </w:t>
      </w:r>
      <w:r w:rsidR="00DE022F">
        <w:rPr>
          <w:rFonts w:cs="Arial"/>
          <w:bCs w:val="0"/>
          <w:lang w:val="es-ES" w:eastAsia="es-ES"/>
        </w:rPr>
        <w:t>AUF”) y el Contador Alfredo Pignatta</w:t>
      </w:r>
      <w:r w:rsidR="006E3462">
        <w:rPr>
          <w:rFonts w:cs="Arial"/>
          <w:bCs w:val="0"/>
          <w:lang w:val="es-ES" w:eastAsia="es-ES"/>
        </w:rPr>
        <w:t>,</w:t>
      </w:r>
      <w:r w:rsidR="00DE022F" w:rsidRPr="00280BBE">
        <w:rPr>
          <w:rFonts w:cs="Arial"/>
          <w:bCs w:val="0"/>
          <w:lang w:val="es-ES" w:eastAsia="es-ES"/>
        </w:rPr>
        <w:t xml:space="preserve"> </w:t>
      </w:r>
      <w:r w:rsidR="00DE022F">
        <w:rPr>
          <w:rFonts w:cs="Arial"/>
          <w:bCs w:val="0"/>
          <w:lang w:val="es-ES" w:eastAsia="es-ES"/>
        </w:rPr>
        <w:t>con el objeto de financiar la infraestructura deportiva para las divisionales formativas de los clubes afiliados.</w:t>
      </w:r>
      <w:r w:rsidR="00DE022F" w:rsidRPr="00280BBE">
        <w:rPr>
          <w:rFonts w:cs="Arial"/>
          <w:bCs w:val="0"/>
          <w:lang w:val="es-ES" w:eastAsia="es-ES"/>
        </w:rPr>
        <w:t xml:space="preserve"> </w:t>
      </w:r>
      <w:r w:rsidR="00DE022F">
        <w:rPr>
          <w:rFonts w:cs="Arial"/>
          <w:bCs w:val="0"/>
          <w:lang w:val="es-ES" w:eastAsia="es-ES"/>
        </w:rPr>
        <w:t>Los fondos afectados a dicho fideicomiso serían los derivados del 50% del incremento del ejercicio 2014 de la recaudación de Impuesto al Valor Agregado (IVA) generado en los certámenes de pronósticos de resultados deportivos</w:t>
      </w:r>
      <w:r w:rsidR="006E3462">
        <w:rPr>
          <w:rFonts w:cs="Arial"/>
          <w:bCs w:val="0"/>
          <w:lang w:val="es-ES" w:eastAsia="es-ES"/>
        </w:rPr>
        <w:t>,</w:t>
      </w:r>
      <w:r w:rsidR="00DE022F">
        <w:rPr>
          <w:rFonts w:cs="Arial"/>
          <w:bCs w:val="0"/>
          <w:lang w:val="es-ES" w:eastAsia="es-ES"/>
        </w:rPr>
        <w:t xml:space="preserve"> organizados por sí o mediante terceros</w:t>
      </w:r>
      <w:r w:rsidR="006E3462">
        <w:rPr>
          <w:rFonts w:cs="Arial"/>
          <w:bCs w:val="0"/>
          <w:lang w:val="es-ES" w:eastAsia="es-ES"/>
        </w:rPr>
        <w:t>,</w:t>
      </w:r>
      <w:r w:rsidR="00DE022F">
        <w:rPr>
          <w:rFonts w:cs="Arial"/>
          <w:bCs w:val="0"/>
          <w:lang w:val="es-ES" w:eastAsia="es-ES"/>
        </w:rPr>
        <w:t xml:space="preserve"> </w:t>
      </w:r>
      <w:r w:rsidR="006E3462">
        <w:rPr>
          <w:rFonts w:cs="Arial"/>
          <w:bCs w:val="0"/>
          <w:lang w:val="es-ES" w:eastAsia="es-ES"/>
        </w:rPr>
        <w:t>de</w:t>
      </w:r>
      <w:r w:rsidR="00DE022F">
        <w:rPr>
          <w:rFonts w:cs="Arial"/>
          <w:bCs w:val="0"/>
          <w:lang w:val="es-ES" w:eastAsia="es-ES"/>
        </w:rPr>
        <w:t xml:space="preserve"> la Dirección Nacional de Loterías y Quinielas, de acuer</w:t>
      </w:r>
      <w:r w:rsidR="008A4847">
        <w:rPr>
          <w:rFonts w:cs="Arial"/>
          <w:bCs w:val="0"/>
          <w:lang w:val="es-ES" w:eastAsia="es-ES"/>
        </w:rPr>
        <w:t>do a lo establecido por el artículo 241 de la L</w:t>
      </w:r>
      <w:r w:rsidR="00DE022F">
        <w:rPr>
          <w:rFonts w:cs="Arial"/>
          <w:bCs w:val="0"/>
          <w:lang w:val="es-ES" w:eastAsia="es-ES"/>
        </w:rPr>
        <w:t xml:space="preserve">ey </w:t>
      </w:r>
      <w:r w:rsidR="008A4847">
        <w:rPr>
          <w:rFonts w:cs="Arial"/>
          <w:bCs w:val="0"/>
          <w:lang w:val="es-ES" w:eastAsia="es-ES"/>
        </w:rPr>
        <w:t xml:space="preserve">Nº </w:t>
      </w:r>
      <w:r w:rsidR="00DE022F">
        <w:rPr>
          <w:rFonts w:cs="Arial"/>
          <w:bCs w:val="0"/>
          <w:lang w:val="es-ES" w:eastAsia="es-ES"/>
        </w:rPr>
        <w:t>19.355 del 19/12/2015. En la cláusula octava de dicho contrato, Alfredo Pignatta aceptó su</w:t>
      </w:r>
      <w:r w:rsidR="008A4847">
        <w:rPr>
          <w:rFonts w:cs="Arial"/>
          <w:bCs w:val="0"/>
          <w:lang w:val="es-ES" w:eastAsia="es-ES"/>
        </w:rPr>
        <w:t xml:space="preserve"> designación como fiduciario, sin prever </w:t>
      </w:r>
      <w:r w:rsidR="00AC541B">
        <w:rPr>
          <w:rFonts w:cs="Arial"/>
          <w:bCs w:val="0"/>
          <w:lang w:val="es-ES" w:eastAsia="es-ES"/>
        </w:rPr>
        <w:t>suplentes ni sustitutos;</w:t>
      </w:r>
    </w:p>
    <w:p w:rsidR="001A348A" w:rsidRDefault="001A348A" w:rsidP="00757AD9">
      <w:pPr>
        <w:spacing w:after="0"/>
        <w:ind w:firstLine="2694"/>
        <w:rPr>
          <w:rFonts w:cs="Arial"/>
          <w:b/>
          <w:bCs w:val="0"/>
          <w:lang w:val="es-ES" w:eastAsia="es-ES"/>
        </w:rPr>
      </w:pPr>
      <w:r>
        <w:rPr>
          <w:rFonts w:cs="Arial"/>
          <w:b/>
          <w:bCs w:val="0"/>
          <w:lang w:val="es-ES" w:eastAsia="es-ES"/>
        </w:rPr>
        <w:t xml:space="preserve"> </w:t>
      </w:r>
      <w:r w:rsidR="00186D81" w:rsidRPr="00280BBE">
        <w:rPr>
          <w:rFonts w:cs="Arial"/>
          <w:b/>
          <w:bCs w:val="0"/>
          <w:lang w:val="es-ES" w:eastAsia="es-ES"/>
        </w:rPr>
        <w:t>2)</w:t>
      </w:r>
      <w:r w:rsidR="00280BBE">
        <w:rPr>
          <w:rFonts w:cs="Arial"/>
          <w:bCs w:val="0"/>
          <w:lang w:val="es-ES" w:eastAsia="es-ES"/>
        </w:rPr>
        <w:t xml:space="preserve"> </w:t>
      </w:r>
      <w:r w:rsidR="00DE022F">
        <w:rPr>
          <w:rFonts w:cs="Arial"/>
          <w:bCs w:val="0"/>
          <w:lang w:val="es-ES" w:eastAsia="es-ES"/>
        </w:rPr>
        <w:t>que el 8 de agosto de 2017 se celebró un contrato de Fideicomiso de Administración entre la Organización del Fútbol del Interior (</w:t>
      </w:r>
      <w:r w:rsidR="001B4755">
        <w:rPr>
          <w:rFonts w:cs="Arial"/>
          <w:bCs w:val="0"/>
          <w:lang w:val="es-ES" w:eastAsia="es-ES"/>
        </w:rPr>
        <w:t xml:space="preserve">en adelante </w:t>
      </w:r>
      <w:r w:rsidR="00DE022F">
        <w:rPr>
          <w:rFonts w:cs="Arial"/>
          <w:bCs w:val="0"/>
          <w:lang w:val="es-ES" w:eastAsia="es-ES"/>
        </w:rPr>
        <w:t>“</w:t>
      </w:r>
      <w:r w:rsidR="001B4755">
        <w:rPr>
          <w:rFonts w:cs="Arial"/>
          <w:bCs w:val="0"/>
          <w:lang w:val="es-ES" w:eastAsia="es-ES"/>
        </w:rPr>
        <w:t xml:space="preserve">Fideicomiso </w:t>
      </w:r>
      <w:r w:rsidR="00DE022F">
        <w:rPr>
          <w:rFonts w:cs="Arial"/>
          <w:bCs w:val="0"/>
          <w:lang w:val="es-ES" w:eastAsia="es-ES"/>
        </w:rPr>
        <w:t>OFI”) y el Contador Alfredo Pignatta, con el objeto de financiar la infraestructura deportiva para las divisionales formativas de los clubes afiliados. Los fondos afectados a dicho fideicomiso serían los derivados del 50% del incremento del ejercicio 2014 de la recaudación de Impuesto al Valor Agregado (IVA) generado en los certámenes de pronósticos de resultados deportivos organizados por sí o mediante terceros por la Dirección Nacional de Lo</w:t>
      </w:r>
      <w:r w:rsidR="008A4847">
        <w:rPr>
          <w:rFonts w:cs="Arial"/>
          <w:bCs w:val="0"/>
          <w:lang w:val="es-ES" w:eastAsia="es-ES"/>
        </w:rPr>
        <w:t>terías y Qui</w:t>
      </w:r>
      <w:r w:rsidR="003F18B2">
        <w:rPr>
          <w:rFonts w:cs="Arial"/>
          <w:bCs w:val="0"/>
          <w:lang w:val="es-ES" w:eastAsia="es-ES"/>
        </w:rPr>
        <w:t>nielas por los mismos fundamento</w:t>
      </w:r>
      <w:r w:rsidR="008A4847">
        <w:rPr>
          <w:rFonts w:cs="Arial"/>
          <w:bCs w:val="0"/>
          <w:lang w:val="es-ES" w:eastAsia="es-ES"/>
        </w:rPr>
        <w:t>s y en las mismas condiciones que el relacionado en el Resultando anterior;</w:t>
      </w:r>
      <w:r w:rsidR="008A4847" w:rsidRPr="00B33769">
        <w:rPr>
          <w:rFonts w:cs="Arial"/>
          <w:b/>
          <w:bCs w:val="0"/>
          <w:lang w:val="es-ES" w:eastAsia="es-ES"/>
        </w:rPr>
        <w:t xml:space="preserve"> </w:t>
      </w:r>
    </w:p>
    <w:p w:rsidR="001A348A" w:rsidRDefault="001A348A" w:rsidP="00757AD9">
      <w:pPr>
        <w:spacing w:after="0"/>
        <w:ind w:firstLine="2694"/>
        <w:rPr>
          <w:rFonts w:cs="Arial"/>
          <w:b/>
          <w:bCs w:val="0"/>
          <w:lang w:val="es-ES" w:eastAsia="es-ES"/>
        </w:rPr>
      </w:pPr>
      <w:r>
        <w:rPr>
          <w:rFonts w:cs="Arial"/>
          <w:b/>
          <w:bCs w:val="0"/>
          <w:lang w:val="es-ES" w:eastAsia="es-ES"/>
        </w:rPr>
        <w:t xml:space="preserve"> </w:t>
      </w:r>
      <w:r w:rsidR="00155276" w:rsidRPr="00B33769">
        <w:rPr>
          <w:rFonts w:cs="Arial"/>
          <w:b/>
          <w:bCs w:val="0"/>
          <w:lang w:val="es-ES" w:eastAsia="es-ES"/>
        </w:rPr>
        <w:t>3)</w:t>
      </w:r>
      <w:r w:rsidR="00155276">
        <w:rPr>
          <w:rFonts w:cs="Arial"/>
          <w:bCs w:val="0"/>
          <w:lang w:val="es-ES" w:eastAsia="es-ES"/>
        </w:rPr>
        <w:t xml:space="preserve"> que en concordancia con lo dispuesto por el artículo 1º del Decreto Nº</w:t>
      </w:r>
      <w:r>
        <w:rPr>
          <w:rFonts w:cs="Arial"/>
          <w:bCs w:val="0"/>
          <w:lang w:val="es-ES" w:eastAsia="es-ES"/>
        </w:rPr>
        <w:t xml:space="preserve"> </w:t>
      </w:r>
      <w:r w:rsidR="00155276">
        <w:rPr>
          <w:rFonts w:cs="Arial"/>
          <w:bCs w:val="0"/>
          <w:lang w:val="es-ES" w:eastAsia="es-ES"/>
        </w:rPr>
        <w:t xml:space="preserve">349/016 del 07/11/2016, el Poder Ejecutivo por Resolución de fecha 7/11/2016 autorizó al MEF a transferir a los fiduciarios respectivos de la AUF y </w:t>
      </w:r>
      <w:r w:rsidR="00155276">
        <w:rPr>
          <w:rFonts w:cs="Arial"/>
          <w:bCs w:val="0"/>
          <w:lang w:val="es-ES" w:eastAsia="es-ES"/>
        </w:rPr>
        <w:lastRenderedPageBreak/>
        <w:t>de OFI, el monto correspondiente del año civil en que se genera la obligación prevista por</w:t>
      </w:r>
      <w:r w:rsidR="00155276" w:rsidRPr="00187D00">
        <w:rPr>
          <w:rFonts w:cs="Arial"/>
          <w:bCs w:val="0"/>
          <w:lang w:val="es-ES" w:eastAsia="es-ES"/>
        </w:rPr>
        <w:t xml:space="preserve"> el artículo 241 de la Ley N° 19.355 de 19 de diciembre de 2015</w:t>
      </w:r>
      <w:r w:rsidR="00155276">
        <w:rPr>
          <w:rFonts w:cs="Arial"/>
          <w:bCs w:val="0"/>
          <w:lang w:val="es-ES" w:eastAsia="es-ES"/>
        </w:rPr>
        <w:t>;</w:t>
      </w:r>
    </w:p>
    <w:p w:rsidR="001A348A" w:rsidRDefault="001A348A" w:rsidP="00757AD9">
      <w:pPr>
        <w:spacing w:after="0"/>
        <w:ind w:firstLine="2694"/>
        <w:rPr>
          <w:rFonts w:cs="Arial"/>
          <w:b/>
          <w:bCs w:val="0"/>
          <w:lang w:val="es-ES" w:eastAsia="es-ES"/>
        </w:rPr>
      </w:pPr>
      <w:r>
        <w:rPr>
          <w:rFonts w:cs="Arial"/>
          <w:b/>
          <w:bCs w:val="0"/>
          <w:lang w:val="es-ES" w:eastAsia="es-ES"/>
        </w:rPr>
        <w:t xml:space="preserve"> </w:t>
      </w:r>
      <w:r w:rsidR="00606847">
        <w:rPr>
          <w:rFonts w:cs="Arial"/>
          <w:b/>
          <w:bCs w:val="0"/>
          <w:lang w:val="es-ES" w:eastAsia="es-ES"/>
        </w:rPr>
        <w:t>4</w:t>
      </w:r>
      <w:r w:rsidR="00D9248C" w:rsidRPr="00B33769">
        <w:rPr>
          <w:rFonts w:cs="Arial"/>
          <w:b/>
          <w:bCs w:val="0"/>
          <w:lang w:val="es-ES" w:eastAsia="es-ES"/>
        </w:rPr>
        <w:t>)</w:t>
      </w:r>
      <w:r w:rsidR="00D9248C">
        <w:rPr>
          <w:rFonts w:cs="Arial"/>
          <w:bCs w:val="0"/>
          <w:lang w:val="es-ES" w:eastAsia="es-ES"/>
        </w:rPr>
        <w:t xml:space="preserve"> </w:t>
      </w:r>
      <w:r w:rsidR="00DE022F">
        <w:rPr>
          <w:rFonts w:cs="Arial"/>
          <w:bCs w:val="0"/>
          <w:lang w:val="es-ES" w:eastAsia="es-ES"/>
        </w:rPr>
        <w:t>que por Resolución Nº 1653/18 del 16/05/2018 este Tribunal</w:t>
      </w:r>
      <w:r w:rsidR="00F42876">
        <w:rPr>
          <w:rFonts w:cs="Arial"/>
          <w:bCs w:val="0"/>
          <w:lang w:val="es-ES" w:eastAsia="es-ES"/>
        </w:rPr>
        <w:t xml:space="preserve"> resolvió observar las transferencias dispuestas por la</w:t>
      </w:r>
      <w:r w:rsidR="0019346B">
        <w:rPr>
          <w:rFonts w:cs="Arial"/>
          <w:bCs w:val="0"/>
          <w:lang w:val="es-ES" w:eastAsia="es-ES"/>
        </w:rPr>
        <w:t xml:space="preserve"> Resolución del 07/11/2016</w:t>
      </w:r>
      <w:r w:rsidR="006E3462">
        <w:rPr>
          <w:rFonts w:cs="Arial"/>
          <w:bCs w:val="0"/>
          <w:lang w:val="es-ES" w:eastAsia="es-ES"/>
        </w:rPr>
        <w:t>,</w:t>
      </w:r>
      <w:r w:rsidR="00EC0848">
        <w:rPr>
          <w:rFonts w:cs="Arial"/>
          <w:bCs w:val="0"/>
          <w:lang w:val="es-ES" w:eastAsia="es-ES"/>
        </w:rPr>
        <w:t xml:space="preserve"> por contravenir </w:t>
      </w:r>
      <w:r w:rsidR="00415A42">
        <w:rPr>
          <w:rFonts w:cs="Arial"/>
          <w:bCs w:val="0"/>
          <w:lang w:val="es-ES" w:eastAsia="es-ES"/>
        </w:rPr>
        <w:t>lo establ</w:t>
      </w:r>
      <w:r w:rsidR="00EC0848">
        <w:rPr>
          <w:rFonts w:cs="Arial"/>
          <w:bCs w:val="0"/>
          <w:lang w:val="es-ES" w:eastAsia="es-ES"/>
        </w:rPr>
        <w:t>ecido por el artículo 32 de la L</w:t>
      </w:r>
      <w:r w:rsidR="00415A42">
        <w:rPr>
          <w:rFonts w:cs="Arial"/>
          <w:bCs w:val="0"/>
          <w:lang w:val="es-ES" w:eastAsia="es-ES"/>
        </w:rPr>
        <w:t xml:space="preserve">ey </w:t>
      </w:r>
      <w:r>
        <w:rPr>
          <w:rFonts w:cs="Arial"/>
          <w:bCs w:val="0"/>
          <w:lang w:val="es-ES" w:eastAsia="es-ES"/>
        </w:rPr>
        <w:t xml:space="preserve">        </w:t>
      </w:r>
      <w:r w:rsidR="00EC0848">
        <w:rPr>
          <w:rFonts w:cs="Arial"/>
          <w:bCs w:val="0"/>
          <w:lang w:val="es-ES" w:eastAsia="es-ES"/>
        </w:rPr>
        <w:t xml:space="preserve">Nº </w:t>
      </w:r>
      <w:r w:rsidR="00415A42">
        <w:rPr>
          <w:rFonts w:cs="Arial"/>
          <w:bCs w:val="0"/>
          <w:lang w:val="es-ES" w:eastAsia="es-ES"/>
        </w:rPr>
        <w:t>11.923 del 11/03/1953, pues se est</w:t>
      </w:r>
      <w:r w:rsidR="00553809">
        <w:rPr>
          <w:rFonts w:cs="Arial"/>
          <w:bCs w:val="0"/>
          <w:lang w:val="es-ES" w:eastAsia="es-ES"/>
        </w:rPr>
        <w:t>aban</w:t>
      </w:r>
      <w:r w:rsidR="00415A42">
        <w:rPr>
          <w:rFonts w:cs="Arial"/>
          <w:bCs w:val="0"/>
          <w:lang w:val="es-ES" w:eastAsia="es-ES"/>
        </w:rPr>
        <w:t xml:space="preserve"> acumulando dos remuneraciones con cargo a fondos públicos en la misma persona física designada como fiduciario en los dos contratos de fideicomiso de administración</w:t>
      </w:r>
      <w:r w:rsidR="006E3462">
        <w:rPr>
          <w:rFonts w:cs="Arial"/>
          <w:bCs w:val="0"/>
          <w:lang w:val="es-ES" w:eastAsia="es-ES"/>
        </w:rPr>
        <w:t xml:space="preserve">. Asimismo, señaló </w:t>
      </w:r>
      <w:r w:rsidR="00553809">
        <w:rPr>
          <w:rFonts w:cs="Arial"/>
          <w:bCs w:val="0"/>
          <w:lang w:val="es-ES" w:eastAsia="es-ES"/>
        </w:rPr>
        <w:t>que las transferencias se</w:t>
      </w:r>
      <w:r w:rsidR="00415A42">
        <w:rPr>
          <w:rFonts w:cs="Arial"/>
          <w:bCs w:val="0"/>
          <w:lang w:val="es-ES" w:eastAsia="es-ES"/>
        </w:rPr>
        <w:t xml:space="preserve"> habían dispuesto con anterioridad a la intervención que</w:t>
      </w:r>
      <w:r w:rsidR="00606847">
        <w:rPr>
          <w:rFonts w:cs="Arial"/>
          <w:bCs w:val="0"/>
          <w:lang w:val="es-ES" w:eastAsia="es-ES"/>
        </w:rPr>
        <w:t xml:space="preserve"> constitucionalmente le compete a este Tribunal, </w:t>
      </w:r>
      <w:r w:rsidR="00EC0848">
        <w:rPr>
          <w:rFonts w:cs="Arial"/>
          <w:bCs w:val="0"/>
          <w:lang w:val="es-ES" w:eastAsia="es-ES"/>
        </w:rPr>
        <w:t xml:space="preserve">contraviniendo </w:t>
      </w:r>
      <w:r w:rsidR="00606847">
        <w:rPr>
          <w:rFonts w:cs="Arial"/>
          <w:bCs w:val="0"/>
          <w:lang w:val="es-ES" w:eastAsia="es-ES"/>
        </w:rPr>
        <w:t xml:space="preserve">lo preceptuado por </w:t>
      </w:r>
      <w:r w:rsidR="00EC0848">
        <w:rPr>
          <w:rFonts w:cs="Arial"/>
          <w:bCs w:val="0"/>
          <w:lang w:val="es-ES" w:eastAsia="es-ES"/>
        </w:rPr>
        <w:t xml:space="preserve">el artículo  211 literal </w:t>
      </w:r>
      <w:r w:rsidR="006E3462">
        <w:rPr>
          <w:rFonts w:cs="Arial"/>
          <w:bCs w:val="0"/>
          <w:lang w:val="es-ES" w:eastAsia="es-ES"/>
        </w:rPr>
        <w:t xml:space="preserve"> B) de la Constitución de la República</w:t>
      </w:r>
      <w:r w:rsidR="00415A42">
        <w:rPr>
          <w:rFonts w:cs="Arial"/>
          <w:bCs w:val="0"/>
          <w:lang w:val="es-ES" w:eastAsia="es-ES"/>
        </w:rPr>
        <w:t>;</w:t>
      </w:r>
    </w:p>
    <w:p w:rsidR="001A348A" w:rsidRDefault="001A348A" w:rsidP="00757AD9">
      <w:pPr>
        <w:spacing w:after="0"/>
        <w:ind w:firstLine="2694"/>
        <w:rPr>
          <w:rFonts w:cs="Arial"/>
          <w:b/>
          <w:bCs w:val="0"/>
          <w:lang w:val="es-ES" w:eastAsia="es-ES"/>
        </w:rPr>
      </w:pPr>
      <w:r>
        <w:rPr>
          <w:rFonts w:cs="Arial"/>
          <w:b/>
          <w:bCs w:val="0"/>
          <w:lang w:val="es-ES" w:eastAsia="es-ES"/>
        </w:rPr>
        <w:t xml:space="preserve"> </w:t>
      </w:r>
      <w:r w:rsidR="00606847">
        <w:rPr>
          <w:rFonts w:cs="Arial"/>
          <w:b/>
          <w:bCs w:val="0"/>
          <w:lang w:val="es-ES" w:eastAsia="es-ES"/>
        </w:rPr>
        <w:t>5</w:t>
      </w:r>
      <w:r w:rsidR="00553809" w:rsidRPr="00B33769">
        <w:rPr>
          <w:rFonts w:cs="Arial"/>
          <w:b/>
          <w:bCs w:val="0"/>
          <w:lang w:val="es-ES" w:eastAsia="es-ES"/>
        </w:rPr>
        <w:t>)</w:t>
      </w:r>
      <w:r w:rsidR="00553809">
        <w:rPr>
          <w:rFonts w:cs="Arial"/>
          <w:bCs w:val="0"/>
          <w:lang w:val="es-ES" w:eastAsia="es-ES"/>
        </w:rPr>
        <w:t xml:space="preserve"> </w:t>
      </w:r>
      <w:r w:rsidR="00EC0848">
        <w:rPr>
          <w:rFonts w:cs="Arial"/>
          <w:bCs w:val="0"/>
          <w:lang w:val="es-ES" w:eastAsia="es-ES"/>
        </w:rPr>
        <w:t>que por nota de fecha</w:t>
      </w:r>
      <w:r w:rsidR="00A333E2">
        <w:rPr>
          <w:rFonts w:cs="Arial"/>
          <w:bCs w:val="0"/>
          <w:lang w:val="es-ES" w:eastAsia="es-ES"/>
        </w:rPr>
        <w:t xml:space="preserve"> 29/05/2018 la División General de Secretaría del Ministerio de Econ</w:t>
      </w:r>
      <w:r w:rsidR="00EC0848">
        <w:rPr>
          <w:rFonts w:cs="Arial"/>
          <w:bCs w:val="0"/>
          <w:lang w:val="es-ES" w:eastAsia="es-ES"/>
        </w:rPr>
        <w:t>omía y Finanzas informa que a esa</w:t>
      </w:r>
      <w:r w:rsidR="00A333E2">
        <w:rPr>
          <w:rFonts w:cs="Arial"/>
          <w:bCs w:val="0"/>
          <w:lang w:val="es-ES" w:eastAsia="es-ES"/>
        </w:rPr>
        <w:t xml:space="preserve"> fecha no se había realizado ninguna tr</w:t>
      </w:r>
      <w:r w:rsidR="00553809">
        <w:rPr>
          <w:rFonts w:cs="Arial"/>
          <w:bCs w:val="0"/>
          <w:lang w:val="es-ES" w:eastAsia="es-ES"/>
        </w:rPr>
        <w:t>ansferencia por es</w:t>
      </w:r>
      <w:r w:rsidR="00285B42">
        <w:rPr>
          <w:rFonts w:cs="Arial"/>
          <w:bCs w:val="0"/>
          <w:lang w:val="es-ES" w:eastAsia="es-ES"/>
        </w:rPr>
        <w:t>te concepto, por lo que entendía</w:t>
      </w:r>
      <w:r w:rsidR="00A333E2">
        <w:rPr>
          <w:rFonts w:cs="Arial"/>
          <w:bCs w:val="0"/>
          <w:lang w:val="es-ES" w:eastAsia="es-ES"/>
        </w:rPr>
        <w:t xml:space="preserve"> que se había cumplido con lo dispuesto por el artículo 211 literal B</w:t>
      </w:r>
      <w:r w:rsidR="006E3462">
        <w:rPr>
          <w:rFonts w:cs="Arial"/>
          <w:bCs w:val="0"/>
          <w:lang w:val="es-ES" w:eastAsia="es-ES"/>
        </w:rPr>
        <w:t>)</w:t>
      </w:r>
      <w:r w:rsidR="00A333E2">
        <w:rPr>
          <w:rFonts w:cs="Arial"/>
          <w:bCs w:val="0"/>
          <w:lang w:val="es-ES" w:eastAsia="es-ES"/>
        </w:rPr>
        <w:t xml:space="preserve"> de la Constitución de la República</w:t>
      </w:r>
      <w:r w:rsidR="00EC0848">
        <w:rPr>
          <w:rFonts w:cs="Arial"/>
          <w:bCs w:val="0"/>
          <w:lang w:val="es-ES" w:eastAsia="es-ES"/>
        </w:rPr>
        <w:t>. Por Re</w:t>
      </w:r>
      <w:r w:rsidR="00A333E2">
        <w:rPr>
          <w:rFonts w:cs="Arial"/>
          <w:bCs w:val="0"/>
          <w:lang w:val="es-ES" w:eastAsia="es-ES"/>
        </w:rPr>
        <w:t>solución Nº 212</w:t>
      </w:r>
      <w:r w:rsidR="00EC0848">
        <w:rPr>
          <w:rFonts w:cs="Arial"/>
          <w:bCs w:val="0"/>
          <w:lang w:val="es-ES" w:eastAsia="es-ES"/>
        </w:rPr>
        <w:t xml:space="preserve">6/18 del 27/06/2018 este Tribunal, mantuvo </w:t>
      </w:r>
      <w:r w:rsidR="00285B42">
        <w:rPr>
          <w:rFonts w:cs="Arial"/>
          <w:bCs w:val="0"/>
          <w:lang w:val="es-ES" w:eastAsia="es-ES"/>
        </w:rPr>
        <w:t>las observaciones formuladas</w:t>
      </w:r>
      <w:r w:rsidR="00A333E2">
        <w:rPr>
          <w:rFonts w:cs="Arial"/>
          <w:bCs w:val="0"/>
          <w:lang w:val="es-ES" w:eastAsia="es-ES"/>
        </w:rPr>
        <w:t xml:space="preserve"> por la Resolución Nº 1635/18 del 16/05/2018</w:t>
      </w:r>
      <w:r w:rsidR="00285B42">
        <w:rPr>
          <w:rFonts w:cs="Arial"/>
          <w:bCs w:val="0"/>
          <w:lang w:val="es-ES" w:eastAsia="es-ES"/>
        </w:rPr>
        <w:t>, por considerar</w:t>
      </w:r>
      <w:r w:rsidR="00E861C5">
        <w:rPr>
          <w:rFonts w:cs="Arial"/>
          <w:bCs w:val="0"/>
          <w:lang w:val="es-ES" w:eastAsia="es-ES"/>
        </w:rPr>
        <w:t xml:space="preserve"> que sin perjuicio de lo expresado</w:t>
      </w:r>
      <w:r w:rsidR="00285B42">
        <w:rPr>
          <w:rFonts w:cs="Arial"/>
          <w:bCs w:val="0"/>
          <w:lang w:val="es-ES" w:eastAsia="es-ES"/>
        </w:rPr>
        <w:t>,</w:t>
      </w:r>
      <w:r w:rsidR="00E861C5">
        <w:rPr>
          <w:rFonts w:cs="Arial"/>
          <w:bCs w:val="0"/>
          <w:lang w:val="es-ES" w:eastAsia="es-ES"/>
        </w:rPr>
        <w:t xml:space="preserve"> se había dispuesto el oportuno complimiento de las transferencias, en forma previa a la remisión de los antecedentes a este Tribunal</w:t>
      </w:r>
      <w:r w:rsidR="00A333E2">
        <w:rPr>
          <w:rFonts w:cs="Arial"/>
          <w:bCs w:val="0"/>
          <w:lang w:val="es-ES" w:eastAsia="es-ES"/>
        </w:rPr>
        <w:t>;</w:t>
      </w:r>
    </w:p>
    <w:p w:rsidR="001A348A" w:rsidRDefault="001A348A" w:rsidP="00757AD9">
      <w:pPr>
        <w:spacing w:after="0"/>
        <w:ind w:firstLine="2694"/>
        <w:rPr>
          <w:rFonts w:cs="Arial"/>
          <w:b/>
          <w:bCs w:val="0"/>
          <w:lang w:val="es-ES" w:eastAsia="es-ES"/>
        </w:rPr>
      </w:pPr>
      <w:r>
        <w:rPr>
          <w:rFonts w:cs="Arial"/>
          <w:b/>
          <w:bCs w:val="0"/>
          <w:lang w:val="es-ES" w:eastAsia="es-ES"/>
        </w:rPr>
        <w:t xml:space="preserve"> </w:t>
      </w:r>
      <w:r w:rsidR="00285B42">
        <w:rPr>
          <w:rFonts w:cs="Arial"/>
          <w:b/>
          <w:bCs w:val="0"/>
          <w:lang w:val="es-ES" w:eastAsia="es-ES"/>
        </w:rPr>
        <w:t>6</w:t>
      </w:r>
      <w:r w:rsidR="00553809" w:rsidRPr="00B33769">
        <w:rPr>
          <w:rFonts w:cs="Arial"/>
          <w:b/>
          <w:bCs w:val="0"/>
          <w:lang w:val="es-ES" w:eastAsia="es-ES"/>
        </w:rPr>
        <w:t>)</w:t>
      </w:r>
      <w:r w:rsidR="00553809">
        <w:rPr>
          <w:rFonts w:cs="Arial"/>
          <w:bCs w:val="0"/>
          <w:lang w:val="es-ES" w:eastAsia="es-ES"/>
        </w:rPr>
        <w:t xml:space="preserve"> </w:t>
      </w:r>
      <w:r w:rsidR="00A333E2">
        <w:rPr>
          <w:rFonts w:cs="Arial"/>
          <w:bCs w:val="0"/>
          <w:lang w:val="es-ES" w:eastAsia="es-ES"/>
        </w:rPr>
        <w:t>que el</w:t>
      </w:r>
      <w:r w:rsidR="00CA062E">
        <w:rPr>
          <w:rFonts w:cs="Arial"/>
          <w:bCs w:val="0"/>
          <w:lang w:val="es-ES" w:eastAsia="es-ES"/>
        </w:rPr>
        <w:t xml:space="preserve"> Ministerio actuante remitió a este Tribunal </w:t>
      </w:r>
      <w:r>
        <w:rPr>
          <w:rFonts w:cs="Arial"/>
          <w:bCs w:val="0"/>
          <w:lang w:val="es-ES" w:eastAsia="es-ES"/>
        </w:rPr>
        <w:t>con fecha 24 de agosto de 2018, los descargos formulados por</w:t>
      </w:r>
      <w:r w:rsidR="00A333E2">
        <w:rPr>
          <w:rFonts w:cs="Arial"/>
          <w:bCs w:val="0"/>
          <w:lang w:val="es-ES" w:eastAsia="es-ES"/>
        </w:rPr>
        <w:t xml:space="preserve"> Cr. Alfredo Pignatt</w:t>
      </w:r>
      <w:r w:rsidR="00CA062E">
        <w:rPr>
          <w:rFonts w:cs="Arial"/>
          <w:bCs w:val="0"/>
          <w:lang w:val="es-ES" w:eastAsia="es-ES"/>
        </w:rPr>
        <w:t xml:space="preserve">a </w:t>
      </w:r>
      <w:r w:rsidR="00CA062E" w:rsidRPr="00CA062E">
        <w:rPr>
          <w:rFonts w:cs="Arial"/>
          <w:bCs w:val="0"/>
          <w:lang w:val="es-ES" w:eastAsia="es-ES"/>
        </w:rPr>
        <w:t>con fecha 14/08/2018</w:t>
      </w:r>
      <w:r>
        <w:rPr>
          <w:rFonts w:cs="Arial"/>
          <w:bCs w:val="0"/>
          <w:lang w:val="es-ES" w:eastAsia="es-ES"/>
        </w:rPr>
        <w:t>,</w:t>
      </w:r>
      <w:r w:rsidR="00285B42">
        <w:rPr>
          <w:rFonts w:cs="Arial"/>
          <w:bCs w:val="0"/>
          <w:lang w:val="es-ES" w:eastAsia="es-ES"/>
        </w:rPr>
        <w:t xml:space="preserve"> a efectos que reconsiderara</w:t>
      </w:r>
      <w:r w:rsidR="00CA062E">
        <w:rPr>
          <w:rFonts w:cs="Arial"/>
          <w:bCs w:val="0"/>
          <w:lang w:val="es-ES" w:eastAsia="es-ES"/>
        </w:rPr>
        <w:t xml:space="preserve"> la observación formula</w:t>
      </w:r>
      <w:r>
        <w:rPr>
          <w:rFonts w:cs="Arial"/>
          <w:bCs w:val="0"/>
          <w:lang w:val="es-ES" w:eastAsia="es-ES"/>
        </w:rPr>
        <w:t>da al respecto.</w:t>
      </w:r>
      <w:r w:rsidR="00D21EEA">
        <w:rPr>
          <w:rFonts w:cs="Arial"/>
          <w:bCs w:val="0"/>
          <w:lang w:val="es-ES" w:eastAsia="es-ES"/>
        </w:rPr>
        <w:t xml:space="preserve"> El referido Contador expresó que no era</w:t>
      </w:r>
      <w:r w:rsidR="00A333E2">
        <w:rPr>
          <w:rFonts w:cs="Arial"/>
          <w:bCs w:val="0"/>
          <w:lang w:val="es-ES" w:eastAsia="es-ES"/>
        </w:rPr>
        <w:t xml:space="preserve"> empleado ni presta</w:t>
      </w:r>
      <w:r w:rsidR="00D21EEA">
        <w:rPr>
          <w:rFonts w:cs="Arial"/>
          <w:bCs w:val="0"/>
          <w:lang w:val="es-ES" w:eastAsia="es-ES"/>
        </w:rPr>
        <w:t>ba</w:t>
      </w:r>
      <w:r w:rsidR="00A333E2">
        <w:rPr>
          <w:rFonts w:cs="Arial"/>
          <w:bCs w:val="0"/>
          <w:lang w:val="es-ES" w:eastAsia="es-ES"/>
        </w:rPr>
        <w:t xml:space="preserve"> servicios a ninguna </w:t>
      </w:r>
      <w:r w:rsidR="00D21EEA">
        <w:rPr>
          <w:rFonts w:cs="Arial"/>
          <w:bCs w:val="0"/>
          <w:lang w:val="es-ES" w:eastAsia="es-ES"/>
        </w:rPr>
        <w:t>entidad pública, sino que brindaba</w:t>
      </w:r>
      <w:r w:rsidR="00A333E2">
        <w:rPr>
          <w:rFonts w:cs="Arial"/>
          <w:bCs w:val="0"/>
          <w:lang w:val="es-ES" w:eastAsia="es-ES"/>
        </w:rPr>
        <w:t xml:space="preserve"> servicios profesionales a dos fideicomisos</w:t>
      </w:r>
      <w:r w:rsidR="00D21EEA">
        <w:rPr>
          <w:rFonts w:cs="Arial"/>
          <w:bCs w:val="0"/>
          <w:lang w:val="es-ES" w:eastAsia="es-ES"/>
        </w:rPr>
        <w:t xml:space="preserve">; y agrega que </w:t>
      </w:r>
      <w:r w:rsidR="003B6D05">
        <w:rPr>
          <w:rFonts w:cs="Arial"/>
          <w:bCs w:val="0"/>
          <w:lang w:val="es-ES" w:eastAsia="es-ES"/>
        </w:rPr>
        <w:t xml:space="preserve"> “ni los fideicomisos, ni la AUF, ni la OFI son ninguna de las figuras jurídicas mencionadas por el artículo 32 de la ley 11.923 y la Ordenanza 59 del Tribunal”, y que “si bien, en una primera instancia, los fondos provienen de un organismo público, estos dejan de ser </w:t>
      </w:r>
      <w:r w:rsidR="003B6D05">
        <w:rPr>
          <w:rFonts w:cs="Arial"/>
          <w:bCs w:val="0"/>
          <w:lang w:val="es-ES" w:eastAsia="es-ES"/>
        </w:rPr>
        <w:lastRenderedPageBreak/>
        <w:t>‘públicos’ e</w:t>
      </w:r>
      <w:r w:rsidR="00D21EEA">
        <w:rPr>
          <w:rFonts w:cs="Arial"/>
          <w:bCs w:val="0"/>
          <w:lang w:val="es-ES" w:eastAsia="es-ES"/>
        </w:rPr>
        <w:t>n el momento de que se configura</w:t>
      </w:r>
      <w:r w:rsidR="003B6D05">
        <w:rPr>
          <w:rFonts w:cs="Arial"/>
          <w:bCs w:val="0"/>
          <w:lang w:val="es-ES" w:eastAsia="es-ES"/>
        </w:rPr>
        <w:t xml:space="preserve"> la causal pre</w:t>
      </w:r>
      <w:r w:rsidR="00285B42">
        <w:rPr>
          <w:rFonts w:cs="Arial"/>
          <w:bCs w:val="0"/>
          <w:lang w:val="es-ES" w:eastAsia="es-ES"/>
        </w:rPr>
        <w:t>vista en el artículo 241 de la L</w:t>
      </w:r>
      <w:r w:rsidR="003B6D05">
        <w:rPr>
          <w:rFonts w:cs="Arial"/>
          <w:bCs w:val="0"/>
          <w:lang w:val="es-ES" w:eastAsia="es-ES"/>
        </w:rPr>
        <w:t xml:space="preserve">ey </w:t>
      </w:r>
      <w:r w:rsidR="00285B42">
        <w:rPr>
          <w:rFonts w:cs="Arial"/>
          <w:bCs w:val="0"/>
          <w:lang w:val="es-ES" w:eastAsia="es-ES"/>
        </w:rPr>
        <w:t xml:space="preserve">Nº </w:t>
      </w:r>
      <w:r w:rsidR="003B6D05">
        <w:rPr>
          <w:rFonts w:cs="Arial"/>
          <w:bCs w:val="0"/>
          <w:lang w:val="es-ES" w:eastAsia="es-ES"/>
        </w:rPr>
        <w:t>19.355</w:t>
      </w:r>
      <w:r w:rsidR="003B41CB">
        <w:rPr>
          <w:rFonts w:cs="Arial"/>
          <w:bCs w:val="0"/>
          <w:lang w:val="es-ES" w:eastAsia="es-ES"/>
        </w:rPr>
        <w:t>”</w:t>
      </w:r>
      <w:r w:rsidR="00CA062E">
        <w:rPr>
          <w:rFonts w:cs="Arial"/>
          <w:bCs w:val="0"/>
          <w:lang w:val="es-ES" w:eastAsia="es-ES"/>
        </w:rPr>
        <w:t xml:space="preserve">. Sin perjuicio de señalar la </w:t>
      </w:r>
      <w:r w:rsidR="00D21EEA">
        <w:rPr>
          <w:rFonts w:cs="Arial"/>
          <w:bCs w:val="0"/>
          <w:lang w:val="es-ES" w:eastAsia="es-ES"/>
        </w:rPr>
        <w:t>irregularidad del procedimiento, en tanto de acue</w:t>
      </w:r>
      <w:r w:rsidR="00285B42">
        <w:rPr>
          <w:rFonts w:cs="Arial"/>
          <w:bCs w:val="0"/>
          <w:lang w:val="es-ES" w:eastAsia="es-ES"/>
        </w:rPr>
        <w:t>rdo con lo dispuesto por norma legal aplicable es</w:t>
      </w:r>
      <w:r w:rsidR="00D21EEA">
        <w:rPr>
          <w:rFonts w:cs="Arial"/>
          <w:bCs w:val="0"/>
          <w:lang w:val="es-ES" w:eastAsia="es-ES"/>
        </w:rPr>
        <w:t xml:space="preserve"> al Ordenador a quien le corresponde fundamentar la solicitud de reconsideración, </w:t>
      </w:r>
      <w:r w:rsidR="00CA062E">
        <w:rPr>
          <w:rFonts w:cs="Arial"/>
          <w:bCs w:val="0"/>
          <w:lang w:val="es-ES" w:eastAsia="es-ES"/>
        </w:rPr>
        <w:t xml:space="preserve"> este Tribunal </w:t>
      </w:r>
      <w:r w:rsidR="00D21EEA">
        <w:rPr>
          <w:rFonts w:cs="Arial"/>
          <w:bCs w:val="0"/>
          <w:lang w:val="es-ES" w:eastAsia="es-ES"/>
        </w:rPr>
        <w:t>se expidió por</w:t>
      </w:r>
      <w:r w:rsidR="00CA062E">
        <w:rPr>
          <w:rFonts w:cs="Arial"/>
          <w:bCs w:val="0"/>
          <w:lang w:val="es-ES" w:eastAsia="es-ES"/>
        </w:rPr>
        <w:t xml:space="preserve"> Resolución Nº 2976/18  de fecha  </w:t>
      </w:r>
      <w:r w:rsidR="00D21EEA">
        <w:rPr>
          <w:rFonts w:cs="Arial"/>
          <w:bCs w:val="0"/>
          <w:lang w:val="es-ES" w:eastAsia="es-ES"/>
        </w:rPr>
        <w:t xml:space="preserve"> 09/09/2018, y mantuvo</w:t>
      </w:r>
      <w:r w:rsidR="003B41CB">
        <w:rPr>
          <w:rFonts w:cs="Arial"/>
          <w:bCs w:val="0"/>
          <w:lang w:val="es-ES" w:eastAsia="es-ES"/>
        </w:rPr>
        <w:t xml:space="preserve"> en todos sus términos lo dispuesto en la Resolución </w:t>
      </w:r>
      <w:r>
        <w:rPr>
          <w:rFonts w:cs="Arial"/>
          <w:bCs w:val="0"/>
          <w:lang w:val="es-ES" w:eastAsia="es-ES"/>
        </w:rPr>
        <w:t xml:space="preserve">   </w:t>
      </w:r>
      <w:r w:rsidR="003B41CB">
        <w:rPr>
          <w:rFonts w:cs="Arial"/>
          <w:bCs w:val="0"/>
          <w:lang w:val="es-ES" w:eastAsia="es-ES"/>
        </w:rPr>
        <w:t>Nº 1635/18 del 16/05/2018</w:t>
      </w:r>
      <w:r w:rsidR="00D21EEA">
        <w:rPr>
          <w:rFonts w:cs="Arial"/>
          <w:bCs w:val="0"/>
          <w:lang w:val="es-ES" w:eastAsia="es-ES"/>
        </w:rPr>
        <w:t>, por considerar que los fondos con los que se hace efectiva la remuneración del fiduciario son públicos, según la definición de la Ordenanza 59;</w:t>
      </w:r>
    </w:p>
    <w:p w:rsidR="001A348A" w:rsidRDefault="001A348A" w:rsidP="00757AD9">
      <w:pPr>
        <w:spacing w:after="0"/>
        <w:ind w:firstLine="2694"/>
        <w:rPr>
          <w:rFonts w:cs="Arial"/>
          <w:b/>
          <w:bCs w:val="0"/>
          <w:lang w:val="es-ES" w:eastAsia="es-ES"/>
        </w:rPr>
      </w:pPr>
      <w:r>
        <w:rPr>
          <w:rFonts w:cs="Arial"/>
          <w:b/>
          <w:bCs w:val="0"/>
          <w:lang w:val="es-ES" w:eastAsia="es-ES"/>
        </w:rPr>
        <w:t xml:space="preserve"> </w:t>
      </w:r>
      <w:r w:rsidR="00285B42">
        <w:rPr>
          <w:rFonts w:cs="Arial"/>
          <w:b/>
          <w:bCs w:val="0"/>
          <w:lang w:val="es-ES" w:eastAsia="es-ES"/>
        </w:rPr>
        <w:t>7</w:t>
      </w:r>
      <w:r w:rsidR="00553809" w:rsidRPr="00B33769">
        <w:rPr>
          <w:rFonts w:cs="Arial"/>
          <w:b/>
          <w:bCs w:val="0"/>
          <w:lang w:val="es-ES" w:eastAsia="es-ES"/>
        </w:rPr>
        <w:t>)</w:t>
      </w:r>
      <w:r w:rsidR="00553809">
        <w:rPr>
          <w:rFonts w:cs="Arial"/>
          <w:bCs w:val="0"/>
          <w:lang w:val="es-ES" w:eastAsia="es-ES"/>
        </w:rPr>
        <w:t xml:space="preserve"> q</w:t>
      </w:r>
      <w:r w:rsidR="003B41CB">
        <w:rPr>
          <w:rFonts w:cs="Arial"/>
          <w:bCs w:val="0"/>
          <w:lang w:val="es-ES" w:eastAsia="es-ES"/>
        </w:rPr>
        <w:t>ue</w:t>
      </w:r>
      <w:r w:rsidR="00D21EEA">
        <w:rPr>
          <w:rFonts w:cs="Arial"/>
          <w:bCs w:val="0"/>
          <w:lang w:val="es-ES" w:eastAsia="es-ES"/>
        </w:rPr>
        <w:t xml:space="preserve"> con fecha 3 de abril de 2019</w:t>
      </w:r>
      <w:r w:rsidR="00E861C5">
        <w:rPr>
          <w:rFonts w:cs="Arial"/>
          <w:bCs w:val="0"/>
          <w:lang w:val="es-ES" w:eastAsia="es-ES"/>
        </w:rPr>
        <w:t xml:space="preserve"> </w:t>
      </w:r>
      <w:r>
        <w:rPr>
          <w:rFonts w:cs="Arial"/>
          <w:bCs w:val="0"/>
          <w:lang w:val="es-ES" w:eastAsia="es-ES"/>
        </w:rPr>
        <w:t xml:space="preserve">a </w:t>
      </w:r>
      <w:r w:rsidR="00E861C5">
        <w:rPr>
          <w:rFonts w:cs="Arial"/>
          <w:bCs w:val="0"/>
          <w:lang w:val="es-ES" w:eastAsia="es-ES"/>
        </w:rPr>
        <w:t>la Administración</w:t>
      </w:r>
      <w:r w:rsidR="005651B2">
        <w:rPr>
          <w:rFonts w:cs="Arial"/>
          <w:bCs w:val="0"/>
          <w:lang w:val="es-ES" w:eastAsia="es-ES"/>
        </w:rPr>
        <w:t xml:space="preserve"> se remitió</w:t>
      </w:r>
      <w:r>
        <w:rPr>
          <w:rFonts w:cs="Arial"/>
          <w:bCs w:val="0"/>
          <w:lang w:val="es-ES" w:eastAsia="es-ES"/>
        </w:rPr>
        <w:t xml:space="preserve"> un</w:t>
      </w:r>
      <w:r w:rsidR="00E861C5">
        <w:rPr>
          <w:rFonts w:cs="Arial"/>
          <w:bCs w:val="0"/>
          <w:lang w:val="es-ES" w:eastAsia="es-ES"/>
        </w:rPr>
        <w:t xml:space="preserve"> </w:t>
      </w:r>
      <w:r w:rsidR="00A571D0">
        <w:rPr>
          <w:rFonts w:cs="Arial"/>
          <w:bCs w:val="0"/>
          <w:lang w:val="es-ES" w:eastAsia="es-ES"/>
        </w:rPr>
        <w:t xml:space="preserve">documento privado de fecha 19 de diciembre del 2018 </w:t>
      </w:r>
      <w:r w:rsidR="00366B31">
        <w:rPr>
          <w:rFonts w:cs="Arial"/>
          <w:bCs w:val="0"/>
          <w:lang w:val="es-ES" w:eastAsia="es-ES"/>
        </w:rPr>
        <w:t>por el cual</w:t>
      </w:r>
      <w:r w:rsidR="00A571D0">
        <w:rPr>
          <w:rFonts w:cs="Arial"/>
          <w:bCs w:val="0"/>
          <w:lang w:val="es-ES" w:eastAsia="es-ES"/>
        </w:rPr>
        <w:t xml:space="preserve"> el Contador Alfredo Pignatta </w:t>
      </w:r>
      <w:r w:rsidR="005651B2">
        <w:rPr>
          <w:rFonts w:cs="Arial"/>
          <w:bCs w:val="0"/>
          <w:lang w:val="es-ES" w:eastAsia="es-ES"/>
        </w:rPr>
        <w:t>renunció</w:t>
      </w:r>
      <w:r w:rsidR="00553809">
        <w:rPr>
          <w:rFonts w:cs="Arial"/>
          <w:bCs w:val="0"/>
          <w:lang w:val="es-ES" w:eastAsia="es-ES"/>
        </w:rPr>
        <w:t xml:space="preserve"> </w:t>
      </w:r>
      <w:r w:rsidR="00A571D0">
        <w:rPr>
          <w:rFonts w:cs="Arial"/>
          <w:bCs w:val="0"/>
          <w:lang w:val="es-ES" w:eastAsia="es-ES"/>
        </w:rPr>
        <w:t>a su cargo</w:t>
      </w:r>
      <w:r w:rsidR="00A571D0" w:rsidRPr="00A571D0">
        <w:rPr>
          <w:rFonts w:cs="Arial"/>
          <w:bCs w:val="0"/>
          <w:lang w:val="es-ES" w:eastAsia="es-ES"/>
        </w:rPr>
        <w:t xml:space="preserve"> </w:t>
      </w:r>
      <w:r w:rsidR="00A571D0">
        <w:rPr>
          <w:rFonts w:cs="Arial"/>
          <w:bCs w:val="0"/>
          <w:lang w:val="es-ES" w:eastAsia="es-ES"/>
        </w:rPr>
        <w:t>como fiduciario del Fideicomiso de Administración Asociación Uruguaya de Fútbol</w:t>
      </w:r>
      <w:r w:rsidR="00553809">
        <w:rPr>
          <w:rFonts w:cs="Arial"/>
          <w:bCs w:val="0"/>
          <w:lang w:val="es-ES" w:eastAsia="es-ES"/>
        </w:rPr>
        <w:t>,</w:t>
      </w:r>
      <w:r>
        <w:rPr>
          <w:rFonts w:cs="Arial"/>
          <w:bCs w:val="0"/>
          <w:lang w:val="es-ES" w:eastAsia="es-ES"/>
        </w:rPr>
        <w:t xml:space="preserve"> en atención</w:t>
      </w:r>
      <w:r w:rsidR="005651B2">
        <w:rPr>
          <w:rFonts w:cs="Arial"/>
          <w:bCs w:val="0"/>
          <w:lang w:val="es-ES" w:eastAsia="es-ES"/>
        </w:rPr>
        <w:t xml:space="preserve"> a </w:t>
      </w:r>
      <w:r w:rsidR="00634B50">
        <w:rPr>
          <w:rFonts w:cs="Arial"/>
          <w:bCs w:val="0"/>
          <w:lang w:val="es-ES" w:eastAsia="es-ES"/>
        </w:rPr>
        <w:t>las observacione</w:t>
      </w:r>
      <w:r w:rsidR="00285B42">
        <w:rPr>
          <w:rFonts w:cs="Arial"/>
          <w:bCs w:val="0"/>
          <w:lang w:val="es-ES" w:eastAsia="es-ES"/>
        </w:rPr>
        <w:t>s d</w:t>
      </w:r>
      <w:r w:rsidR="00366B31">
        <w:rPr>
          <w:rFonts w:cs="Arial"/>
          <w:bCs w:val="0"/>
          <w:lang w:val="es-ES" w:eastAsia="es-ES"/>
        </w:rPr>
        <w:t>el Tribunal de C</w:t>
      </w:r>
      <w:r w:rsidR="00634B50">
        <w:rPr>
          <w:rFonts w:cs="Arial"/>
          <w:bCs w:val="0"/>
          <w:lang w:val="es-ES" w:eastAsia="es-ES"/>
        </w:rPr>
        <w:t>uentas</w:t>
      </w:r>
      <w:r w:rsidR="00553809">
        <w:rPr>
          <w:rFonts w:cs="Arial"/>
          <w:bCs w:val="0"/>
          <w:lang w:val="es-ES" w:eastAsia="es-ES"/>
        </w:rPr>
        <w:t>;</w:t>
      </w:r>
    </w:p>
    <w:p w:rsidR="00620ACD" w:rsidRDefault="001A348A" w:rsidP="00757AD9">
      <w:pPr>
        <w:spacing w:after="0"/>
        <w:ind w:firstLine="2694"/>
        <w:rPr>
          <w:rFonts w:cs="Arial"/>
          <w:b/>
          <w:bCs w:val="0"/>
          <w:lang w:val="es-ES" w:eastAsia="es-ES"/>
        </w:rPr>
      </w:pPr>
      <w:r>
        <w:rPr>
          <w:rFonts w:cs="Arial"/>
          <w:b/>
          <w:bCs w:val="0"/>
          <w:lang w:val="es-ES" w:eastAsia="es-ES"/>
        </w:rPr>
        <w:t xml:space="preserve"> </w:t>
      </w:r>
      <w:r w:rsidR="00285B42">
        <w:rPr>
          <w:rFonts w:cs="Arial"/>
          <w:b/>
          <w:bCs w:val="0"/>
          <w:lang w:val="es-ES" w:eastAsia="es-ES"/>
        </w:rPr>
        <w:t>8</w:t>
      </w:r>
      <w:r w:rsidR="00553809" w:rsidRPr="00B33769">
        <w:rPr>
          <w:rFonts w:cs="Arial"/>
          <w:b/>
          <w:bCs w:val="0"/>
          <w:lang w:val="es-ES" w:eastAsia="es-ES"/>
        </w:rPr>
        <w:t>)</w:t>
      </w:r>
      <w:r w:rsidR="00553809">
        <w:rPr>
          <w:rFonts w:cs="Arial"/>
          <w:bCs w:val="0"/>
          <w:lang w:val="es-ES" w:eastAsia="es-ES"/>
        </w:rPr>
        <w:t xml:space="preserve"> </w:t>
      </w:r>
      <w:r w:rsidR="00366B31">
        <w:rPr>
          <w:rFonts w:cs="Arial"/>
          <w:bCs w:val="0"/>
          <w:lang w:val="es-ES" w:eastAsia="es-ES"/>
        </w:rPr>
        <w:t>que se a</w:t>
      </w:r>
      <w:r w:rsidR="00D21EEA">
        <w:rPr>
          <w:rFonts w:cs="Arial"/>
          <w:bCs w:val="0"/>
          <w:lang w:val="es-ES" w:eastAsia="es-ES"/>
        </w:rPr>
        <w:t>djuntó asimismo, la</w:t>
      </w:r>
      <w:r w:rsidR="00366B31">
        <w:rPr>
          <w:rFonts w:cs="Arial"/>
          <w:bCs w:val="0"/>
          <w:lang w:val="es-ES" w:eastAsia="es-ES"/>
        </w:rPr>
        <w:t xml:space="preserve"> Resolución</w:t>
      </w:r>
      <w:r w:rsidR="00620ACD">
        <w:rPr>
          <w:rFonts w:cs="Arial"/>
          <w:bCs w:val="0"/>
          <w:lang w:val="es-ES" w:eastAsia="es-ES"/>
        </w:rPr>
        <w:t xml:space="preserve"> del Poder Ejecutivo</w:t>
      </w:r>
      <w:r w:rsidR="00366B31">
        <w:rPr>
          <w:rFonts w:cs="Arial"/>
          <w:bCs w:val="0"/>
          <w:lang w:val="es-ES" w:eastAsia="es-ES"/>
        </w:rPr>
        <w:t xml:space="preserve"> de</w:t>
      </w:r>
      <w:r w:rsidR="006E3462">
        <w:rPr>
          <w:rFonts w:cs="Arial"/>
          <w:bCs w:val="0"/>
          <w:lang w:val="es-ES" w:eastAsia="es-ES"/>
        </w:rPr>
        <w:t xml:space="preserve"> fecha</w:t>
      </w:r>
      <w:r w:rsidR="00832B3A">
        <w:rPr>
          <w:rFonts w:cs="Arial"/>
          <w:bCs w:val="0"/>
          <w:lang w:val="es-ES" w:eastAsia="es-ES"/>
        </w:rPr>
        <w:t xml:space="preserve"> 19/02/2019, dejando</w:t>
      </w:r>
      <w:r w:rsidR="00366B31">
        <w:rPr>
          <w:rFonts w:cs="Arial"/>
          <w:bCs w:val="0"/>
          <w:lang w:val="es-ES" w:eastAsia="es-ES"/>
        </w:rPr>
        <w:t xml:space="preserve"> sin efecto la Resolución del Poder Ejecutivo Nº 1341 del 12/06/2017</w:t>
      </w:r>
      <w:r w:rsidR="00D9441D">
        <w:rPr>
          <w:rFonts w:cs="Arial"/>
          <w:bCs w:val="0"/>
          <w:lang w:val="es-ES" w:eastAsia="es-ES"/>
        </w:rPr>
        <w:t>, por la que se</w:t>
      </w:r>
      <w:r w:rsidR="00285B42">
        <w:rPr>
          <w:rFonts w:cs="Arial"/>
          <w:bCs w:val="0"/>
          <w:lang w:val="es-ES" w:eastAsia="es-ES"/>
        </w:rPr>
        <w:t xml:space="preserve"> </w:t>
      </w:r>
      <w:r w:rsidR="00D50FC9">
        <w:rPr>
          <w:rFonts w:cs="Arial"/>
          <w:bCs w:val="0"/>
          <w:lang w:val="es-ES" w:eastAsia="es-ES"/>
        </w:rPr>
        <w:t>aprobó</w:t>
      </w:r>
      <w:r w:rsidR="00553809">
        <w:rPr>
          <w:rFonts w:cs="Arial"/>
          <w:bCs w:val="0"/>
          <w:lang w:val="es-ES" w:eastAsia="es-ES"/>
        </w:rPr>
        <w:t xml:space="preserve"> el proyecto de contrato de fideicomiso presentado por </w:t>
      </w:r>
      <w:r w:rsidR="00D9441D">
        <w:rPr>
          <w:rFonts w:cs="Arial"/>
          <w:bCs w:val="0"/>
          <w:lang w:val="es-ES" w:eastAsia="es-ES"/>
        </w:rPr>
        <w:t>la Asociación Uruguaya de Fútbo</w:t>
      </w:r>
      <w:r w:rsidR="00B94606">
        <w:rPr>
          <w:rFonts w:cs="Arial"/>
          <w:bCs w:val="0"/>
          <w:lang w:val="es-ES" w:eastAsia="es-ES"/>
        </w:rPr>
        <w:t>l</w:t>
      </w:r>
      <w:r w:rsidR="00553809">
        <w:rPr>
          <w:rFonts w:cs="Arial"/>
          <w:bCs w:val="0"/>
          <w:lang w:val="es-ES" w:eastAsia="es-ES"/>
        </w:rPr>
        <w:t xml:space="preserve">; </w:t>
      </w:r>
    </w:p>
    <w:p w:rsidR="00620ACD" w:rsidRDefault="00620ACD" w:rsidP="00757AD9">
      <w:pPr>
        <w:spacing w:after="0"/>
        <w:ind w:firstLine="2694"/>
        <w:rPr>
          <w:rFonts w:cs="Arial"/>
          <w:b/>
          <w:bCs w:val="0"/>
          <w:lang w:val="es-ES" w:eastAsia="es-ES"/>
        </w:rPr>
      </w:pPr>
      <w:r>
        <w:rPr>
          <w:rFonts w:cs="Arial"/>
          <w:b/>
          <w:bCs w:val="0"/>
          <w:lang w:val="es-ES" w:eastAsia="es-ES"/>
        </w:rPr>
        <w:t xml:space="preserve"> </w:t>
      </w:r>
      <w:r w:rsidR="00285B42">
        <w:rPr>
          <w:rFonts w:cs="Arial"/>
          <w:b/>
          <w:bCs w:val="0"/>
          <w:lang w:val="es-ES" w:eastAsia="es-ES"/>
        </w:rPr>
        <w:t>9</w:t>
      </w:r>
      <w:r w:rsidR="00553809" w:rsidRPr="00B33769">
        <w:rPr>
          <w:rFonts w:cs="Arial"/>
          <w:b/>
          <w:bCs w:val="0"/>
          <w:lang w:val="es-ES" w:eastAsia="es-ES"/>
        </w:rPr>
        <w:t>)</w:t>
      </w:r>
      <w:r w:rsidR="00553809">
        <w:rPr>
          <w:rFonts w:cs="Arial"/>
          <w:bCs w:val="0"/>
          <w:lang w:val="es-ES" w:eastAsia="es-ES"/>
        </w:rPr>
        <w:t xml:space="preserve"> </w:t>
      </w:r>
      <w:r w:rsidR="006D7C97">
        <w:rPr>
          <w:rFonts w:cs="Arial"/>
          <w:bCs w:val="0"/>
          <w:lang w:val="es-ES" w:eastAsia="es-ES"/>
        </w:rPr>
        <w:t>que con fecha 1/04/2019</w:t>
      </w:r>
      <w:r w:rsidR="006E3462">
        <w:rPr>
          <w:rFonts w:cs="Arial"/>
          <w:bCs w:val="0"/>
          <w:lang w:val="es-ES" w:eastAsia="es-ES"/>
        </w:rPr>
        <w:t>,</w:t>
      </w:r>
      <w:r w:rsidR="008952A7">
        <w:rPr>
          <w:rFonts w:cs="Arial"/>
          <w:bCs w:val="0"/>
          <w:lang w:val="es-ES" w:eastAsia="es-ES"/>
        </w:rPr>
        <w:t xml:space="preserve"> la Encargada de la División Contabilidad y Finanzas del MEF señala que el Cr. Pignatta y la AUF (fiduciario y fideicomitente) proceden a renunciar y prestar co</w:t>
      </w:r>
      <w:r w:rsidR="00832B3A">
        <w:rPr>
          <w:rFonts w:cs="Arial"/>
          <w:bCs w:val="0"/>
          <w:lang w:val="es-ES" w:eastAsia="es-ES"/>
        </w:rPr>
        <w:t>nformidad respectivamente</w:t>
      </w:r>
      <w:r w:rsidR="006E2E3B">
        <w:rPr>
          <w:rFonts w:cs="Arial"/>
          <w:bCs w:val="0"/>
          <w:lang w:val="es-ES" w:eastAsia="es-ES"/>
        </w:rPr>
        <w:t xml:space="preserve"> y señala que en consecuencia correspondería</w:t>
      </w:r>
      <w:r w:rsidR="008952A7">
        <w:rPr>
          <w:rFonts w:cs="Arial"/>
          <w:bCs w:val="0"/>
          <w:lang w:val="es-ES" w:eastAsia="es-ES"/>
        </w:rPr>
        <w:t xml:space="preserve"> el levantamiento de </w:t>
      </w:r>
      <w:r w:rsidR="006E2E3B">
        <w:rPr>
          <w:rFonts w:cs="Arial"/>
          <w:bCs w:val="0"/>
          <w:lang w:val="es-ES" w:eastAsia="es-ES"/>
        </w:rPr>
        <w:t>“</w:t>
      </w:r>
      <w:r w:rsidR="008952A7">
        <w:rPr>
          <w:rFonts w:cs="Arial"/>
          <w:bCs w:val="0"/>
          <w:lang w:val="es-ES" w:eastAsia="es-ES"/>
        </w:rPr>
        <w:t>la segunda</w:t>
      </w:r>
      <w:r w:rsidR="006E2E3B">
        <w:rPr>
          <w:rFonts w:cs="Arial"/>
          <w:bCs w:val="0"/>
          <w:lang w:val="es-ES" w:eastAsia="es-ES"/>
        </w:rPr>
        <w:t xml:space="preserve"> de las observaciones formuladas</w:t>
      </w:r>
      <w:r w:rsidR="008952A7">
        <w:rPr>
          <w:rFonts w:cs="Arial"/>
          <w:bCs w:val="0"/>
          <w:lang w:val="es-ES" w:eastAsia="es-ES"/>
        </w:rPr>
        <w:t xml:space="preserve"> por el Tribunal de Cuentas</w:t>
      </w:r>
      <w:r w:rsidR="006E2E3B">
        <w:rPr>
          <w:rFonts w:cs="Arial"/>
          <w:bCs w:val="0"/>
          <w:lang w:val="es-ES" w:eastAsia="es-ES"/>
        </w:rPr>
        <w:t>”</w:t>
      </w:r>
      <w:r w:rsidR="008952A7">
        <w:rPr>
          <w:rFonts w:cs="Arial"/>
          <w:bCs w:val="0"/>
          <w:lang w:val="es-ES" w:eastAsia="es-ES"/>
        </w:rPr>
        <w:t>;</w:t>
      </w:r>
    </w:p>
    <w:p w:rsidR="00620ACD" w:rsidRDefault="00620ACD" w:rsidP="00757AD9">
      <w:pPr>
        <w:spacing w:after="0"/>
        <w:ind w:firstLine="2694"/>
        <w:rPr>
          <w:rFonts w:cs="Arial"/>
          <w:b/>
          <w:bCs w:val="0"/>
          <w:lang w:val="es-ES" w:eastAsia="es-ES"/>
        </w:rPr>
      </w:pPr>
      <w:r>
        <w:rPr>
          <w:rFonts w:cs="Arial"/>
          <w:b/>
          <w:bCs w:val="0"/>
          <w:lang w:val="es-ES" w:eastAsia="es-ES"/>
        </w:rPr>
        <w:t xml:space="preserve"> </w:t>
      </w:r>
      <w:r w:rsidR="003C0D7C">
        <w:rPr>
          <w:rFonts w:cs="Arial"/>
          <w:b/>
          <w:bCs w:val="0"/>
          <w:lang w:val="es-ES" w:eastAsia="es-ES"/>
        </w:rPr>
        <w:t>10</w:t>
      </w:r>
      <w:r w:rsidR="008952A7" w:rsidRPr="008952A7">
        <w:rPr>
          <w:rFonts w:cs="Arial"/>
          <w:b/>
          <w:bCs w:val="0"/>
          <w:lang w:val="es-ES" w:eastAsia="es-ES"/>
        </w:rPr>
        <w:t>)</w:t>
      </w:r>
      <w:r w:rsidR="008952A7">
        <w:rPr>
          <w:rFonts w:cs="Arial"/>
          <w:bCs w:val="0"/>
          <w:lang w:val="es-ES" w:eastAsia="es-ES"/>
        </w:rPr>
        <w:t xml:space="preserve"> que con fecha 10/4/19 </w:t>
      </w:r>
      <w:r w:rsidR="006D7C97">
        <w:rPr>
          <w:rFonts w:cs="Arial"/>
          <w:bCs w:val="0"/>
          <w:lang w:val="es-ES" w:eastAsia="es-ES"/>
        </w:rPr>
        <w:t xml:space="preserve">este Tribunal solicitó </w:t>
      </w:r>
      <w:r w:rsidR="00AF1258">
        <w:rPr>
          <w:rFonts w:cs="Arial"/>
          <w:bCs w:val="0"/>
          <w:lang w:val="es-ES" w:eastAsia="es-ES"/>
        </w:rPr>
        <w:t xml:space="preserve">información </w:t>
      </w:r>
      <w:r w:rsidR="006D7C97">
        <w:rPr>
          <w:rFonts w:cs="Arial"/>
          <w:bCs w:val="0"/>
          <w:lang w:val="es-ES" w:eastAsia="es-ES"/>
        </w:rPr>
        <w:t xml:space="preserve">a la </w:t>
      </w:r>
      <w:r w:rsidR="008952A7">
        <w:rPr>
          <w:rFonts w:cs="Arial"/>
          <w:bCs w:val="0"/>
          <w:lang w:val="es-ES" w:eastAsia="es-ES"/>
        </w:rPr>
        <w:t>A</w:t>
      </w:r>
      <w:r w:rsidR="006D7C97">
        <w:rPr>
          <w:rFonts w:cs="Arial"/>
          <w:bCs w:val="0"/>
          <w:lang w:val="es-ES" w:eastAsia="es-ES"/>
        </w:rPr>
        <w:t>dministración actuante</w:t>
      </w:r>
      <w:r w:rsidR="00AF1258">
        <w:rPr>
          <w:rFonts w:cs="Arial"/>
          <w:bCs w:val="0"/>
          <w:lang w:val="es-ES" w:eastAsia="es-ES"/>
        </w:rPr>
        <w:t xml:space="preserve"> respecto a si se había designado un fiduciario sustituto para dicho fideicomiso</w:t>
      </w:r>
      <w:r w:rsidR="00553809">
        <w:rPr>
          <w:rFonts w:cs="Arial"/>
          <w:bCs w:val="0"/>
          <w:lang w:val="es-ES" w:eastAsia="es-ES"/>
        </w:rPr>
        <w:t>,</w:t>
      </w:r>
      <w:r w:rsidR="00AF1258">
        <w:rPr>
          <w:rFonts w:cs="Arial"/>
          <w:bCs w:val="0"/>
          <w:lang w:val="es-ES" w:eastAsia="es-ES"/>
        </w:rPr>
        <w:t xml:space="preserve"> y si la renuncia del Contador Alfredo Pignatta González había sido comunicada al Registro de Actos Personales sección Universalidades del Ministerio de Educación y Cultura;</w:t>
      </w:r>
    </w:p>
    <w:p w:rsidR="00757AD9" w:rsidRDefault="00620ACD" w:rsidP="00757AD9">
      <w:pPr>
        <w:spacing w:after="0"/>
        <w:ind w:firstLine="2694"/>
        <w:rPr>
          <w:rFonts w:cs="Arial"/>
          <w:b/>
          <w:bCs w:val="0"/>
          <w:lang w:val="es-ES" w:eastAsia="es-ES"/>
        </w:rPr>
      </w:pPr>
      <w:r>
        <w:rPr>
          <w:rFonts w:cs="Arial"/>
          <w:b/>
          <w:bCs w:val="0"/>
          <w:lang w:val="es-ES" w:eastAsia="es-ES"/>
        </w:rPr>
        <w:t xml:space="preserve"> </w:t>
      </w:r>
      <w:r w:rsidR="00553809" w:rsidRPr="00B33769">
        <w:rPr>
          <w:rFonts w:cs="Arial"/>
          <w:b/>
          <w:bCs w:val="0"/>
          <w:lang w:val="es-ES" w:eastAsia="es-ES"/>
        </w:rPr>
        <w:t>1</w:t>
      </w:r>
      <w:r w:rsidR="003C0D7C">
        <w:rPr>
          <w:rFonts w:cs="Arial"/>
          <w:b/>
          <w:bCs w:val="0"/>
          <w:lang w:val="es-ES" w:eastAsia="es-ES"/>
        </w:rPr>
        <w:t>1</w:t>
      </w:r>
      <w:r w:rsidR="00553809" w:rsidRPr="00B33769">
        <w:rPr>
          <w:rFonts w:cs="Arial"/>
          <w:b/>
          <w:bCs w:val="0"/>
          <w:lang w:val="es-ES" w:eastAsia="es-ES"/>
        </w:rPr>
        <w:t>)</w:t>
      </w:r>
      <w:r w:rsidR="00553809">
        <w:rPr>
          <w:rFonts w:cs="Arial"/>
          <w:bCs w:val="0"/>
          <w:lang w:val="es-ES" w:eastAsia="es-ES"/>
        </w:rPr>
        <w:t xml:space="preserve"> </w:t>
      </w:r>
      <w:r w:rsidR="00A436BD">
        <w:rPr>
          <w:rFonts w:cs="Arial"/>
          <w:bCs w:val="0"/>
          <w:lang w:val="es-ES" w:eastAsia="es-ES"/>
        </w:rPr>
        <w:t xml:space="preserve">que en esta oportunidad, se remite copia impresa de </w:t>
      </w:r>
      <w:r w:rsidR="009132BE">
        <w:rPr>
          <w:rFonts w:cs="Arial"/>
          <w:bCs w:val="0"/>
          <w:lang w:val="es-ES" w:eastAsia="es-ES"/>
        </w:rPr>
        <w:t xml:space="preserve">varios correos electrónicos </w:t>
      </w:r>
      <w:r w:rsidR="00553809">
        <w:rPr>
          <w:rFonts w:cs="Arial"/>
          <w:bCs w:val="0"/>
          <w:lang w:val="es-ES" w:eastAsia="es-ES"/>
        </w:rPr>
        <w:t>de fecha 26/04/2019</w:t>
      </w:r>
      <w:r w:rsidR="006E2E3B">
        <w:rPr>
          <w:rFonts w:cs="Arial"/>
          <w:bCs w:val="0"/>
          <w:lang w:val="es-ES" w:eastAsia="es-ES"/>
        </w:rPr>
        <w:t xml:space="preserve"> que no </w:t>
      </w:r>
      <w:r w:rsidR="009132BE">
        <w:rPr>
          <w:rFonts w:cs="Arial"/>
          <w:bCs w:val="0"/>
          <w:lang w:val="es-ES" w:eastAsia="es-ES"/>
        </w:rPr>
        <w:t>acredita la comunicación al registro de Actos Personales requerida por este Tribunal</w:t>
      </w:r>
      <w:r w:rsidR="00040399">
        <w:rPr>
          <w:rFonts w:cs="Arial"/>
          <w:bCs w:val="0"/>
          <w:lang w:val="es-ES" w:eastAsia="es-ES"/>
        </w:rPr>
        <w:t>;</w:t>
      </w:r>
    </w:p>
    <w:p w:rsidR="00625FC3" w:rsidRPr="00757AD9" w:rsidRDefault="00757AD9" w:rsidP="00757AD9">
      <w:pPr>
        <w:spacing w:after="0"/>
        <w:ind w:firstLine="2694"/>
        <w:rPr>
          <w:rFonts w:cs="Arial"/>
          <w:b/>
          <w:bCs w:val="0"/>
          <w:lang w:val="es-ES" w:eastAsia="es-ES"/>
        </w:rPr>
      </w:pPr>
      <w:r>
        <w:rPr>
          <w:rFonts w:cs="Arial"/>
          <w:b/>
          <w:bCs w:val="0"/>
          <w:lang w:val="es-ES" w:eastAsia="es-ES"/>
        </w:rPr>
        <w:t xml:space="preserve"> </w:t>
      </w:r>
      <w:r w:rsidR="00553809" w:rsidRPr="00B33769">
        <w:rPr>
          <w:rFonts w:cs="Arial"/>
          <w:b/>
          <w:bCs w:val="0"/>
          <w:lang w:val="es-ES" w:eastAsia="es-ES"/>
        </w:rPr>
        <w:t>1</w:t>
      </w:r>
      <w:r w:rsidR="003C0D7C">
        <w:rPr>
          <w:rFonts w:cs="Arial"/>
          <w:b/>
          <w:bCs w:val="0"/>
          <w:lang w:val="es-ES" w:eastAsia="es-ES"/>
        </w:rPr>
        <w:t>2</w:t>
      </w:r>
      <w:r w:rsidR="00553809" w:rsidRPr="00B33769">
        <w:rPr>
          <w:rFonts w:cs="Arial"/>
          <w:b/>
          <w:bCs w:val="0"/>
          <w:lang w:val="es-ES" w:eastAsia="es-ES"/>
        </w:rPr>
        <w:t>)</w:t>
      </w:r>
      <w:r w:rsidR="00553809">
        <w:rPr>
          <w:rFonts w:cs="Arial"/>
          <w:bCs w:val="0"/>
          <w:lang w:val="es-ES" w:eastAsia="es-ES"/>
        </w:rPr>
        <w:t xml:space="preserve"> </w:t>
      </w:r>
      <w:r w:rsidR="00625FC3">
        <w:rPr>
          <w:rFonts w:cs="Arial"/>
          <w:bCs w:val="0"/>
          <w:lang w:val="es-ES" w:eastAsia="es-ES"/>
        </w:rPr>
        <w:t xml:space="preserve">que asimismo, se remite nota de la Dirección General de Secretaría del Ministerio de Economía y Finanzas de fecha 03/05/2019, </w:t>
      </w:r>
      <w:r w:rsidR="00B33769">
        <w:rPr>
          <w:rFonts w:cs="Arial"/>
          <w:bCs w:val="0"/>
          <w:lang w:val="es-ES" w:eastAsia="es-ES"/>
        </w:rPr>
        <w:t xml:space="preserve">por la </w:t>
      </w:r>
      <w:r w:rsidR="00B33769">
        <w:rPr>
          <w:rFonts w:cs="Arial"/>
          <w:bCs w:val="0"/>
          <w:lang w:val="es-ES" w:eastAsia="es-ES"/>
        </w:rPr>
        <w:lastRenderedPageBreak/>
        <w:t>que se informa que “no se ha designado un nuevo Fiduciario, compete a la AUF su proposición, para luego ser evaluada por el Poder Ejecutivo”</w:t>
      </w:r>
      <w:r w:rsidR="006E3462">
        <w:rPr>
          <w:rFonts w:cs="Arial"/>
          <w:bCs w:val="0"/>
          <w:lang w:val="es-ES" w:eastAsia="es-ES"/>
        </w:rPr>
        <w:t>;</w:t>
      </w:r>
      <w:r w:rsidR="00B33769">
        <w:rPr>
          <w:rFonts w:cs="Arial"/>
          <w:bCs w:val="0"/>
          <w:lang w:val="es-ES" w:eastAsia="es-ES"/>
        </w:rPr>
        <w:t xml:space="preserve"> y en cuanto a la consulta sobre la comunicación de la renuncia “se adjunta la comunicación consultada”;</w:t>
      </w:r>
    </w:p>
    <w:p w:rsidR="00285D59" w:rsidRDefault="00B33769" w:rsidP="00757AD9">
      <w:pPr>
        <w:spacing w:after="0"/>
        <w:ind w:firstLine="851"/>
        <w:rPr>
          <w:rFonts w:cs="Arial"/>
          <w:bCs w:val="0"/>
          <w:lang w:val="es-ES" w:eastAsia="es-ES"/>
        </w:rPr>
      </w:pPr>
      <w:r w:rsidRPr="00B33769">
        <w:rPr>
          <w:rFonts w:cs="Arial"/>
          <w:b/>
          <w:bCs w:val="0"/>
          <w:lang w:val="es-ES" w:eastAsia="es-ES"/>
        </w:rPr>
        <w:t>CONSIDERANDO:</w:t>
      </w:r>
      <w:r w:rsidR="00D81F75">
        <w:rPr>
          <w:rFonts w:cs="Arial"/>
          <w:b/>
          <w:bCs w:val="0"/>
          <w:lang w:val="es-ES" w:eastAsia="es-ES"/>
        </w:rPr>
        <w:t xml:space="preserve"> 1) </w:t>
      </w:r>
      <w:r w:rsidR="006E2E3B">
        <w:rPr>
          <w:rFonts w:cs="Arial"/>
          <w:bCs w:val="0"/>
          <w:lang w:val="es-ES" w:eastAsia="es-ES"/>
        </w:rPr>
        <w:t xml:space="preserve">que </w:t>
      </w:r>
      <w:r w:rsidR="00ED4B51">
        <w:rPr>
          <w:rFonts w:cs="Arial"/>
          <w:bCs w:val="0"/>
          <w:lang w:val="es-ES" w:eastAsia="es-ES"/>
        </w:rPr>
        <w:t xml:space="preserve">el Cr. Pignatta </w:t>
      </w:r>
      <w:r w:rsidR="006E2E3B">
        <w:rPr>
          <w:rFonts w:cs="Arial"/>
          <w:bCs w:val="0"/>
          <w:lang w:val="es-ES" w:eastAsia="es-ES"/>
        </w:rPr>
        <w:t xml:space="preserve">ha renunciado </w:t>
      </w:r>
      <w:r w:rsidR="00ED4B51">
        <w:rPr>
          <w:rFonts w:cs="Arial"/>
          <w:bCs w:val="0"/>
          <w:lang w:val="es-ES" w:eastAsia="es-ES"/>
        </w:rPr>
        <w:t>a su calidad de fiduciario en el co</w:t>
      </w:r>
      <w:r w:rsidR="003C4AA9">
        <w:rPr>
          <w:rFonts w:cs="Arial"/>
          <w:bCs w:val="0"/>
          <w:lang w:val="es-ES" w:eastAsia="es-ES"/>
        </w:rPr>
        <w:t>ntrato de fideicomiso de la AUF y</w:t>
      </w:r>
      <w:r w:rsidR="00ED4B51">
        <w:rPr>
          <w:rFonts w:cs="Arial"/>
          <w:bCs w:val="0"/>
          <w:lang w:val="es-ES" w:eastAsia="es-ES"/>
        </w:rPr>
        <w:t xml:space="preserve"> </w:t>
      </w:r>
      <w:r w:rsidR="006E2E3B">
        <w:rPr>
          <w:rFonts w:cs="Arial"/>
          <w:bCs w:val="0"/>
          <w:lang w:val="es-ES" w:eastAsia="es-ES"/>
        </w:rPr>
        <w:t>el Poder Ejecutivo ha dejado sin efecto el contrato por Resolución de fecha 19/02/19;</w:t>
      </w:r>
    </w:p>
    <w:p w:rsidR="00757AD9" w:rsidRDefault="00757AD9" w:rsidP="00757AD9">
      <w:pPr>
        <w:spacing w:after="0"/>
        <w:ind w:firstLine="2977"/>
        <w:rPr>
          <w:rFonts w:cs="Arial"/>
          <w:bCs w:val="0"/>
          <w:lang w:val="es-ES" w:eastAsia="es-ES"/>
        </w:rPr>
      </w:pPr>
      <w:r>
        <w:rPr>
          <w:rFonts w:cs="Arial"/>
          <w:b/>
          <w:bCs w:val="0"/>
          <w:lang w:val="es-ES" w:eastAsia="es-ES"/>
        </w:rPr>
        <w:t xml:space="preserve"> </w:t>
      </w:r>
      <w:r w:rsidR="00C370EF">
        <w:rPr>
          <w:rFonts w:cs="Arial"/>
          <w:b/>
          <w:bCs w:val="0"/>
          <w:lang w:val="es-ES" w:eastAsia="es-ES"/>
        </w:rPr>
        <w:t>2</w:t>
      </w:r>
      <w:r w:rsidR="00E03E92" w:rsidRPr="001B4755">
        <w:rPr>
          <w:rFonts w:cs="Arial"/>
          <w:b/>
          <w:bCs w:val="0"/>
          <w:lang w:val="es-ES" w:eastAsia="es-ES"/>
        </w:rPr>
        <w:t>)</w:t>
      </w:r>
      <w:r w:rsidR="00E03E92">
        <w:rPr>
          <w:rFonts w:cs="Arial"/>
          <w:bCs w:val="0"/>
          <w:lang w:val="es-ES" w:eastAsia="es-ES"/>
        </w:rPr>
        <w:t xml:space="preserve"> </w:t>
      </w:r>
      <w:r w:rsidR="00B7622B">
        <w:rPr>
          <w:rFonts w:cs="Arial"/>
          <w:bCs w:val="0"/>
          <w:lang w:val="es-ES" w:eastAsia="es-ES"/>
        </w:rPr>
        <w:t>que</w:t>
      </w:r>
      <w:r w:rsidR="009132BE">
        <w:rPr>
          <w:rFonts w:cs="Arial"/>
          <w:bCs w:val="0"/>
          <w:lang w:val="es-ES" w:eastAsia="es-ES"/>
        </w:rPr>
        <w:t xml:space="preserve">, en consecuencia, </w:t>
      </w:r>
      <w:r w:rsidR="006E2E3B">
        <w:rPr>
          <w:rFonts w:cs="Arial"/>
          <w:bCs w:val="0"/>
          <w:lang w:val="es-ES" w:eastAsia="es-ES"/>
        </w:rPr>
        <w:t xml:space="preserve">en la medida que el contrato de Fideicomiso de la AUF ha quedado sin efecto, </w:t>
      </w:r>
      <w:r w:rsidR="00555D0B">
        <w:rPr>
          <w:rFonts w:cs="Arial"/>
          <w:bCs w:val="0"/>
          <w:lang w:val="es-ES" w:eastAsia="es-ES"/>
        </w:rPr>
        <w:t xml:space="preserve">corresponde asimismo dejar sin efecto </w:t>
      </w:r>
      <w:r w:rsidR="006E2E3B">
        <w:rPr>
          <w:rFonts w:cs="Arial"/>
          <w:bCs w:val="0"/>
          <w:lang w:val="es-ES" w:eastAsia="es-ES"/>
        </w:rPr>
        <w:t xml:space="preserve">las observaciones formuladas por este Tribunal a </w:t>
      </w:r>
      <w:r w:rsidR="00555D0B">
        <w:rPr>
          <w:rFonts w:cs="Arial"/>
          <w:bCs w:val="0"/>
          <w:lang w:val="es-ES" w:eastAsia="es-ES"/>
        </w:rPr>
        <w:t>dicho contrato por Resolución Nº 1635/18 de 16/5/18;</w:t>
      </w:r>
    </w:p>
    <w:p w:rsidR="00757AD9" w:rsidRDefault="00757AD9" w:rsidP="00757AD9">
      <w:pPr>
        <w:spacing w:after="0"/>
        <w:ind w:firstLine="2977"/>
        <w:rPr>
          <w:rFonts w:cs="Arial"/>
          <w:bCs w:val="0"/>
          <w:lang w:val="es-ES" w:eastAsia="es-ES"/>
        </w:rPr>
      </w:pPr>
      <w:r>
        <w:rPr>
          <w:rFonts w:cs="Arial"/>
          <w:bCs w:val="0"/>
          <w:lang w:val="es-ES" w:eastAsia="es-ES"/>
        </w:rPr>
        <w:t xml:space="preserve"> </w:t>
      </w:r>
      <w:r w:rsidR="00C370EF">
        <w:rPr>
          <w:rFonts w:cs="Arial"/>
          <w:b/>
          <w:bCs w:val="0"/>
          <w:lang w:val="es-ES" w:eastAsia="es-ES"/>
        </w:rPr>
        <w:t>3</w:t>
      </w:r>
      <w:r w:rsidR="00E03E92" w:rsidRPr="001B4755">
        <w:rPr>
          <w:rFonts w:cs="Arial"/>
          <w:b/>
          <w:bCs w:val="0"/>
          <w:lang w:val="es-ES" w:eastAsia="es-ES"/>
        </w:rPr>
        <w:t>)</w:t>
      </w:r>
      <w:r w:rsidR="00E03E92">
        <w:rPr>
          <w:rFonts w:cs="Arial"/>
          <w:bCs w:val="0"/>
          <w:lang w:val="es-ES" w:eastAsia="es-ES"/>
        </w:rPr>
        <w:t xml:space="preserve"> </w:t>
      </w:r>
      <w:r w:rsidR="00B7622B">
        <w:rPr>
          <w:rFonts w:cs="Arial"/>
          <w:bCs w:val="0"/>
          <w:lang w:val="es-ES" w:eastAsia="es-ES"/>
        </w:rPr>
        <w:t>que</w:t>
      </w:r>
      <w:r w:rsidR="003C4AA9">
        <w:rPr>
          <w:rFonts w:cs="Arial"/>
          <w:bCs w:val="0"/>
          <w:lang w:val="es-ES" w:eastAsia="es-ES"/>
        </w:rPr>
        <w:t xml:space="preserve">, </w:t>
      </w:r>
      <w:r w:rsidR="00555D0B">
        <w:rPr>
          <w:rFonts w:cs="Arial"/>
          <w:bCs w:val="0"/>
          <w:lang w:val="es-ES" w:eastAsia="es-ES"/>
        </w:rPr>
        <w:t>respecto del contrato de Fideicomiso de Administración celebrado con la OFI (Organización de Fútbol del Interior), al que también refiere la Resolución citada, en tanto se hace efectiva la renuncia del Cr. Pignatta y el contrato con la AUF ha quedado sin efecto,  corresponde le</w:t>
      </w:r>
      <w:r>
        <w:rPr>
          <w:rFonts w:cs="Arial"/>
          <w:bCs w:val="0"/>
          <w:lang w:val="es-ES" w:eastAsia="es-ES"/>
        </w:rPr>
        <w:t>vantar la observación formulada</w:t>
      </w:r>
      <w:r w:rsidR="00555D0B">
        <w:rPr>
          <w:rFonts w:cs="Arial"/>
          <w:bCs w:val="0"/>
          <w:lang w:val="es-ES" w:eastAsia="es-ES"/>
        </w:rPr>
        <w:t xml:space="preserve"> por contravención de lo dispuesto por el artículo 32 de la Ley Nº 11.923 de 11/03/1953, por cuanto el mencionado Contador ha dejado de percibir </w:t>
      </w:r>
      <w:r w:rsidR="00C370EF">
        <w:rPr>
          <w:rFonts w:cs="Arial"/>
          <w:bCs w:val="0"/>
          <w:lang w:val="es-ES" w:eastAsia="es-ES"/>
        </w:rPr>
        <w:t>doble retribuc</w:t>
      </w:r>
      <w:r w:rsidR="004B66C5">
        <w:rPr>
          <w:rFonts w:cs="Arial"/>
          <w:bCs w:val="0"/>
          <w:lang w:val="es-ES" w:eastAsia="es-ES"/>
        </w:rPr>
        <w:t>ión con cargo a fondos públicos;</w:t>
      </w:r>
    </w:p>
    <w:p w:rsidR="00146C9E" w:rsidRPr="00146C9E" w:rsidRDefault="00757AD9" w:rsidP="00757AD9">
      <w:pPr>
        <w:spacing w:after="0"/>
        <w:ind w:firstLine="2977"/>
        <w:rPr>
          <w:rFonts w:cs="Arial"/>
          <w:bCs w:val="0"/>
          <w:lang w:val="es-ES" w:eastAsia="es-ES"/>
        </w:rPr>
      </w:pPr>
      <w:r>
        <w:rPr>
          <w:rFonts w:cs="Arial"/>
          <w:bCs w:val="0"/>
          <w:lang w:val="es-ES" w:eastAsia="es-ES"/>
        </w:rPr>
        <w:t xml:space="preserve"> </w:t>
      </w:r>
      <w:r w:rsidR="00146C9E" w:rsidRPr="00146C9E">
        <w:rPr>
          <w:rFonts w:cs="Arial"/>
          <w:b/>
          <w:bCs w:val="0"/>
          <w:lang w:val="es-ES" w:eastAsia="es-ES"/>
        </w:rPr>
        <w:t>4)</w:t>
      </w:r>
      <w:r w:rsidR="00146C9E" w:rsidRPr="00146C9E">
        <w:rPr>
          <w:rFonts w:cs="Arial"/>
          <w:bCs w:val="0"/>
          <w:lang w:val="es-ES" w:eastAsia="es-ES"/>
        </w:rPr>
        <w:t xml:space="preserve"> </w:t>
      </w:r>
      <w:r w:rsidR="00146C9E">
        <w:rPr>
          <w:rFonts w:cs="Arial"/>
          <w:bCs w:val="0"/>
          <w:lang w:val="es-ES" w:eastAsia="es-ES"/>
        </w:rPr>
        <w:t xml:space="preserve">que </w:t>
      </w:r>
      <w:r w:rsidR="00146C9E" w:rsidRPr="00146C9E">
        <w:rPr>
          <w:rFonts w:cs="Arial"/>
          <w:bCs w:val="0"/>
          <w:lang w:val="es-ES" w:eastAsia="es-ES"/>
        </w:rPr>
        <w:t>el artículo 1º del Decreto</w:t>
      </w:r>
      <w:r w:rsidR="004B66C5">
        <w:rPr>
          <w:rFonts w:cs="Arial"/>
          <w:bCs w:val="0"/>
          <w:lang w:val="es-ES" w:eastAsia="es-ES"/>
        </w:rPr>
        <w:t xml:space="preserve"> 349/2016 de 7 de noviembre de 2016</w:t>
      </w:r>
      <w:r w:rsidR="00146C9E" w:rsidRPr="00146C9E">
        <w:rPr>
          <w:rFonts w:cs="Arial"/>
          <w:bCs w:val="0"/>
          <w:lang w:val="es-ES" w:eastAsia="es-ES"/>
        </w:rPr>
        <w:t xml:space="preserve"> autoriza al Ministerio de Economía y Finanzas a transferir a los fiduciarios respectivos de la Asociación Uruguaya de Fútbol y de la Organización del Fútbol del Interior los fondos destinados por el artículo 241 de la Ley N° 19.355 de 19/12/2015, por lo que es necesario que exista un fiduciario designado para efectuar las transferencias de fondos;</w:t>
      </w:r>
    </w:p>
    <w:p w:rsidR="005C5B00" w:rsidRPr="005C5B00" w:rsidRDefault="005C5B00" w:rsidP="00757AD9">
      <w:pPr>
        <w:spacing w:after="0"/>
        <w:ind w:firstLine="851"/>
        <w:rPr>
          <w:rFonts w:cs="Arial"/>
          <w:bCs w:val="0"/>
          <w:lang w:val="es-ES" w:eastAsia="es-ES"/>
        </w:rPr>
      </w:pPr>
      <w:bookmarkStart w:id="0" w:name="_GoBack"/>
      <w:bookmarkEnd w:id="0"/>
      <w:r>
        <w:rPr>
          <w:rFonts w:cs="Arial"/>
          <w:b/>
          <w:bCs w:val="0"/>
          <w:lang w:val="es-ES" w:eastAsia="es-ES"/>
        </w:rPr>
        <w:t>ATENTO:</w:t>
      </w:r>
      <w:r>
        <w:rPr>
          <w:rFonts w:cs="Arial"/>
          <w:bCs w:val="0"/>
          <w:lang w:val="es-ES" w:eastAsia="es-ES"/>
        </w:rPr>
        <w:t xml:space="preserve"> a lo precedentemente expuesto y a lo establecido por el artículo 211 literal B</w:t>
      </w:r>
      <w:r w:rsidR="00C370EF">
        <w:rPr>
          <w:rFonts w:cs="Arial"/>
          <w:bCs w:val="0"/>
          <w:lang w:val="es-ES" w:eastAsia="es-ES"/>
        </w:rPr>
        <w:t>)</w:t>
      </w:r>
      <w:r>
        <w:rPr>
          <w:rFonts w:cs="Arial"/>
          <w:bCs w:val="0"/>
          <w:lang w:val="es-ES" w:eastAsia="es-ES"/>
        </w:rPr>
        <w:t xml:space="preserve"> </w:t>
      </w:r>
      <w:r w:rsidR="006414D0">
        <w:rPr>
          <w:rFonts w:cs="Arial"/>
          <w:bCs w:val="0"/>
          <w:lang w:val="es-ES" w:eastAsia="es-ES"/>
        </w:rPr>
        <w:t>de la Constitución;</w:t>
      </w:r>
    </w:p>
    <w:p w:rsidR="005C5B00" w:rsidRDefault="00757AD9" w:rsidP="00757AD9">
      <w:pPr>
        <w:spacing w:after="0"/>
        <w:jc w:val="center"/>
        <w:rPr>
          <w:rFonts w:cs="Arial"/>
          <w:b/>
          <w:bCs w:val="0"/>
          <w:lang w:val="es-ES" w:eastAsia="es-ES"/>
        </w:rPr>
      </w:pPr>
      <w:r>
        <w:rPr>
          <w:rFonts w:cs="Arial"/>
          <w:b/>
          <w:bCs w:val="0"/>
          <w:lang w:val="es-ES" w:eastAsia="es-ES"/>
        </w:rPr>
        <w:t>EL TRIBUNAL ACUERDA</w:t>
      </w:r>
    </w:p>
    <w:p w:rsidR="00040399" w:rsidRDefault="003E3BA7" w:rsidP="003E3BA7">
      <w:pPr>
        <w:pStyle w:val="Prrafodelista"/>
        <w:spacing w:after="0"/>
        <w:ind w:left="0"/>
        <w:contextualSpacing w:val="0"/>
        <w:rPr>
          <w:rFonts w:cs="Arial"/>
          <w:bCs w:val="0"/>
          <w:lang w:val="es-ES" w:eastAsia="es-ES"/>
        </w:rPr>
      </w:pPr>
      <w:r w:rsidRPr="003E3BA7">
        <w:rPr>
          <w:rFonts w:cs="Arial"/>
          <w:b/>
          <w:bCs w:val="0"/>
          <w:lang w:val="es-ES" w:eastAsia="es-ES"/>
        </w:rPr>
        <w:t>1)</w:t>
      </w:r>
      <w:r>
        <w:rPr>
          <w:rFonts w:cs="Arial"/>
          <w:bCs w:val="0"/>
          <w:lang w:val="es-ES" w:eastAsia="es-ES"/>
        </w:rPr>
        <w:t xml:space="preserve"> </w:t>
      </w:r>
      <w:r w:rsidR="00E604C9">
        <w:rPr>
          <w:rFonts w:cs="Arial"/>
          <w:bCs w:val="0"/>
          <w:lang w:val="es-ES" w:eastAsia="es-ES"/>
        </w:rPr>
        <w:t>Dejar sin efecto las observaciones formuladas al Fideicomiso AUF por Resolución Nº1653/18 de 16/5/2018</w:t>
      </w:r>
      <w:r w:rsidR="00693B6E">
        <w:rPr>
          <w:rFonts w:cs="Arial"/>
          <w:bCs w:val="0"/>
          <w:lang w:val="es-ES" w:eastAsia="es-ES"/>
        </w:rPr>
        <w:t>;</w:t>
      </w:r>
    </w:p>
    <w:p w:rsidR="004B66C5" w:rsidRPr="004B66C5" w:rsidRDefault="003E3BA7" w:rsidP="003E3BA7">
      <w:pPr>
        <w:pStyle w:val="Prrafodelista"/>
        <w:spacing w:after="0"/>
        <w:ind w:left="0"/>
        <w:contextualSpacing w:val="0"/>
        <w:rPr>
          <w:rFonts w:cs="Arial"/>
          <w:bCs w:val="0"/>
          <w:lang w:val="es-ES" w:eastAsia="es-ES"/>
        </w:rPr>
      </w:pPr>
      <w:r>
        <w:rPr>
          <w:rFonts w:cs="Arial"/>
          <w:b/>
          <w:bCs w:val="0"/>
          <w:lang w:val="es-ES" w:eastAsia="es-ES"/>
        </w:rPr>
        <w:t xml:space="preserve">2) </w:t>
      </w:r>
      <w:r w:rsidR="00E604C9">
        <w:rPr>
          <w:rFonts w:cs="Arial"/>
          <w:bCs w:val="0"/>
          <w:lang w:val="es-ES" w:eastAsia="es-ES"/>
        </w:rPr>
        <w:t>Levantar la observació</w:t>
      </w:r>
      <w:r>
        <w:rPr>
          <w:rFonts w:cs="Arial"/>
          <w:bCs w:val="0"/>
          <w:lang w:val="es-ES" w:eastAsia="es-ES"/>
        </w:rPr>
        <w:t xml:space="preserve">n formulada al Fideicomiso OFI </w:t>
      </w:r>
      <w:r w:rsidR="004B66C5">
        <w:rPr>
          <w:rFonts w:cs="Arial"/>
          <w:bCs w:val="0"/>
          <w:lang w:val="es-ES" w:eastAsia="es-ES"/>
        </w:rPr>
        <w:t>en la Resolución citada</w:t>
      </w:r>
      <w:r w:rsidR="00E604C9">
        <w:rPr>
          <w:rFonts w:cs="Arial"/>
          <w:bCs w:val="0"/>
          <w:lang w:val="es-ES" w:eastAsia="es-ES"/>
        </w:rPr>
        <w:t xml:space="preserve">, por contravenir lo dispuesto por el artículo 32 de </w:t>
      </w:r>
      <w:r w:rsidR="004B66C5">
        <w:rPr>
          <w:rFonts w:cs="Arial"/>
          <w:bCs w:val="0"/>
          <w:lang w:val="es-ES" w:eastAsia="es-ES"/>
        </w:rPr>
        <w:t xml:space="preserve">la Ley Nº 11. 923 de 11/03/1953 y mantener la relacionada con la contravención de lo preceptuado por el artículo 211 literal B) de la Constitución (ratificada por Resolución </w:t>
      </w:r>
      <w:r>
        <w:rPr>
          <w:rFonts w:cs="Arial"/>
          <w:bCs w:val="0"/>
          <w:lang w:val="es-ES" w:eastAsia="es-ES"/>
        </w:rPr>
        <w:t xml:space="preserve">          Nº 2126/</w:t>
      </w:r>
      <w:r w:rsidR="004B66C5">
        <w:rPr>
          <w:rFonts w:cs="Arial"/>
          <w:bCs w:val="0"/>
          <w:lang w:val="es-ES" w:eastAsia="es-ES"/>
        </w:rPr>
        <w:t xml:space="preserve">18 de 27/06/18); </w:t>
      </w:r>
    </w:p>
    <w:p w:rsidR="004D67E4" w:rsidRDefault="003E3BA7" w:rsidP="003E3BA7">
      <w:pPr>
        <w:pStyle w:val="Prrafodelista"/>
        <w:spacing w:after="0"/>
        <w:ind w:left="0"/>
        <w:contextualSpacing w:val="0"/>
        <w:rPr>
          <w:rFonts w:cs="Arial"/>
          <w:bCs w:val="0"/>
          <w:lang w:val="es-ES" w:eastAsia="es-ES"/>
        </w:rPr>
      </w:pPr>
      <w:r>
        <w:rPr>
          <w:rFonts w:cs="Arial"/>
          <w:b/>
          <w:bCs w:val="0"/>
          <w:lang w:val="es-ES" w:eastAsia="es-ES"/>
        </w:rPr>
        <w:t xml:space="preserve">3) </w:t>
      </w:r>
      <w:r w:rsidR="004D67E4">
        <w:rPr>
          <w:rFonts w:cs="Arial"/>
          <w:bCs w:val="0"/>
          <w:lang w:val="es-ES" w:eastAsia="es-ES"/>
        </w:rPr>
        <w:t>Téngase presente lo señalado en el Considerando 4);</w:t>
      </w:r>
    </w:p>
    <w:p w:rsidR="00693B6E" w:rsidRDefault="003E3BA7" w:rsidP="003E3BA7">
      <w:pPr>
        <w:pStyle w:val="Prrafodelista"/>
        <w:spacing w:after="0"/>
        <w:ind w:left="0"/>
        <w:contextualSpacing w:val="0"/>
        <w:rPr>
          <w:rFonts w:cs="Arial"/>
          <w:bCs w:val="0"/>
          <w:lang w:val="es-ES" w:eastAsia="es-ES"/>
        </w:rPr>
      </w:pPr>
      <w:r>
        <w:rPr>
          <w:rFonts w:cs="Arial"/>
          <w:b/>
          <w:bCs w:val="0"/>
          <w:lang w:val="es-ES" w:eastAsia="es-ES"/>
        </w:rPr>
        <w:t xml:space="preserve">4) </w:t>
      </w:r>
      <w:r w:rsidR="00693B6E">
        <w:rPr>
          <w:rFonts w:cs="Arial"/>
          <w:bCs w:val="0"/>
          <w:lang w:val="es-ES" w:eastAsia="es-ES"/>
        </w:rPr>
        <w:t xml:space="preserve">Devolver las actuaciones. </w:t>
      </w:r>
    </w:p>
    <w:p w:rsidR="00186D81" w:rsidRPr="00757AD9" w:rsidRDefault="00186D81" w:rsidP="00757AD9">
      <w:pPr>
        <w:spacing w:after="0"/>
        <w:rPr>
          <w:rFonts w:cs="Times New Roman"/>
          <w:bCs w:val="0"/>
          <w:lang w:val="es-ES" w:eastAsia="es-ES"/>
        </w:rPr>
      </w:pPr>
    </w:p>
    <w:p w:rsidR="00757AD9" w:rsidRPr="00757AD9" w:rsidRDefault="00757AD9" w:rsidP="00757AD9">
      <w:pPr>
        <w:spacing w:after="0"/>
        <w:rPr>
          <w:rFonts w:cs="Arial"/>
          <w:bCs w:val="0"/>
          <w:lang w:val="es-ES" w:eastAsia="es-ES"/>
        </w:rPr>
      </w:pPr>
      <w:proofErr w:type="gramStart"/>
      <w:r w:rsidRPr="00757AD9">
        <w:rPr>
          <w:rFonts w:cs="Times New Roman"/>
          <w:bCs w:val="0"/>
          <w:lang w:val="es-ES" w:eastAsia="es-ES"/>
        </w:rPr>
        <w:t>lm</w:t>
      </w:r>
      <w:proofErr w:type="gramEnd"/>
    </w:p>
    <w:sectPr w:rsidR="00757AD9" w:rsidRPr="00757AD9" w:rsidSect="00F670D6">
      <w:footerReference w:type="default" r:id="rId9"/>
      <w:pgSz w:w="11906" w:h="16838" w:code="9"/>
      <w:pgMar w:top="3402" w:right="1701" w:bottom="1134" w:left="1701" w:header="709" w:footer="709" w:gutter="0"/>
      <w:paperSrc w:first="4" w:other="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1B6E" w:rsidRDefault="002C1B6E" w:rsidP="002C1B6E">
      <w:pPr>
        <w:spacing w:after="0" w:line="240" w:lineRule="auto"/>
      </w:pPr>
      <w:r>
        <w:separator/>
      </w:r>
    </w:p>
  </w:endnote>
  <w:endnote w:type="continuationSeparator" w:id="0">
    <w:p w:rsidR="002C1B6E" w:rsidRDefault="002C1B6E" w:rsidP="002C1B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unga">
    <w:panose1 w:val="020B0502040204020203"/>
    <w:charset w:val="00"/>
    <w:family w:val="swiss"/>
    <w:pitch w:val="variable"/>
    <w:sig w:usb0="004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4370722"/>
      <w:docPartObj>
        <w:docPartGallery w:val="Page Numbers (Bottom of Page)"/>
        <w:docPartUnique/>
      </w:docPartObj>
    </w:sdtPr>
    <w:sdtContent>
      <w:p w:rsidR="002C1B6E" w:rsidRDefault="002C1B6E">
        <w:pPr>
          <w:pStyle w:val="Piedepgina"/>
          <w:jc w:val="center"/>
        </w:pPr>
        <w:r>
          <w:fldChar w:fldCharType="begin"/>
        </w:r>
        <w:r>
          <w:instrText>PAGE   \* MERGEFORMAT</w:instrText>
        </w:r>
        <w:r>
          <w:fldChar w:fldCharType="separate"/>
        </w:r>
        <w:r w:rsidR="00F670D6" w:rsidRPr="00F670D6">
          <w:rPr>
            <w:noProof/>
            <w:lang w:val="es-ES"/>
          </w:rPr>
          <w:t>5</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1B6E" w:rsidRDefault="002C1B6E" w:rsidP="002C1B6E">
      <w:pPr>
        <w:spacing w:after="0" w:line="240" w:lineRule="auto"/>
      </w:pPr>
      <w:r>
        <w:separator/>
      </w:r>
    </w:p>
  </w:footnote>
  <w:footnote w:type="continuationSeparator" w:id="0">
    <w:p w:rsidR="002C1B6E" w:rsidRDefault="002C1B6E" w:rsidP="002C1B6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4E4BFC"/>
    <w:multiLevelType w:val="hybridMultilevel"/>
    <w:tmpl w:val="E29CFC3A"/>
    <w:lvl w:ilvl="0" w:tplc="EAB00C04">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27C3"/>
    <w:rsid w:val="00040399"/>
    <w:rsid w:val="00146C9E"/>
    <w:rsid w:val="00155276"/>
    <w:rsid w:val="00162464"/>
    <w:rsid w:val="00186D81"/>
    <w:rsid w:val="00187D00"/>
    <w:rsid w:val="0019346B"/>
    <w:rsid w:val="001A348A"/>
    <w:rsid w:val="001A4047"/>
    <w:rsid w:val="001B4755"/>
    <w:rsid w:val="001D19DF"/>
    <w:rsid w:val="00280BBE"/>
    <w:rsid w:val="00285B42"/>
    <w:rsid w:val="00285D59"/>
    <w:rsid w:val="002A53DB"/>
    <w:rsid w:val="002C1B6E"/>
    <w:rsid w:val="002F3EB5"/>
    <w:rsid w:val="002F66F1"/>
    <w:rsid w:val="00366B31"/>
    <w:rsid w:val="003B41CB"/>
    <w:rsid w:val="003B6D05"/>
    <w:rsid w:val="003C0D7C"/>
    <w:rsid w:val="003C4AA9"/>
    <w:rsid w:val="003E3BA7"/>
    <w:rsid w:val="003F18B2"/>
    <w:rsid w:val="00415A42"/>
    <w:rsid w:val="0043725D"/>
    <w:rsid w:val="00446C6A"/>
    <w:rsid w:val="004B66C5"/>
    <w:rsid w:val="004D67E4"/>
    <w:rsid w:val="00553809"/>
    <w:rsid w:val="00555D0B"/>
    <w:rsid w:val="005651B2"/>
    <w:rsid w:val="005B27C3"/>
    <w:rsid w:val="005C5B00"/>
    <w:rsid w:val="005D6DE0"/>
    <w:rsid w:val="00606847"/>
    <w:rsid w:val="00610777"/>
    <w:rsid w:val="00620ACD"/>
    <w:rsid w:val="00625FC3"/>
    <w:rsid w:val="00634B50"/>
    <w:rsid w:val="006414D0"/>
    <w:rsid w:val="00651240"/>
    <w:rsid w:val="00693B6E"/>
    <w:rsid w:val="006D7C97"/>
    <w:rsid w:val="006E2E3B"/>
    <w:rsid w:val="006E3462"/>
    <w:rsid w:val="00740D8F"/>
    <w:rsid w:val="00757AD9"/>
    <w:rsid w:val="00832B3A"/>
    <w:rsid w:val="00864645"/>
    <w:rsid w:val="008952A7"/>
    <w:rsid w:val="008A4847"/>
    <w:rsid w:val="008E3F30"/>
    <w:rsid w:val="009132BE"/>
    <w:rsid w:val="00953234"/>
    <w:rsid w:val="00A333E2"/>
    <w:rsid w:val="00A436BD"/>
    <w:rsid w:val="00A571D0"/>
    <w:rsid w:val="00AB0D31"/>
    <w:rsid w:val="00AC541B"/>
    <w:rsid w:val="00AF1258"/>
    <w:rsid w:val="00B33769"/>
    <w:rsid w:val="00B7622B"/>
    <w:rsid w:val="00B94606"/>
    <w:rsid w:val="00BE4CAD"/>
    <w:rsid w:val="00C370EF"/>
    <w:rsid w:val="00CA062E"/>
    <w:rsid w:val="00CA78BC"/>
    <w:rsid w:val="00D21EEA"/>
    <w:rsid w:val="00D50FC9"/>
    <w:rsid w:val="00D81F75"/>
    <w:rsid w:val="00D9248C"/>
    <w:rsid w:val="00D9441D"/>
    <w:rsid w:val="00D96E59"/>
    <w:rsid w:val="00DE022F"/>
    <w:rsid w:val="00E03E92"/>
    <w:rsid w:val="00E604C9"/>
    <w:rsid w:val="00E861C5"/>
    <w:rsid w:val="00EC0848"/>
    <w:rsid w:val="00ED4B51"/>
    <w:rsid w:val="00F42876"/>
    <w:rsid w:val="00F670D6"/>
    <w:rsid w:val="00F727C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n-US" w:bidi="ar-SA"/>
      </w:rPr>
    </w:rPrDefault>
    <w:pPrDefault>
      <w:pPr>
        <w:spacing w:after="-1"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1240"/>
    <w:rPr>
      <w:rFonts w:ascii="Arial" w:hAnsi="Arial" w:cs="Tunga"/>
      <w:bCs/>
      <w:sz w:val="24"/>
      <w:szCs w:val="24"/>
      <w:lang w:val="en-US"/>
    </w:rPr>
  </w:style>
  <w:style w:type="paragraph" w:styleId="Ttulo1">
    <w:name w:val="heading 1"/>
    <w:basedOn w:val="Normal"/>
    <w:next w:val="Normal"/>
    <w:link w:val="Ttulo1Car"/>
    <w:qFormat/>
    <w:rsid w:val="00651240"/>
    <w:pPr>
      <w:keepNext/>
      <w:jc w:val="center"/>
      <w:outlineLvl w:val="0"/>
    </w:pPr>
    <w:rPr>
      <w:rFonts w:ascii="Times New Roman" w:hAnsi="Times New Roman" w:cs="Times New Roman"/>
      <w:b/>
      <w:bCs w:val="0"/>
      <w:lang w:val="es-ES_tradnl" w:eastAsia="es-ES_tradnl"/>
    </w:rPr>
  </w:style>
  <w:style w:type="paragraph" w:styleId="Ttulo2">
    <w:name w:val="heading 2"/>
    <w:basedOn w:val="Normal"/>
    <w:next w:val="Normal"/>
    <w:link w:val="Ttulo2Car"/>
    <w:unhideWhenUsed/>
    <w:qFormat/>
    <w:rsid w:val="00693B6E"/>
    <w:pPr>
      <w:keepNext/>
      <w:keepLines/>
      <w:spacing w:before="200" w:after="0"/>
      <w:outlineLvl w:val="1"/>
    </w:pPr>
    <w:rPr>
      <w:rFonts w:asciiTheme="majorHAnsi" w:eastAsiaTheme="majorEastAsia" w:hAnsiTheme="majorHAnsi" w:cstheme="majorBidi"/>
      <w:b/>
      <w:bCs w:val="0"/>
      <w:color w:val="4F81BD" w:themeColor="accent1"/>
      <w:sz w:val="26"/>
      <w:szCs w:val="26"/>
    </w:rPr>
  </w:style>
  <w:style w:type="paragraph" w:styleId="Ttulo3">
    <w:name w:val="heading 3"/>
    <w:basedOn w:val="Normal"/>
    <w:next w:val="Normal"/>
    <w:link w:val="Ttulo3Car"/>
    <w:qFormat/>
    <w:rsid w:val="00651240"/>
    <w:pPr>
      <w:keepNext/>
      <w:spacing w:before="240" w:after="60"/>
      <w:outlineLvl w:val="2"/>
    </w:pPr>
    <w:rPr>
      <w:rFonts w:cs="Arial"/>
      <w:b/>
      <w:sz w:val="26"/>
      <w:szCs w:val="26"/>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651240"/>
    <w:rPr>
      <w:b/>
      <w:sz w:val="24"/>
      <w:szCs w:val="24"/>
      <w:lang w:val="es-ES_tradnl" w:eastAsia="es-ES_tradnl"/>
    </w:rPr>
  </w:style>
  <w:style w:type="character" w:customStyle="1" w:styleId="Ttulo3Car">
    <w:name w:val="Título 3 Car"/>
    <w:basedOn w:val="Fuentedeprrafopredeter"/>
    <w:link w:val="Ttulo3"/>
    <w:rsid w:val="008E3F30"/>
    <w:rPr>
      <w:rFonts w:ascii="Arial" w:hAnsi="Arial" w:cs="Arial"/>
      <w:b/>
      <w:bCs/>
      <w:sz w:val="26"/>
      <w:szCs w:val="26"/>
      <w:lang w:val="es-ES_tradnl" w:eastAsia="es-ES_tradnl"/>
    </w:rPr>
  </w:style>
  <w:style w:type="paragraph" w:styleId="Sinespaciado">
    <w:name w:val="No Spacing"/>
    <w:uiPriority w:val="1"/>
    <w:qFormat/>
    <w:rsid w:val="00AB0D31"/>
    <w:pPr>
      <w:spacing w:after="0" w:line="240" w:lineRule="auto"/>
      <w:jc w:val="left"/>
    </w:pPr>
    <w:rPr>
      <w:rFonts w:ascii="Arial" w:hAnsi="Arial"/>
      <w:sz w:val="24"/>
      <w:szCs w:val="24"/>
      <w:lang w:eastAsia="es-ES"/>
    </w:rPr>
  </w:style>
  <w:style w:type="character" w:styleId="Hipervnculo">
    <w:name w:val="Hyperlink"/>
    <w:basedOn w:val="Fuentedeprrafopredeter"/>
    <w:uiPriority w:val="99"/>
    <w:unhideWhenUsed/>
    <w:rsid w:val="00953234"/>
    <w:rPr>
      <w:color w:val="0000FF" w:themeColor="hyperlink"/>
      <w:u w:val="single"/>
    </w:rPr>
  </w:style>
  <w:style w:type="paragraph" w:styleId="Prrafodelista">
    <w:name w:val="List Paragraph"/>
    <w:basedOn w:val="Normal"/>
    <w:uiPriority w:val="34"/>
    <w:qFormat/>
    <w:rsid w:val="002F3EB5"/>
    <w:pPr>
      <w:ind w:left="720"/>
      <w:contextualSpacing/>
    </w:pPr>
  </w:style>
  <w:style w:type="character" w:customStyle="1" w:styleId="Ttulo2Car">
    <w:name w:val="Título 2 Car"/>
    <w:basedOn w:val="Fuentedeprrafopredeter"/>
    <w:link w:val="Ttulo2"/>
    <w:rsid w:val="00693B6E"/>
    <w:rPr>
      <w:rFonts w:asciiTheme="majorHAnsi" w:eastAsiaTheme="majorEastAsia" w:hAnsiTheme="majorHAnsi" w:cstheme="majorBidi"/>
      <w:b/>
      <w:color w:val="4F81BD" w:themeColor="accent1"/>
      <w:sz w:val="26"/>
      <w:szCs w:val="26"/>
      <w:lang w:val="en-US"/>
    </w:rPr>
  </w:style>
  <w:style w:type="paragraph" w:styleId="Encabezado">
    <w:name w:val="header"/>
    <w:basedOn w:val="Normal"/>
    <w:link w:val="EncabezadoCar"/>
    <w:uiPriority w:val="99"/>
    <w:unhideWhenUsed/>
    <w:rsid w:val="002C1B6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C1B6E"/>
    <w:rPr>
      <w:rFonts w:ascii="Arial" w:hAnsi="Arial" w:cs="Tunga"/>
      <w:bCs/>
      <w:sz w:val="24"/>
      <w:szCs w:val="24"/>
      <w:lang w:val="en-US"/>
    </w:rPr>
  </w:style>
  <w:style w:type="paragraph" w:styleId="Piedepgina">
    <w:name w:val="footer"/>
    <w:basedOn w:val="Normal"/>
    <w:link w:val="PiedepginaCar"/>
    <w:uiPriority w:val="99"/>
    <w:unhideWhenUsed/>
    <w:rsid w:val="002C1B6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C1B6E"/>
    <w:rPr>
      <w:rFonts w:ascii="Arial" w:hAnsi="Arial" w:cs="Tunga"/>
      <w:bCs/>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n-US" w:bidi="ar-SA"/>
      </w:rPr>
    </w:rPrDefault>
    <w:pPrDefault>
      <w:pPr>
        <w:spacing w:after="-1"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1240"/>
    <w:rPr>
      <w:rFonts w:ascii="Arial" w:hAnsi="Arial" w:cs="Tunga"/>
      <w:bCs/>
      <w:sz w:val="24"/>
      <w:szCs w:val="24"/>
      <w:lang w:val="en-US"/>
    </w:rPr>
  </w:style>
  <w:style w:type="paragraph" w:styleId="Ttulo1">
    <w:name w:val="heading 1"/>
    <w:basedOn w:val="Normal"/>
    <w:next w:val="Normal"/>
    <w:link w:val="Ttulo1Car"/>
    <w:qFormat/>
    <w:rsid w:val="00651240"/>
    <w:pPr>
      <w:keepNext/>
      <w:jc w:val="center"/>
      <w:outlineLvl w:val="0"/>
    </w:pPr>
    <w:rPr>
      <w:rFonts w:ascii="Times New Roman" w:hAnsi="Times New Roman" w:cs="Times New Roman"/>
      <w:b/>
      <w:bCs w:val="0"/>
      <w:lang w:val="es-ES_tradnl" w:eastAsia="es-ES_tradnl"/>
    </w:rPr>
  </w:style>
  <w:style w:type="paragraph" w:styleId="Ttulo2">
    <w:name w:val="heading 2"/>
    <w:basedOn w:val="Normal"/>
    <w:next w:val="Normal"/>
    <w:link w:val="Ttulo2Car"/>
    <w:unhideWhenUsed/>
    <w:qFormat/>
    <w:rsid w:val="00693B6E"/>
    <w:pPr>
      <w:keepNext/>
      <w:keepLines/>
      <w:spacing w:before="200" w:after="0"/>
      <w:outlineLvl w:val="1"/>
    </w:pPr>
    <w:rPr>
      <w:rFonts w:asciiTheme="majorHAnsi" w:eastAsiaTheme="majorEastAsia" w:hAnsiTheme="majorHAnsi" w:cstheme="majorBidi"/>
      <w:b/>
      <w:bCs w:val="0"/>
      <w:color w:val="4F81BD" w:themeColor="accent1"/>
      <w:sz w:val="26"/>
      <w:szCs w:val="26"/>
    </w:rPr>
  </w:style>
  <w:style w:type="paragraph" w:styleId="Ttulo3">
    <w:name w:val="heading 3"/>
    <w:basedOn w:val="Normal"/>
    <w:next w:val="Normal"/>
    <w:link w:val="Ttulo3Car"/>
    <w:qFormat/>
    <w:rsid w:val="00651240"/>
    <w:pPr>
      <w:keepNext/>
      <w:spacing w:before="240" w:after="60"/>
      <w:outlineLvl w:val="2"/>
    </w:pPr>
    <w:rPr>
      <w:rFonts w:cs="Arial"/>
      <w:b/>
      <w:sz w:val="26"/>
      <w:szCs w:val="26"/>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651240"/>
    <w:rPr>
      <w:b/>
      <w:sz w:val="24"/>
      <w:szCs w:val="24"/>
      <w:lang w:val="es-ES_tradnl" w:eastAsia="es-ES_tradnl"/>
    </w:rPr>
  </w:style>
  <w:style w:type="character" w:customStyle="1" w:styleId="Ttulo3Car">
    <w:name w:val="Título 3 Car"/>
    <w:basedOn w:val="Fuentedeprrafopredeter"/>
    <w:link w:val="Ttulo3"/>
    <w:rsid w:val="008E3F30"/>
    <w:rPr>
      <w:rFonts w:ascii="Arial" w:hAnsi="Arial" w:cs="Arial"/>
      <w:b/>
      <w:bCs/>
      <w:sz w:val="26"/>
      <w:szCs w:val="26"/>
      <w:lang w:val="es-ES_tradnl" w:eastAsia="es-ES_tradnl"/>
    </w:rPr>
  </w:style>
  <w:style w:type="paragraph" w:styleId="Sinespaciado">
    <w:name w:val="No Spacing"/>
    <w:uiPriority w:val="1"/>
    <w:qFormat/>
    <w:rsid w:val="00AB0D31"/>
    <w:pPr>
      <w:spacing w:after="0" w:line="240" w:lineRule="auto"/>
      <w:jc w:val="left"/>
    </w:pPr>
    <w:rPr>
      <w:rFonts w:ascii="Arial" w:hAnsi="Arial"/>
      <w:sz w:val="24"/>
      <w:szCs w:val="24"/>
      <w:lang w:eastAsia="es-ES"/>
    </w:rPr>
  </w:style>
  <w:style w:type="character" w:styleId="Hipervnculo">
    <w:name w:val="Hyperlink"/>
    <w:basedOn w:val="Fuentedeprrafopredeter"/>
    <w:uiPriority w:val="99"/>
    <w:unhideWhenUsed/>
    <w:rsid w:val="00953234"/>
    <w:rPr>
      <w:color w:val="0000FF" w:themeColor="hyperlink"/>
      <w:u w:val="single"/>
    </w:rPr>
  </w:style>
  <w:style w:type="paragraph" w:styleId="Prrafodelista">
    <w:name w:val="List Paragraph"/>
    <w:basedOn w:val="Normal"/>
    <w:uiPriority w:val="34"/>
    <w:qFormat/>
    <w:rsid w:val="002F3EB5"/>
    <w:pPr>
      <w:ind w:left="720"/>
      <w:contextualSpacing/>
    </w:pPr>
  </w:style>
  <w:style w:type="character" w:customStyle="1" w:styleId="Ttulo2Car">
    <w:name w:val="Título 2 Car"/>
    <w:basedOn w:val="Fuentedeprrafopredeter"/>
    <w:link w:val="Ttulo2"/>
    <w:rsid w:val="00693B6E"/>
    <w:rPr>
      <w:rFonts w:asciiTheme="majorHAnsi" w:eastAsiaTheme="majorEastAsia" w:hAnsiTheme="majorHAnsi" w:cstheme="majorBidi"/>
      <w:b/>
      <w:color w:val="4F81BD" w:themeColor="accent1"/>
      <w:sz w:val="26"/>
      <w:szCs w:val="26"/>
      <w:lang w:val="en-US"/>
    </w:rPr>
  </w:style>
  <w:style w:type="paragraph" w:styleId="Encabezado">
    <w:name w:val="header"/>
    <w:basedOn w:val="Normal"/>
    <w:link w:val="EncabezadoCar"/>
    <w:uiPriority w:val="99"/>
    <w:unhideWhenUsed/>
    <w:rsid w:val="002C1B6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C1B6E"/>
    <w:rPr>
      <w:rFonts w:ascii="Arial" w:hAnsi="Arial" w:cs="Tunga"/>
      <w:bCs/>
      <w:sz w:val="24"/>
      <w:szCs w:val="24"/>
      <w:lang w:val="en-US"/>
    </w:rPr>
  </w:style>
  <w:style w:type="paragraph" w:styleId="Piedepgina">
    <w:name w:val="footer"/>
    <w:basedOn w:val="Normal"/>
    <w:link w:val="PiedepginaCar"/>
    <w:uiPriority w:val="99"/>
    <w:unhideWhenUsed/>
    <w:rsid w:val="002C1B6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C1B6E"/>
    <w:rPr>
      <w:rFonts w:ascii="Arial" w:hAnsi="Arial" w:cs="Tunga"/>
      <w:bCs/>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4293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4DDD14-2B3F-43DA-B1BB-5468331B9B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5</Pages>
  <Words>1356</Words>
  <Characters>7459</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Tribunal1</dc:creator>
  <cp:lastModifiedBy>Tribunal1</cp:lastModifiedBy>
  <cp:revision>5</cp:revision>
  <cp:lastPrinted>2019-05-28T15:39:00Z</cp:lastPrinted>
  <dcterms:created xsi:type="dcterms:W3CDTF">2019-05-28T15:11:00Z</dcterms:created>
  <dcterms:modified xsi:type="dcterms:W3CDTF">2019-05-28T15:39:00Z</dcterms:modified>
</cp:coreProperties>
</file>