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9FB" w:rsidRPr="00A869FB" w:rsidRDefault="00A869FB" w:rsidP="00786EEB">
      <w:pPr>
        <w:tabs>
          <w:tab w:val="center" w:pos="4253"/>
        </w:tabs>
        <w:suppressAutoHyphens/>
        <w:jc w:val="right"/>
        <w:rPr>
          <w:rFonts w:ascii="Arial" w:hAnsi="Arial" w:cs="Arial"/>
          <w:sz w:val="28"/>
          <w:szCs w:val="28"/>
          <w:lang w:val="es-ES_tradnl"/>
        </w:rPr>
      </w:pPr>
      <w:r w:rsidRPr="00A869FB">
        <w:rPr>
          <w:rFonts w:ascii="Arial" w:hAnsi="Arial" w:cs="Arial"/>
          <w:sz w:val="28"/>
          <w:szCs w:val="28"/>
          <w:lang w:val="es-ES_tradnl"/>
        </w:rPr>
        <w:t xml:space="preserve">RES. </w:t>
      </w:r>
      <w:r>
        <w:rPr>
          <w:rFonts w:ascii="Arial" w:hAnsi="Arial" w:cs="Arial"/>
          <w:sz w:val="28"/>
          <w:szCs w:val="28"/>
          <w:lang w:val="es-ES_tradnl"/>
        </w:rPr>
        <w:t>1278</w:t>
      </w:r>
      <w:r w:rsidRPr="00A869FB">
        <w:rPr>
          <w:rFonts w:ascii="Arial" w:hAnsi="Arial" w:cs="Arial"/>
          <w:sz w:val="28"/>
          <w:szCs w:val="28"/>
          <w:lang w:val="es-ES_tradnl"/>
        </w:rPr>
        <w:t>/19</w:t>
      </w:r>
    </w:p>
    <w:p w:rsidR="00A869FB" w:rsidRPr="00A869FB" w:rsidRDefault="00A869FB" w:rsidP="00786EEB">
      <w:pPr>
        <w:tabs>
          <w:tab w:val="center" w:pos="4253"/>
        </w:tabs>
        <w:suppressAutoHyphens/>
        <w:jc w:val="right"/>
        <w:rPr>
          <w:rFonts w:ascii="Arial" w:hAnsi="Arial" w:cs="Arial"/>
          <w:lang w:val="es-ES_tradnl"/>
        </w:rPr>
      </w:pPr>
    </w:p>
    <w:p w:rsidR="00A869FB" w:rsidRPr="00A869FB" w:rsidRDefault="00A869FB">
      <w:pPr>
        <w:tabs>
          <w:tab w:val="center" w:pos="4253"/>
        </w:tabs>
        <w:suppressAutoHyphens/>
        <w:jc w:val="center"/>
        <w:rPr>
          <w:rFonts w:ascii="Arial" w:hAnsi="Arial" w:cs="Arial"/>
          <w:lang w:val="es-ES_tradnl"/>
        </w:rPr>
      </w:pPr>
      <w:r w:rsidRPr="00A869FB">
        <w:rPr>
          <w:rFonts w:ascii="Arial" w:hAnsi="Arial" w:cs="Arial"/>
          <w:lang w:val="es-ES_tradnl"/>
        </w:rPr>
        <w:t>RESOLUCION ADOPTADA POR EL</w:t>
      </w:r>
    </w:p>
    <w:p w:rsidR="00A869FB" w:rsidRPr="00A869FB" w:rsidRDefault="00A869FB">
      <w:pPr>
        <w:tabs>
          <w:tab w:val="left" w:pos="-720"/>
        </w:tabs>
        <w:suppressAutoHyphens/>
        <w:jc w:val="center"/>
        <w:rPr>
          <w:rFonts w:ascii="Arial" w:hAnsi="Arial" w:cs="Arial"/>
          <w:lang w:val="es-ES_tradnl"/>
        </w:rPr>
      </w:pPr>
    </w:p>
    <w:p w:rsidR="00A869FB" w:rsidRPr="00A869FB" w:rsidRDefault="00A869FB">
      <w:pPr>
        <w:tabs>
          <w:tab w:val="center" w:pos="4253"/>
        </w:tabs>
        <w:suppressAutoHyphens/>
        <w:jc w:val="center"/>
        <w:rPr>
          <w:rFonts w:ascii="Arial" w:hAnsi="Arial" w:cs="Arial"/>
          <w:lang w:val="es-ES_tradnl"/>
        </w:rPr>
      </w:pPr>
      <w:r w:rsidRPr="00A869FB">
        <w:rPr>
          <w:rFonts w:ascii="Arial" w:hAnsi="Arial" w:cs="Arial"/>
          <w:lang w:val="es-ES_tradnl"/>
        </w:rPr>
        <w:t>TRIBUNAL DE CUENTAS</w:t>
      </w:r>
    </w:p>
    <w:p w:rsidR="00A869FB" w:rsidRPr="00A869FB" w:rsidRDefault="00A869FB">
      <w:pPr>
        <w:tabs>
          <w:tab w:val="left" w:pos="-720"/>
        </w:tabs>
        <w:suppressAutoHyphens/>
        <w:jc w:val="center"/>
        <w:rPr>
          <w:rFonts w:ascii="Arial" w:hAnsi="Arial" w:cs="Arial"/>
          <w:lang w:val="es-ES_tradnl"/>
        </w:rPr>
      </w:pPr>
    </w:p>
    <w:p w:rsidR="00A869FB" w:rsidRPr="00A869FB" w:rsidRDefault="00A869FB">
      <w:pPr>
        <w:tabs>
          <w:tab w:val="center" w:pos="4253"/>
        </w:tabs>
        <w:suppressAutoHyphens/>
        <w:jc w:val="center"/>
        <w:rPr>
          <w:rFonts w:ascii="Arial" w:hAnsi="Arial" w:cs="Arial"/>
          <w:lang w:val="es-ES_tradnl"/>
        </w:rPr>
      </w:pPr>
      <w:r w:rsidRPr="00A869FB">
        <w:rPr>
          <w:rFonts w:ascii="Arial" w:hAnsi="Arial" w:cs="Arial"/>
          <w:lang w:val="es-ES_tradnl"/>
        </w:rPr>
        <w:t>EN SESION DE FECHA 2</w:t>
      </w:r>
      <w:r w:rsidRPr="00A869FB">
        <w:rPr>
          <w:rFonts w:ascii="Helvetica" w:hAnsi="Helvetica"/>
          <w:lang w:val="es-ES_tradnl"/>
        </w:rPr>
        <w:t>2 DE MAYO DE 2019</w:t>
      </w:r>
    </w:p>
    <w:p w:rsidR="00A869FB" w:rsidRPr="00A869FB" w:rsidRDefault="00A869FB">
      <w:pPr>
        <w:tabs>
          <w:tab w:val="center" w:pos="4253"/>
        </w:tabs>
        <w:suppressAutoHyphens/>
        <w:jc w:val="center"/>
        <w:rPr>
          <w:rFonts w:ascii="Arial" w:hAnsi="Arial" w:cs="Arial"/>
          <w:lang w:val="es-ES_tradnl"/>
        </w:rPr>
      </w:pPr>
    </w:p>
    <w:p w:rsidR="00A869FB" w:rsidRPr="00A7173A" w:rsidRDefault="00A869FB">
      <w:pPr>
        <w:tabs>
          <w:tab w:val="center" w:pos="4253"/>
        </w:tabs>
        <w:suppressAutoHyphens/>
        <w:jc w:val="center"/>
        <w:rPr>
          <w:rFonts w:ascii="Arial" w:hAnsi="Arial" w:cs="Arial"/>
          <w:lang w:val="es-UY"/>
        </w:rPr>
      </w:pPr>
      <w:r w:rsidRPr="00A7173A">
        <w:rPr>
          <w:rFonts w:ascii="Arial" w:hAnsi="Arial" w:cs="Arial"/>
          <w:lang w:val="es-UY"/>
        </w:rPr>
        <w:t>(E. E. Nº</w:t>
      </w:r>
      <w:r w:rsidRPr="00A869FB">
        <w:rPr>
          <w:rFonts w:ascii="Arial" w:hAnsi="Arial" w:cs="Arial"/>
          <w:bCs/>
          <w:color w:val="auto"/>
          <w:szCs w:val="24"/>
        </w:rPr>
        <w:t>2016-17-1-0008142</w:t>
      </w:r>
      <w:r w:rsidRPr="00A7173A">
        <w:rPr>
          <w:rFonts w:ascii="Arial" w:hAnsi="Arial" w:cs="Arial"/>
          <w:lang w:val="es-UY"/>
        </w:rPr>
        <w:t xml:space="preserve">, </w:t>
      </w:r>
      <w:proofErr w:type="spellStart"/>
      <w:r w:rsidRPr="00A7173A">
        <w:rPr>
          <w:rFonts w:ascii="Arial" w:hAnsi="Arial" w:cs="Arial"/>
          <w:lang w:val="es-UY"/>
        </w:rPr>
        <w:t>Ent</w:t>
      </w:r>
      <w:proofErr w:type="spellEnd"/>
      <w:r w:rsidRPr="00A7173A">
        <w:rPr>
          <w:rFonts w:ascii="Arial" w:hAnsi="Arial" w:cs="Arial"/>
          <w:lang w:val="es-UY"/>
        </w:rPr>
        <w:t>. N°1796/19)</w:t>
      </w:r>
    </w:p>
    <w:p w:rsidR="00C727F8" w:rsidRPr="00196818" w:rsidRDefault="00C727F8" w:rsidP="00C727F8">
      <w:pPr>
        <w:spacing w:line="360" w:lineRule="auto"/>
        <w:jc w:val="both"/>
        <w:rPr>
          <w:rFonts w:ascii="Arial" w:hAnsi="Arial" w:cs="Arial"/>
          <w:b w:val="0"/>
          <w:szCs w:val="24"/>
        </w:rPr>
      </w:pPr>
    </w:p>
    <w:p w:rsidR="004E46A0" w:rsidRPr="00196818" w:rsidRDefault="00B97B46" w:rsidP="00120451">
      <w:pPr>
        <w:spacing w:line="360" w:lineRule="auto"/>
        <w:ind w:firstLine="851"/>
        <w:jc w:val="both"/>
        <w:rPr>
          <w:rFonts w:ascii="Arial" w:hAnsi="Arial" w:cs="Arial"/>
          <w:szCs w:val="24"/>
        </w:rPr>
      </w:pPr>
      <w:r w:rsidRPr="00196818">
        <w:rPr>
          <w:rFonts w:ascii="Arial" w:hAnsi="Arial" w:cs="Arial"/>
          <w:szCs w:val="24"/>
        </w:rPr>
        <w:t>VISTO:</w:t>
      </w:r>
      <w:r w:rsidRPr="00196818">
        <w:rPr>
          <w:rFonts w:ascii="Arial" w:hAnsi="Arial" w:cs="Arial"/>
          <w:b w:val="0"/>
          <w:szCs w:val="24"/>
        </w:rPr>
        <w:t xml:space="preserve"> </w:t>
      </w:r>
      <w:r w:rsidR="004E46A0" w:rsidRPr="00196818">
        <w:rPr>
          <w:rFonts w:ascii="Arial" w:hAnsi="Arial" w:cs="Arial"/>
          <w:b w:val="0"/>
          <w:szCs w:val="24"/>
        </w:rPr>
        <w:t xml:space="preserve">las </w:t>
      </w:r>
      <w:r w:rsidRPr="00196818">
        <w:rPr>
          <w:rFonts w:ascii="Arial" w:hAnsi="Arial" w:cs="Arial"/>
          <w:b w:val="0"/>
          <w:szCs w:val="24"/>
        </w:rPr>
        <w:t xml:space="preserve">nuevas actuaciones remitidas por el Ministerio de Desarrollo Social (MIDES) relacionadas con la </w:t>
      </w:r>
      <w:r w:rsidR="004E46A0" w:rsidRPr="00196818">
        <w:rPr>
          <w:rFonts w:ascii="Arial" w:hAnsi="Arial" w:cs="Arial"/>
          <w:b w:val="0"/>
          <w:szCs w:val="24"/>
        </w:rPr>
        <w:t>prórroga del Convenio suscripto por dicha Secretaria de Estado y la empresa NUEVA FRONTERA S.A. en el marco del llamado a Licitación Pública Nº 44/2016</w:t>
      </w:r>
      <w:r w:rsidR="00EA3C15">
        <w:rPr>
          <w:rFonts w:ascii="Arial" w:hAnsi="Arial" w:cs="Arial"/>
          <w:b w:val="0"/>
          <w:szCs w:val="24"/>
        </w:rPr>
        <w:t>, convocado</w:t>
      </w:r>
      <w:r w:rsidR="004E46A0" w:rsidRPr="00196818">
        <w:rPr>
          <w:rFonts w:ascii="Arial" w:hAnsi="Arial" w:cs="Arial"/>
          <w:b w:val="0"/>
          <w:szCs w:val="24"/>
        </w:rPr>
        <w:t xml:space="preserve"> para la contratación del servicio de vigilancia para el edificio central, locales anexos y refugios de Montevideo, por el plazo de dos años</w:t>
      </w:r>
      <w:r w:rsidR="006B7140">
        <w:rPr>
          <w:rFonts w:ascii="Arial" w:hAnsi="Arial" w:cs="Arial"/>
          <w:b w:val="0"/>
          <w:szCs w:val="24"/>
        </w:rPr>
        <w:t xml:space="preserve"> contado a partir de la suscripción del contrato, prorrogable por igual término</w:t>
      </w:r>
      <w:r w:rsidR="004E46A0" w:rsidRPr="00196818">
        <w:rPr>
          <w:rFonts w:ascii="Arial" w:hAnsi="Arial" w:cs="Arial"/>
          <w:b w:val="0"/>
          <w:szCs w:val="24"/>
        </w:rPr>
        <w:t>;</w:t>
      </w:r>
    </w:p>
    <w:p w:rsidR="004E46A0" w:rsidRPr="00196818" w:rsidRDefault="00B97B46" w:rsidP="00120451">
      <w:pPr>
        <w:spacing w:line="360" w:lineRule="auto"/>
        <w:ind w:firstLine="851"/>
        <w:jc w:val="both"/>
        <w:rPr>
          <w:rFonts w:ascii="Arial" w:hAnsi="Arial" w:cs="Arial"/>
          <w:b w:val="0"/>
          <w:szCs w:val="24"/>
        </w:rPr>
      </w:pPr>
      <w:r w:rsidRPr="00196818">
        <w:rPr>
          <w:rFonts w:ascii="Arial" w:hAnsi="Arial" w:cs="Arial"/>
          <w:szCs w:val="24"/>
        </w:rPr>
        <w:t>RESULTANDO: 1)</w:t>
      </w:r>
      <w:r w:rsidRPr="00196818">
        <w:rPr>
          <w:rFonts w:ascii="Arial" w:hAnsi="Arial" w:cs="Arial"/>
          <w:b w:val="0"/>
          <w:szCs w:val="24"/>
        </w:rPr>
        <w:t xml:space="preserve"> que este Tribunal en Sesión de fecha 14 de diciembre de 2016, acordó cometer a la Contadora Auditora el gasto indicado</w:t>
      </w:r>
      <w:r w:rsidR="00EA3C15">
        <w:rPr>
          <w:rFonts w:ascii="Arial" w:hAnsi="Arial" w:cs="Arial"/>
          <w:b w:val="0"/>
          <w:szCs w:val="24"/>
        </w:rPr>
        <w:t>,</w:t>
      </w:r>
      <w:r w:rsidRPr="00196818">
        <w:rPr>
          <w:rFonts w:ascii="Arial" w:hAnsi="Arial" w:cs="Arial"/>
          <w:b w:val="0"/>
          <w:szCs w:val="24"/>
        </w:rPr>
        <w:t xml:space="preserve"> así como el correspondiente a la eventual prórroga, una vez dictada la Resolución por el Ordenador </w:t>
      </w:r>
      <w:r w:rsidR="00391F13" w:rsidRPr="00196818">
        <w:rPr>
          <w:rFonts w:ascii="Arial" w:hAnsi="Arial" w:cs="Arial"/>
          <w:b w:val="0"/>
          <w:szCs w:val="24"/>
        </w:rPr>
        <w:t>competente;</w:t>
      </w:r>
      <w:r w:rsidRPr="00196818">
        <w:rPr>
          <w:rFonts w:ascii="Arial" w:hAnsi="Arial" w:cs="Arial"/>
          <w:b w:val="0"/>
          <w:szCs w:val="24"/>
        </w:rPr>
        <w:t xml:space="preserve"> </w:t>
      </w:r>
    </w:p>
    <w:p w:rsidR="004E46A0" w:rsidRPr="00196818" w:rsidRDefault="00B97B46" w:rsidP="00120451">
      <w:pPr>
        <w:spacing w:line="360" w:lineRule="auto"/>
        <w:ind w:firstLine="2694"/>
        <w:jc w:val="both"/>
        <w:rPr>
          <w:rFonts w:ascii="Arial" w:hAnsi="Arial" w:cs="Arial"/>
          <w:szCs w:val="24"/>
        </w:rPr>
      </w:pPr>
      <w:r w:rsidRPr="00196818">
        <w:rPr>
          <w:rFonts w:ascii="Arial" w:hAnsi="Arial" w:cs="Arial"/>
          <w:szCs w:val="24"/>
        </w:rPr>
        <w:t>2)</w:t>
      </w:r>
      <w:r w:rsidRPr="00196818">
        <w:rPr>
          <w:rFonts w:ascii="Arial" w:hAnsi="Arial" w:cs="Arial"/>
          <w:b w:val="0"/>
          <w:szCs w:val="24"/>
        </w:rPr>
        <w:t xml:space="preserve"> que por Resolución del Poder Ejecutivo de fecha 29 de diciembre de 2016, se adjudicó el procedimiento licitatorio a la empresa NUEVA FRONTERA SA por un monto </w:t>
      </w:r>
      <w:r w:rsidR="00EA3C15">
        <w:rPr>
          <w:rFonts w:ascii="Arial" w:hAnsi="Arial" w:cs="Arial"/>
          <w:b w:val="0"/>
          <w:szCs w:val="24"/>
        </w:rPr>
        <w:t xml:space="preserve">de </w:t>
      </w:r>
      <w:r w:rsidR="00EA3C15" w:rsidRPr="00EA3C15">
        <w:rPr>
          <w:rFonts w:ascii="Arial" w:hAnsi="Arial" w:cs="Arial"/>
          <w:b w:val="0"/>
          <w:szCs w:val="24"/>
        </w:rPr>
        <w:t xml:space="preserve">$ 60.441.240, por el término de un año </w:t>
      </w:r>
      <w:r w:rsidR="00EA3C15">
        <w:rPr>
          <w:rFonts w:ascii="Arial" w:hAnsi="Arial" w:cs="Arial"/>
          <w:b w:val="0"/>
          <w:szCs w:val="24"/>
        </w:rPr>
        <w:t xml:space="preserve"> y un total de $ </w:t>
      </w:r>
      <w:r w:rsidR="00EA3C15" w:rsidRPr="00EA3C15">
        <w:rPr>
          <w:rFonts w:ascii="Arial" w:hAnsi="Arial" w:cs="Arial"/>
          <w:b w:val="0"/>
          <w:szCs w:val="24"/>
        </w:rPr>
        <w:t xml:space="preserve">120.882.480 </w:t>
      </w:r>
      <w:r w:rsidR="00EA3C15">
        <w:rPr>
          <w:rFonts w:ascii="Arial" w:hAnsi="Arial" w:cs="Arial"/>
          <w:b w:val="0"/>
          <w:szCs w:val="24"/>
        </w:rPr>
        <w:t>el plazo contractual de dos;</w:t>
      </w:r>
      <w:r w:rsidRPr="00196818">
        <w:rPr>
          <w:rFonts w:ascii="Arial" w:hAnsi="Arial" w:cs="Arial"/>
          <w:szCs w:val="24"/>
        </w:rPr>
        <w:t xml:space="preserve"> </w:t>
      </w:r>
    </w:p>
    <w:p w:rsidR="004E46A0" w:rsidRPr="00196818" w:rsidRDefault="00B97B46" w:rsidP="00120451">
      <w:pPr>
        <w:spacing w:line="360" w:lineRule="auto"/>
        <w:ind w:firstLine="2694"/>
        <w:jc w:val="both"/>
        <w:rPr>
          <w:rFonts w:ascii="Arial" w:hAnsi="Arial" w:cs="Arial"/>
          <w:b w:val="0"/>
          <w:szCs w:val="24"/>
        </w:rPr>
      </w:pPr>
      <w:r w:rsidRPr="00196818">
        <w:rPr>
          <w:rFonts w:ascii="Arial" w:hAnsi="Arial" w:cs="Arial"/>
          <w:szCs w:val="24"/>
        </w:rPr>
        <w:t>3)</w:t>
      </w:r>
      <w:r w:rsidRPr="00196818">
        <w:rPr>
          <w:rFonts w:ascii="Arial" w:hAnsi="Arial" w:cs="Arial"/>
          <w:b w:val="0"/>
          <w:szCs w:val="24"/>
        </w:rPr>
        <w:t xml:space="preserve"> que la Contadora Auditora destacada ante el MIDES intervino preventivamente el gasto en fecha 20 de enero de 2017, habiéndose celebrado el contrato de servicio entre la adjudicataria y el</w:t>
      </w:r>
      <w:r w:rsidR="004E46A0" w:rsidRPr="00196818">
        <w:rPr>
          <w:rFonts w:ascii="Arial" w:hAnsi="Arial" w:cs="Arial"/>
          <w:b w:val="0"/>
          <w:szCs w:val="24"/>
        </w:rPr>
        <w:t xml:space="preserve"> MIDES el 16 de febrero de 2017</w:t>
      </w:r>
      <w:r w:rsidRPr="00196818">
        <w:rPr>
          <w:rFonts w:ascii="Arial" w:hAnsi="Arial" w:cs="Arial"/>
          <w:b w:val="0"/>
          <w:szCs w:val="24"/>
        </w:rPr>
        <w:t xml:space="preserve">; </w:t>
      </w:r>
    </w:p>
    <w:p w:rsidR="008744E2" w:rsidRPr="00196818" w:rsidRDefault="00B97B46" w:rsidP="00120451">
      <w:pPr>
        <w:spacing w:line="360" w:lineRule="auto"/>
        <w:ind w:firstLine="2552"/>
        <w:jc w:val="both"/>
        <w:rPr>
          <w:rFonts w:ascii="Arial" w:hAnsi="Arial" w:cs="Arial"/>
          <w:b w:val="0"/>
          <w:szCs w:val="24"/>
        </w:rPr>
      </w:pPr>
      <w:r w:rsidRPr="00196818">
        <w:rPr>
          <w:rFonts w:ascii="Arial" w:hAnsi="Arial" w:cs="Arial"/>
          <w:szCs w:val="24"/>
        </w:rPr>
        <w:t>4)</w:t>
      </w:r>
      <w:r w:rsidRPr="00196818">
        <w:rPr>
          <w:rFonts w:ascii="Arial" w:hAnsi="Arial" w:cs="Arial"/>
          <w:b w:val="0"/>
          <w:szCs w:val="24"/>
        </w:rPr>
        <w:t xml:space="preserve"> que posteriormente se tramitó una ampliación del llamado por el monto de $ 28.000.000 IVA </w:t>
      </w:r>
      <w:r w:rsidR="008744E2" w:rsidRPr="00196818">
        <w:rPr>
          <w:rFonts w:ascii="Arial" w:hAnsi="Arial" w:cs="Arial"/>
          <w:b w:val="0"/>
          <w:szCs w:val="24"/>
        </w:rPr>
        <w:t>incluido</w:t>
      </w:r>
      <w:r w:rsidRPr="00196818">
        <w:rPr>
          <w:rFonts w:ascii="Arial" w:hAnsi="Arial" w:cs="Arial"/>
          <w:b w:val="0"/>
          <w:szCs w:val="24"/>
        </w:rPr>
        <w:t xml:space="preserve">, por el período 1º de </w:t>
      </w:r>
      <w:r w:rsidRPr="00196818">
        <w:rPr>
          <w:rFonts w:ascii="Arial" w:hAnsi="Arial" w:cs="Arial"/>
          <w:b w:val="0"/>
          <w:szCs w:val="24"/>
        </w:rPr>
        <w:lastRenderedPageBreak/>
        <w:t xml:space="preserve">noviembre de 2018 al 15 de febrero de 2019, habiéndose obtenido la conformidad de la adjudicataria con fecha 16 de noviembre de 2018 ; </w:t>
      </w:r>
    </w:p>
    <w:p w:rsidR="00B97B46" w:rsidRPr="00196818" w:rsidRDefault="00B97B46" w:rsidP="00120451">
      <w:pPr>
        <w:spacing w:line="360" w:lineRule="auto"/>
        <w:ind w:firstLine="2552"/>
        <w:jc w:val="both"/>
        <w:rPr>
          <w:rFonts w:ascii="Arial" w:hAnsi="Arial" w:cs="Arial"/>
          <w:b w:val="0"/>
          <w:szCs w:val="24"/>
        </w:rPr>
      </w:pPr>
      <w:r w:rsidRPr="00196818">
        <w:rPr>
          <w:rFonts w:ascii="Arial" w:hAnsi="Arial" w:cs="Arial"/>
          <w:szCs w:val="24"/>
        </w:rPr>
        <w:t>5)</w:t>
      </w:r>
      <w:r w:rsidRPr="00196818">
        <w:rPr>
          <w:rFonts w:ascii="Arial" w:hAnsi="Arial" w:cs="Arial"/>
          <w:b w:val="0"/>
          <w:szCs w:val="24"/>
        </w:rPr>
        <w:t xml:space="preserve"> que venidas las actuaciones a este Tribunal, en Sesión de fecha 19 de diciembre de 2018, se acordó cometer al Contador Auditor destacado ante el MIDES la intervención del gasto, previo dictado de la Resolución por el Ordenador competente y control de que el contrato no haya comenzado a ejecutarse;</w:t>
      </w:r>
    </w:p>
    <w:p w:rsidR="008744E2" w:rsidRPr="00196818" w:rsidRDefault="00B97B46" w:rsidP="00120451">
      <w:pPr>
        <w:spacing w:line="360" w:lineRule="auto"/>
        <w:ind w:firstLine="2552"/>
        <w:jc w:val="both"/>
        <w:rPr>
          <w:rFonts w:ascii="Arial" w:hAnsi="Arial" w:cs="Arial"/>
          <w:b w:val="0"/>
          <w:szCs w:val="24"/>
        </w:rPr>
      </w:pPr>
      <w:r w:rsidRPr="00196818">
        <w:rPr>
          <w:rFonts w:ascii="Arial" w:hAnsi="Arial" w:cs="Arial"/>
          <w:szCs w:val="24"/>
        </w:rPr>
        <w:t>6)</w:t>
      </w:r>
      <w:r w:rsidRPr="00196818">
        <w:rPr>
          <w:rFonts w:ascii="Arial" w:hAnsi="Arial" w:cs="Arial"/>
          <w:b w:val="0"/>
          <w:szCs w:val="24"/>
        </w:rPr>
        <w:t xml:space="preserve"> que por Resolución de la Directora General del MIDES dictada en ejercicio de atribuciones delegadas de fecha 8 de enero de 2019, se resolvió autorizar la ampliación del convenio suscrito en</w:t>
      </w:r>
      <w:r w:rsidR="008744E2" w:rsidRPr="00196818">
        <w:rPr>
          <w:rFonts w:ascii="Arial" w:hAnsi="Arial" w:cs="Arial"/>
          <w:b w:val="0"/>
          <w:szCs w:val="24"/>
        </w:rPr>
        <w:t>tre el MIDES y la adjudicataria</w:t>
      </w:r>
      <w:r w:rsidRPr="00196818">
        <w:rPr>
          <w:rFonts w:ascii="Arial" w:hAnsi="Arial" w:cs="Arial"/>
          <w:b w:val="0"/>
          <w:szCs w:val="24"/>
        </w:rPr>
        <w:t>;</w:t>
      </w:r>
    </w:p>
    <w:p w:rsidR="008744E2" w:rsidRPr="00196818" w:rsidRDefault="00B97B46" w:rsidP="00120451">
      <w:pPr>
        <w:spacing w:line="360" w:lineRule="auto"/>
        <w:ind w:firstLine="2552"/>
        <w:jc w:val="both"/>
        <w:rPr>
          <w:rFonts w:ascii="Arial" w:hAnsi="Arial" w:cs="Arial"/>
          <w:b w:val="0"/>
          <w:szCs w:val="24"/>
        </w:rPr>
      </w:pPr>
      <w:r w:rsidRPr="00196818">
        <w:rPr>
          <w:rFonts w:ascii="Arial" w:hAnsi="Arial" w:cs="Arial"/>
          <w:szCs w:val="24"/>
        </w:rPr>
        <w:t>7)</w:t>
      </w:r>
      <w:r w:rsidRPr="00196818">
        <w:rPr>
          <w:rFonts w:ascii="Arial" w:hAnsi="Arial" w:cs="Arial"/>
          <w:b w:val="0"/>
          <w:szCs w:val="24"/>
        </w:rPr>
        <w:t xml:space="preserve"> que la Contadora Auditora con fecha 11 de enero de 2019, solicita se remita el expediente a este Tribunal, a efectos de que sea considerado el inicio de la ampliación antes de la intervención de este Tribunal, la que se efectuó el 19/12/2018; </w:t>
      </w:r>
    </w:p>
    <w:p w:rsidR="008744E2" w:rsidRPr="00196818" w:rsidRDefault="00B97B46" w:rsidP="00120451">
      <w:pPr>
        <w:spacing w:line="360" w:lineRule="auto"/>
        <w:ind w:firstLine="2410"/>
        <w:jc w:val="both"/>
        <w:rPr>
          <w:rFonts w:ascii="Arial" w:hAnsi="Arial" w:cs="Arial"/>
          <w:b w:val="0"/>
          <w:szCs w:val="24"/>
        </w:rPr>
      </w:pPr>
      <w:r w:rsidRPr="00196818">
        <w:rPr>
          <w:rFonts w:ascii="Arial" w:hAnsi="Arial" w:cs="Arial"/>
          <w:szCs w:val="24"/>
        </w:rPr>
        <w:t>8)</w:t>
      </w:r>
      <w:r w:rsidRPr="00196818">
        <w:rPr>
          <w:rFonts w:ascii="Arial" w:hAnsi="Arial" w:cs="Arial"/>
          <w:b w:val="0"/>
          <w:szCs w:val="24"/>
        </w:rPr>
        <w:t xml:space="preserve"> que este Tribunal en Sesión de fecha 13 de febrero de 2019, acordó convalidar lo actuado por la Contadora Auditora en fecha 11 de enero de 2019 y dejar sin efecto la Resolución adoptada el 19 de diciembre de 2018, observando el gasto de $ 28.000.000, en virtud de contar las actuaciones con principio de ejecución en contravención de lo establecido por el inciso B) del artículo 211 de la Constitución de la República, en cuanto a la intervención previa del gasto</w:t>
      </w:r>
      <w:r w:rsidR="008744E2" w:rsidRPr="00196818">
        <w:rPr>
          <w:rFonts w:ascii="Arial" w:hAnsi="Arial" w:cs="Arial"/>
          <w:b w:val="0"/>
          <w:szCs w:val="24"/>
        </w:rPr>
        <w:t xml:space="preserve"> que le compete a este Tribunal</w:t>
      </w:r>
      <w:r w:rsidRPr="00196818">
        <w:rPr>
          <w:rFonts w:ascii="Arial" w:hAnsi="Arial" w:cs="Arial"/>
          <w:b w:val="0"/>
          <w:szCs w:val="24"/>
        </w:rPr>
        <w:t>;</w:t>
      </w:r>
    </w:p>
    <w:p w:rsidR="00120451" w:rsidRDefault="00B97B46" w:rsidP="00120451">
      <w:pPr>
        <w:spacing w:line="360" w:lineRule="auto"/>
        <w:ind w:firstLine="2410"/>
        <w:jc w:val="both"/>
        <w:rPr>
          <w:rFonts w:ascii="Arial" w:hAnsi="Arial" w:cs="Arial"/>
          <w:b w:val="0"/>
          <w:szCs w:val="24"/>
        </w:rPr>
      </w:pPr>
      <w:r w:rsidRPr="00196818">
        <w:rPr>
          <w:rFonts w:ascii="Arial" w:hAnsi="Arial" w:cs="Arial"/>
          <w:szCs w:val="24"/>
        </w:rPr>
        <w:t>9)</w:t>
      </w:r>
      <w:r w:rsidRPr="00196818">
        <w:rPr>
          <w:rFonts w:ascii="Arial" w:hAnsi="Arial" w:cs="Arial"/>
          <w:b w:val="0"/>
          <w:szCs w:val="24"/>
        </w:rPr>
        <w:t xml:space="preserve"> que la Contadora Auditora informa qu</w:t>
      </w:r>
      <w:r w:rsidR="008744E2" w:rsidRPr="00196818">
        <w:rPr>
          <w:rFonts w:ascii="Arial" w:hAnsi="Arial" w:cs="Arial"/>
          <w:b w:val="0"/>
          <w:szCs w:val="24"/>
        </w:rPr>
        <w:t>e con fecha 14 de marzo de 2019</w:t>
      </w:r>
      <w:r w:rsidRPr="00196818">
        <w:rPr>
          <w:rFonts w:ascii="Arial" w:hAnsi="Arial" w:cs="Arial"/>
          <w:b w:val="0"/>
          <w:szCs w:val="24"/>
        </w:rPr>
        <w:t xml:space="preserve"> intervino por reiteración del gasto derivado de la ampliación, adjuntando copia de la Resolución adoptada por la Directora General del MIDES en ejercicio de atribuciones delegadas </w:t>
      </w:r>
      <w:r w:rsidR="008744E2" w:rsidRPr="00196818">
        <w:rPr>
          <w:rFonts w:ascii="Arial" w:hAnsi="Arial" w:cs="Arial"/>
          <w:b w:val="0"/>
          <w:szCs w:val="24"/>
        </w:rPr>
        <w:t>de</w:t>
      </w:r>
      <w:r w:rsidRPr="00196818">
        <w:rPr>
          <w:rFonts w:ascii="Arial" w:hAnsi="Arial" w:cs="Arial"/>
          <w:b w:val="0"/>
          <w:szCs w:val="24"/>
        </w:rPr>
        <w:t xml:space="preserve"> fecha 11 de marzo de 2019, por el cual resuelve reiterar el gasto observado en virtud de que “ el servicio de vigilancia para el Edificio Central del MIDES, locales anexos y refugios de Montevideo, es considerado indispensable para el normal funcionamien</w:t>
      </w:r>
      <w:r w:rsidR="008744E2" w:rsidRPr="00196818">
        <w:rPr>
          <w:rFonts w:ascii="Arial" w:hAnsi="Arial" w:cs="Arial"/>
          <w:b w:val="0"/>
          <w:szCs w:val="24"/>
        </w:rPr>
        <w:t>to de esta Secretaría de Estado</w:t>
      </w:r>
      <w:r w:rsidRPr="00196818">
        <w:rPr>
          <w:rFonts w:ascii="Arial" w:hAnsi="Arial" w:cs="Arial"/>
          <w:b w:val="0"/>
          <w:szCs w:val="24"/>
        </w:rPr>
        <w:t xml:space="preserve">”; </w:t>
      </w:r>
    </w:p>
    <w:p w:rsidR="008744E2" w:rsidRPr="00196818" w:rsidRDefault="008744E2" w:rsidP="00120451">
      <w:pPr>
        <w:spacing w:line="360" w:lineRule="auto"/>
        <w:ind w:firstLine="2410"/>
        <w:jc w:val="both"/>
        <w:rPr>
          <w:rFonts w:ascii="Arial" w:hAnsi="Arial" w:cs="Arial"/>
          <w:b w:val="0"/>
          <w:szCs w:val="24"/>
        </w:rPr>
      </w:pPr>
      <w:r w:rsidRPr="00196818">
        <w:rPr>
          <w:rFonts w:ascii="Arial" w:hAnsi="Arial" w:cs="Arial"/>
          <w:szCs w:val="24"/>
        </w:rPr>
        <w:lastRenderedPageBreak/>
        <w:t>10)</w:t>
      </w:r>
      <w:r w:rsidRPr="00196818">
        <w:rPr>
          <w:rFonts w:ascii="Arial" w:hAnsi="Arial" w:cs="Arial"/>
          <w:b w:val="0"/>
          <w:szCs w:val="24"/>
        </w:rPr>
        <w:t xml:space="preserve"> que este Tribunal en Sesión de fecha 3 de mayo de 2019, acordó mantener la observación formulada en Sesión del </w:t>
      </w:r>
      <w:r w:rsidR="006B7140">
        <w:rPr>
          <w:rFonts w:ascii="Arial" w:hAnsi="Arial" w:cs="Arial"/>
          <w:b w:val="0"/>
          <w:szCs w:val="24"/>
        </w:rPr>
        <w:t>13</w:t>
      </w:r>
      <w:r w:rsidRPr="00196818">
        <w:rPr>
          <w:rFonts w:ascii="Arial" w:hAnsi="Arial" w:cs="Arial"/>
          <w:b w:val="0"/>
          <w:szCs w:val="24"/>
        </w:rPr>
        <w:t xml:space="preserve"> de </w:t>
      </w:r>
      <w:r w:rsidR="006B7140">
        <w:rPr>
          <w:rFonts w:ascii="Arial" w:hAnsi="Arial" w:cs="Arial"/>
          <w:b w:val="0"/>
          <w:szCs w:val="24"/>
        </w:rPr>
        <w:t>febrero</w:t>
      </w:r>
      <w:r w:rsidRPr="00196818">
        <w:rPr>
          <w:rFonts w:ascii="Arial" w:hAnsi="Arial" w:cs="Arial"/>
          <w:b w:val="0"/>
          <w:szCs w:val="24"/>
        </w:rPr>
        <w:t xml:space="preserve"> de 2018</w:t>
      </w:r>
      <w:r w:rsidR="00EA3C15">
        <w:rPr>
          <w:rFonts w:ascii="Arial" w:hAnsi="Arial" w:cs="Arial"/>
          <w:b w:val="0"/>
          <w:szCs w:val="24"/>
        </w:rPr>
        <w:t>,</w:t>
      </w:r>
      <w:r w:rsidRPr="00196818">
        <w:rPr>
          <w:rFonts w:ascii="Arial" w:hAnsi="Arial" w:cs="Arial"/>
          <w:b w:val="0"/>
          <w:szCs w:val="24"/>
        </w:rPr>
        <w:t xml:space="preserve"> da</w:t>
      </w:r>
      <w:r w:rsidR="00EA3C15">
        <w:rPr>
          <w:rFonts w:ascii="Arial" w:hAnsi="Arial" w:cs="Arial"/>
          <w:b w:val="0"/>
          <w:szCs w:val="24"/>
        </w:rPr>
        <w:t>ndo</w:t>
      </w:r>
      <w:r w:rsidRPr="00196818">
        <w:rPr>
          <w:rFonts w:ascii="Arial" w:hAnsi="Arial" w:cs="Arial"/>
          <w:b w:val="0"/>
          <w:szCs w:val="24"/>
        </w:rPr>
        <w:t xml:space="preserve"> cuenta a la Asamblea General y, comunic</w:t>
      </w:r>
      <w:r w:rsidR="00EA3C15">
        <w:rPr>
          <w:rFonts w:ascii="Arial" w:hAnsi="Arial" w:cs="Arial"/>
          <w:b w:val="0"/>
          <w:szCs w:val="24"/>
        </w:rPr>
        <w:t>ándolo</w:t>
      </w:r>
      <w:r w:rsidRPr="00196818">
        <w:rPr>
          <w:rFonts w:ascii="Arial" w:hAnsi="Arial" w:cs="Arial"/>
          <w:b w:val="0"/>
          <w:szCs w:val="24"/>
        </w:rPr>
        <w:t xml:space="preserve"> al Poder Ejecutivo y a la Contadora Auditora destacada ante el MIDES</w:t>
      </w:r>
      <w:r w:rsidR="00EA3C15">
        <w:rPr>
          <w:rFonts w:ascii="Arial" w:hAnsi="Arial" w:cs="Arial"/>
          <w:b w:val="0"/>
          <w:szCs w:val="24"/>
        </w:rPr>
        <w:t>;</w:t>
      </w:r>
    </w:p>
    <w:p w:rsidR="0024688A" w:rsidRPr="00196818" w:rsidRDefault="008744E2" w:rsidP="00120451">
      <w:pPr>
        <w:spacing w:line="360" w:lineRule="auto"/>
        <w:ind w:firstLine="2410"/>
        <w:jc w:val="both"/>
        <w:rPr>
          <w:rFonts w:ascii="Arial" w:hAnsi="Arial" w:cs="Arial"/>
          <w:b w:val="0"/>
          <w:szCs w:val="24"/>
        </w:rPr>
      </w:pPr>
      <w:r w:rsidRPr="00196818">
        <w:rPr>
          <w:rFonts w:ascii="Arial" w:hAnsi="Arial" w:cs="Arial"/>
          <w:szCs w:val="24"/>
        </w:rPr>
        <w:t xml:space="preserve">11) </w:t>
      </w:r>
      <w:r w:rsidR="0024688A" w:rsidRPr="00196818">
        <w:rPr>
          <w:rFonts w:ascii="Arial" w:hAnsi="Arial" w:cs="Arial"/>
          <w:b w:val="0"/>
          <w:szCs w:val="24"/>
        </w:rPr>
        <w:t>que en la oportunidad, se remiten nuevas actuaciones relacionadas con la prórroga del conve</w:t>
      </w:r>
      <w:r w:rsidR="003266B9">
        <w:rPr>
          <w:rFonts w:ascii="Arial" w:hAnsi="Arial" w:cs="Arial"/>
          <w:b w:val="0"/>
          <w:szCs w:val="24"/>
        </w:rPr>
        <w:t>nio suscripto entre la Secretarí</w:t>
      </w:r>
      <w:r w:rsidR="0024688A" w:rsidRPr="00196818">
        <w:rPr>
          <w:rFonts w:ascii="Arial" w:hAnsi="Arial" w:cs="Arial"/>
          <w:b w:val="0"/>
          <w:szCs w:val="24"/>
        </w:rPr>
        <w:t xml:space="preserve">a de Estado y </w:t>
      </w:r>
      <w:proofErr w:type="gramStart"/>
      <w:r w:rsidR="0024688A" w:rsidRPr="00196818">
        <w:rPr>
          <w:rFonts w:ascii="Arial" w:hAnsi="Arial" w:cs="Arial"/>
          <w:b w:val="0"/>
          <w:szCs w:val="24"/>
        </w:rPr>
        <w:t>la empresa NUEVA FRONTERA S.A, consistentes</w:t>
      </w:r>
      <w:proofErr w:type="gramEnd"/>
      <w:r w:rsidR="0024688A" w:rsidRPr="00196818">
        <w:rPr>
          <w:rFonts w:ascii="Arial" w:hAnsi="Arial" w:cs="Arial"/>
          <w:b w:val="0"/>
          <w:szCs w:val="24"/>
        </w:rPr>
        <w:t xml:space="preserve"> en:</w:t>
      </w:r>
    </w:p>
    <w:p w:rsidR="0024688A" w:rsidRPr="00196818" w:rsidRDefault="0024688A" w:rsidP="00120451">
      <w:pPr>
        <w:spacing w:line="360" w:lineRule="auto"/>
        <w:ind w:firstLine="2410"/>
        <w:jc w:val="both"/>
        <w:rPr>
          <w:rFonts w:ascii="Arial" w:hAnsi="Arial" w:cs="Arial"/>
          <w:b w:val="0"/>
          <w:szCs w:val="24"/>
        </w:rPr>
      </w:pPr>
      <w:r w:rsidRPr="00196818">
        <w:rPr>
          <w:rFonts w:ascii="Arial" w:hAnsi="Arial" w:cs="Arial"/>
          <w:szCs w:val="24"/>
        </w:rPr>
        <w:t>11.1)</w:t>
      </w:r>
      <w:r w:rsidRPr="00196818">
        <w:rPr>
          <w:rFonts w:ascii="Arial" w:hAnsi="Arial" w:cs="Arial"/>
          <w:b w:val="0"/>
          <w:szCs w:val="24"/>
        </w:rPr>
        <w:t xml:space="preserve"> Copia del informe de la División </w:t>
      </w:r>
      <w:r w:rsidR="00391F13" w:rsidRPr="00196818">
        <w:rPr>
          <w:rFonts w:ascii="Arial" w:hAnsi="Arial" w:cs="Arial"/>
          <w:b w:val="0"/>
          <w:szCs w:val="24"/>
        </w:rPr>
        <w:t xml:space="preserve">Logística del MIDES, de fecha 4 de febrero de </w:t>
      </w:r>
      <w:r w:rsidRPr="00196818">
        <w:rPr>
          <w:rFonts w:ascii="Arial" w:hAnsi="Arial" w:cs="Arial"/>
          <w:b w:val="0"/>
          <w:szCs w:val="24"/>
        </w:rPr>
        <w:t xml:space="preserve">2019, sugiriendo la </w:t>
      </w:r>
      <w:r w:rsidR="006B7140">
        <w:rPr>
          <w:rFonts w:ascii="Arial" w:hAnsi="Arial" w:cs="Arial"/>
          <w:b w:val="0"/>
          <w:szCs w:val="24"/>
        </w:rPr>
        <w:t>prórroga</w:t>
      </w:r>
      <w:r w:rsidRPr="00196818">
        <w:rPr>
          <w:rFonts w:ascii="Arial" w:hAnsi="Arial" w:cs="Arial"/>
          <w:b w:val="0"/>
          <w:szCs w:val="24"/>
        </w:rPr>
        <w:t xml:space="preserve"> del contrato por igual plazo;</w:t>
      </w:r>
    </w:p>
    <w:p w:rsidR="0024688A" w:rsidRPr="00196818" w:rsidRDefault="0024688A" w:rsidP="00120451">
      <w:pPr>
        <w:spacing w:line="360" w:lineRule="auto"/>
        <w:ind w:firstLine="2410"/>
        <w:jc w:val="both"/>
        <w:rPr>
          <w:rFonts w:ascii="Arial" w:hAnsi="Arial" w:cs="Arial"/>
          <w:b w:val="0"/>
          <w:szCs w:val="24"/>
        </w:rPr>
      </w:pPr>
      <w:r w:rsidRPr="00196818">
        <w:rPr>
          <w:rFonts w:ascii="Arial" w:hAnsi="Arial" w:cs="Arial"/>
          <w:szCs w:val="24"/>
        </w:rPr>
        <w:t>11.</w:t>
      </w:r>
      <w:r w:rsidR="006B7140">
        <w:rPr>
          <w:rFonts w:ascii="Arial" w:hAnsi="Arial" w:cs="Arial"/>
          <w:szCs w:val="24"/>
        </w:rPr>
        <w:t>2</w:t>
      </w:r>
      <w:r w:rsidRPr="00196818">
        <w:rPr>
          <w:rFonts w:ascii="Arial" w:hAnsi="Arial" w:cs="Arial"/>
          <w:szCs w:val="24"/>
        </w:rPr>
        <w:t>)</w:t>
      </w:r>
      <w:r w:rsidRPr="00196818">
        <w:rPr>
          <w:rFonts w:ascii="Arial" w:hAnsi="Arial" w:cs="Arial"/>
          <w:b w:val="0"/>
          <w:szCs w:val="24"/>
        </w:rPr>
        <w:t xml:space="preserve"> Copia de la nota suscrita por la Directora de NUEVA FRONTERA S.A., de fecha 4</w:t>
      </w:r>
      <w:r w:rsidR="00391F13" w:rsidRPr="00196818">
        <w:rPr>
          <w:rFonts w:ascii="Arial" w:hAnsi="Arial" w:cs="Arial"/>
          <w:b w:val="0"/>
          <w:szCs w:val="24"/>
        </w:rPr>
        <w:t xml:space="preserve"> de febrero </w:t>
      </w:r>
      <w:r w:rsidRPr="00196818">
        <w:rPr>
          <w:rFonts w:ascii="Arial" w:hAnsi="Arial" w:cs="Arial"/>
          <w:b w:val="0"/>
          <w:szCs w:val="24"/>
        </w:rPr>
        <w:t>2019, prestando conformidad a la prórroga proyectada;</w:t>
      </w:r>
    </w:p>
    <w:p w:rsidR="0024688A" w:rsidRPr="00196818" w:rsidRDefault="0024688A" w:rsidP="00120451">
      <w:pPr>
        <w:spacing w:line="360" w:lineRule="auto"/>
        <w:ind w:firstLine="2410"/>
        <w:jc w:val="both"/>
        <w:rPr>
          <w:rFonts w:ascii="Arial" w:hAnsi="Arial" w:cs="Arial"/>
          <w:b w:val="0"/>
          <w:szCs w:val="24"/>
        </w:rPr>
      </w:pPr>
      <w:r w:rsidRPr="00196818">
        <w:rPr>
          <w:rFonts w:ascii="Arial" w:hAnsi="Arial" w:cs="Arial"/>
          <w:szCs w:val="24"/>
        </w:rPr>
        <w:t>11.</w:t>
      </w:r>
      <w:r w:rsidR="006B7140">
        <w:rPr>
          <w:rFonts w:ascii="Arial" w:hAnsi="Arial" w:cs="Arial"/>
          <w:szCs w:val="24"/>
        </w:rPr>
        <w:t>3</w:t>
      </w:r>
      <w:r w:rsidRPr="00196818">
        <w:rPr>
          <w:rFonts w:ascii="Arial" w:hAnsi="Arial" w:cs="Arial"/>
          <w:szCs w:val="24"/>
        </w:rPr>
        <w:t>)</w:t>
      </w:r>
      <w:r w:rsidRPr="00196818">
        <w:rPr>
          <w:rFonts w:ascii="Arial" w:hAnsi="Arial" w:cs="Arial"/>
          <w:b w:val="0"/>
          <w:szCs w:val="24"/>
        </w:rPr>
        <w:t xml:space="preserve"> Proyecto de Resolución a dictar por el Poder Ejecutivo autorizando la prórroga del convenio entre el MIDES y la empr</w:t>
      </w:r>
      <w:r w:rsidR="00A7173A">
        <w:rPr>
          <w:rFonts w:ascii="Arial" w:hAnsi="Arial" w:cs="Arial"/>
          <w:b w:val="0"/>
          <w:szCs w:val="24"/>
        </w:rPr>
        <w:t>esa NUEVA FRONTERA S.A., por un</w:t>
      </w:r>
      <w:bookmarkStart w:id="0" w:name="_GoBack"/>
      <w:bookmarkEnd w:id="0"/>
      <w:r w:rsidRPr="00196818">
        <w:rPr>
          <w:rFonts w:ascii="Arial" w:hAnsi="Arial" w:cs="Arial"/>
          <w:b w:val="0"/>
          <w:szCs w:val="24"/>
        </w:rPr>
        <w:t xml:space="preserve"> plazo de dos años, a partir del 16 de febrero de 2019 y un monto total de hasta $ 123.161.616, IVA incluido</w:t>
      </w:r>
      <w:r w:rsidR="006B7140">
        <w:rPr>
          <w:rFonts w:ascii="Arial" w:hAnsi="Arial" w:cs="Arial"/>
          <w:b w:val="0"/>
          <w:szCs w:val="24"/>
        </w:rPr>
        <w:t xml:space="preserve"> más ajustes según el Pliego</w:t>
      </w:r>
      <w:r w:rsidRPr="00196818">
        <w:rPr>
          <w:rFonts w:ascii="Arial" w:hAnsi="Arial" w:cs="Arial"/>
          <w:b w:val="0"/>
          <w:szCs w:val="24"/>
        </w:rPr>
        <w:t>;</w:t>
      </w:r>
    </w:p>
    <w:p w:rsidR="0024688A" w:rsidRPr="00196818" w:rsidRDefault="0024688A" w:rsidP="00120451">
      <w:pPr>
        <w:spacing w:line="360" w:lineRule="auto"/>
        <w:ind w:firstLine="2410"/>
        <w:jc w:val="both"/>
        <w:rPr>
          <w:rFonts w:ascii="Arial" w:hAnsi="Arial" w:cs="Arial"/>
          <w:b w:val="0"/>
          <w:szCs w:val="24"/>
        </w:rPr>
      </w:pPr>
      <w:r w:rsidRPr="00196818">
        <w:rPr>
          <w:rFonts w:ascii="Arial" w:hAnsi="Arial" w:cs="Arial"/>
          <w:szCs w:val="24"/>
        </w:rPr>
        <w:t>11.</w:t>
      </w:r>
      <w:r w:rsidR="006B7140">
        <w:rPr>
          <w:rFonts w:ascii="Arial" w:hAnsi="Arial" w:cs="Arial"/>
          <w:szCs w:val="24"/>
        </w:rPr>
        <w:t>4</w:t>
      </w:r>
      <w:r w:rsidRPr="00196818">
        <w:rPr>
          <w:rFonts w:ascii="Arial" w:hAnsi="Arial" w:cs="Arial"/>
          <w:szCs w:val="24"/>
        </w:rPr>
        <w:t>)</w:t>
      </w:r>
      <w:r w:rsidRPr="00196818">
        <w:rPr>
          <w:rFonts w:ascii="Arial" w:hAnsi="Arial" w:cs="Arial"/>
          <w:b w:val="0"/>
          <w:szCs w:val="24"/>
        </w:rPr>
        <w:t xml:space="preserve"> Documento de Afectación Nº 000609, de fecha 02 de abril de 2019 por $</w:t>
      </w:r>
      <w:r w:rsidR="00EA3C15">
        <w:rPr>
          <w:rFonts w:ascii="Arial" w:hAnsi="Arial" w:cs="Arial"/>
          <w:b w:val="0"/>
          <w:szCs w:val="24"/>
        </w:rPr>
        <w:t xml:space="preserve"> </w:t>
      </w:r>
      <w:r w:rsidRPr="00196818">
        <w:rPr>
          <w:rFonts w:ascii="Arial" w:hAnsi="Arial" w:cs="Arial"/>
          <w:b w:val="0"/>
          <w:szCs w:val="24"/>
        </w:rPr>
        <w:t xml:space="preserve">53.883.207 con cargo al Inciso 15, Unidad Ejecutora 001, </w:t>
      </w:r>
      <w:r w:rsidR="00EA3C15">
        <w:rPr>
          <w:rFonts w:ascii="Arial" w:hAnsi="Arial" w:cs="Arial"/>
          <w:b w:val="0"/>
          <w:szCs w:val="24"/>
        </w:rPr>
        <w:t>F</w:t>
      </w:r>
      <w:r w:rsidRPr="00196818">
        <w:rPr>
          <w:rFonts w:ascii="Arial" w:hAnsi="Arial" w:cs="Arial"/>
          <w:b w:val="0"/>
          <w:szCs w:val="24"/>
        </w:rPr>
        <w:t>inanciamiento 1.1 Rentas Generales, Programa 401, Proyecto 000, Objeto del gasto 299, documento confirmado y suscripto por la Encargada de la División Contabilidad y Presupuesto del MIDES</w:t>
      </w:r>
      <w:r w:rsidR="00EA3C15">
        <w:rPr>
          <w:rFonts w:ascii="Arial" w:hAnsi="Arial" w:cs="Arial"/>
          <w:b w:val="0"/>
          <w:szCs w:val="24"/>
        </w:rPr>
        <w:t>;</w:t>
      </w:r>
    </w:p>
    <w:p w:rsidR="006B7140" w:rsidRDefault="00B97B46" w:rsidP="00120451">
      <w:pPr>
        <w:pStyle w:val="Sangradetextonormal"/>
        <w:ind w:firstLine="851"/>
      </w:pPr>
      <w:r w:rsidRPr="006B7140">
        <w:rPr>
          <w:b/>
          <w:szCs w:val="24"/>
        </w:rPr>
        <w:t>CONSIDERANDO:</w:t>
      </w:r>
      <w:r w:rsidR="006B7140" w:rsidRPr="006B7140">
        <w:rPr>
          <w:b/>
          <w:szCs w:val="24"/>
        </w:rPr>
        <w:t xml:space="preserve"> 1)</w:t>
      </w:r>
      <w:r w:rsidR="006B7140">
        <w:rPr>
          <w:b/>
          <w:szCs w:val="24"/>
        </w:rPr>
        <w:t xml:space="preserve"> </w:t>
      </w:r>
      <w:r w:rsidR="006B7140">
        <w:t>que la prórroga de la presente contratación se encuentra prevista en el artículo 1.5 del Pliego de Condiciones Particulares que rigió el llamado, del cual surge la opción de la Administración para prorrogar el contrato por dos años más;</w:t>
      </w:r>
    </w:p>
    <w:p w:rsidR="008744E2" w:rsidRDefault="006B7140" w:rsidP="00120451">
      <w:pPr>
        <w:pStyle w:val="Sangradetextonormal"/>
        <w:ind w:firstLine="2977"/>
      </w:pPr>
      <w:r w:rsidRPr="00CD7125">
        <w:rPr>
          <w:b/>
        </w:rPr>
        <w:t>2)</w:t>
      </w:r>
      <w:r>
        <w:t xml:space="preserve"> </w:t>
      </w:r>
      <w:r w:rsidR="001F64D7" w:rsidRPr="001F64D7">
        <w:t>que por Resolución del Poder Ejecutivo</w:t>
      </w:r>
      <w:r w:rsidR="001F64D7">
        <w:t xml:space="preserve"> de fecha 29 de diciembre de 2016</w:t>
      </w:r>
      <w:r w:rsidR="001F64D7" w:rsidRPr="001F64D7">
        <w:t xml:space="preserve"> se estableció que el plazo contractual será de dos años contados a partir de la fecha de suscripción del respectivo contrato, prorrogable por igual término a instancias del MIDES</w:t>
      </w:r>
      <w:r w:rsidR="001F64D7">
        <w:t>;</w:t>
      </w:r>
    </w:p>
    <w:p w:rsidR="001F64D7" w:rsidRPr="001F64D7" w:rsidRDefault="001F64D7" w:rsidP="00120451">
      <w:pPr>
        <w:pStyle w:val="Sangradetextonormal"/>
        <w:ind w:firstLine="2977"/>
        <w:rPr>
          <w:szCs w:val="24"/>
        </w:rPr>
      </w:pPr>
      <w:r>
        <w:rPr>
          <w:b/>
        </w:rPr>
        <w:t>3</w:t>
      </w:r>
      <w:r w:rsidRPr="001F64D7">
        <w:rPr>
          <w:b/>
        </w:rPr>
        <w:t>)</w:t>
      </w:r>
      <w:r>
        <w:rPr>
          <w:b/>
        </w:rPr>
        <w:t xml:space="preserve"> </w:t>
      </w:r>
      <w:r>
        <w:t>que este Tribunal ya se expidió respecto a la eventual prórroga;</w:t>
      </w:r>
    </w:p>
    <w:p w:rsidR="00C727F8" w:rsidRDefault="00C727F8" w:rsidP="00120451">
      <w:pPr>
        <w:spacing w:line="360" w:lineRule="auto"/>
        <w:ind w:firstLine="851"/>
        <w:jc w:val="both"/>
        <w:rPr>
          <w:rFonts w:ascii="Arial" w:hAnsi="Arial" w:cs="Arial"/>
          <w:b w:val="0"/>
          <w:szCs w:val="24"/>
        </w:rPr>
      </w:pPr>
      <w:r w:rsidRPr="00196818">
        <w:rPr>
          <w:rFonts w:ascii="Arial" w:hAnsi="Arial" w:cs="Arial"/>
          <w:szCs w:val="24"/>
        </w:rPr>
        <w:t xml:space="preserve">ATENTO: </w:t>
      </w:r>
      <w:r w:rsidRPr="00196818">
        <w:rPr>
          <w:rFonts w:ascii="Arial" w:hAnsi="Arial" w:cs="Arial"/>
          <w:b w:val="0"/>
          <w:szCs w:val="24"/>
        </w:rPr>
        <w:t xml:space="preserve">a lo precedentemente expuesto y a lo establecido en el </w:t>
      </w:r>
      <w:r w:rsidR="00A758EC">
        <w:rPr>
          <w:rFonts w:ascii="Arial" w:hAnsi="Arial" w:cs="Arial"/>
          <w:b w:val="0"/>
          <w:szCs w:val="24"/>
        </w:rPr>
        <w:t>a</w:t>
      </w:r>
      <w:r w:rsidRPr="00196818">
        <w:rPr>
          <w:rFonts w:ascii="Arial" w:hAnsi="Arial" w:cs="Arial"/>
          <w:b w:val="0"/>
          <w:szCs w:val="24"/>
        </w:rPr>
        <w:t xml:space="preserve">rtículo 211 </w:t>
      </w:r>
      <w:r w:rsidR="00A758EC">
        <w:rPr>
          <w:rFonts w:ascii="Arial" w:hAnsi="Arial" w:cs="Arial"/>
          <w:b w:val="0"/>
          <w:szCs w:val="24"/>
        </w:rPr>
        <w:t>l</w:t>
      </w:r>
      <w:r w:rsidRPr="00196818">
        <w:rPr>
          <w:rFonts w:ascii="Arial" w:hAnsi="Arial" w:cs="Arial"/>
          <w:b w:val="0"/>
          <w:szCs w:val="24"/>
        </w:rPr>
        <w:t xml:space="preserve">iteral B) de la Constitución de la </w:t>
      </w:r>
      <w:r w:rsidR="008744E2" w:rsidRPr="00196818">
        <w:rPr>
          <w:rFonts w:ascii="Arial" w:hAnsi="Arial" w:cs="Arial"/>
          <w:b w:val="0"/>
          <w:szCs w:val="24"/>
        </w:rPr>
        <w:t>República;</w:t>
      </w:r>
    </w:p>
    <w:p w:rsidR="00A758EC" w:rsidRPr="00196818" w:rsidRDefault="00A758EC" w:rsidP="00120451">
      <w:pPr>
        <w:spacing w:line="360" w:lineRule="auto"/>
        <w:jc w:val="both"/>
        <w:rPr>
          <w:rFonts w:ascii="Arial" w:hAnsi="Arial" w:cs="Arial"/>
          <w:b w:val="0"/>
          <w:szCs w:val="24"/>
        </w:rPr>
      </w:pPr>
    </w:p>
    <w:p w:rsidR="00A758EC" w:rsidRPr="00196818" w:rsidRDefault="00C727F8" w:rsidP="00120451">
      <w:pPr>
        <w:spacing w:line="360" w:lineRule="auto"/>
        <w:jc w:val="center"/>
        <w:rPr>
          <w:rFonts w:ascii="Arial" w:hAnsi="Arial" w:cs="Arial"/>
          <w:szCs w:val="24"/>
        </w:rPr>
      </w:pPr>
      <w:r w:rsidRPr="00196818">
        <w:rPr>
          <w:rFonts w:ascii="Arial" w:hAnsi="Arial" w:cs="Arial"/>
          <w:szCs w:val="24"/>
        </w:rPr>
        <w:t>EL TRIBUNAL ACUERDA</w:t>
      </w:r>
    </w:p>
    <w:p w:rsidR="00120451" w:rsidRDefault="006B7140" w:rsidP="002732D4">
      <w:pPr>
        <w:spacing w:line="360" w:lineRule="auto"/>
        <w:ind w:left="284" w:hanging="284"/>
        <w:jc w:val="both"/>
        <w:rPr>
          <w:rFonts w:ascii="Arial" w:hAnsi="Arial" w:cs="Arial"/>
          <w:lang w:val="es-MX"/>
        </w:rPr>
      </w:pPr>
      <w:r w:rsidRPr="00C22E77">
        <w:rPr>
          <w:rFonts w:ascii="Arial" w:hAnsi="Arial" w:cs="Arial"/>
          <w:lang w:val="es-ES_tradnl"/>
        </w:rPr>
        <w:t>1)</w:t>
      </w:r>
      <w:r>
        <w:rPr>
          <w:rFonts w:ascii="Arial" w:hAnsi="Arial" w:cs="Arial"/>
          <w:b w:val="0"/>
        </w:rPr>
        <w:t xml:space="preserve"> </w:t>
      </w:r>
      <w:r w:rsidRPr="00C22E77">
        <w:rPr>
          <w:rFonts w:ascii="Arial" w:hAnsi="Arial" w:cs="Arial"/>
          <w:b w:val="0"/>
        </w:rPr>
        <w:t>Dictada la Resolución definiti</w:t>
      </w:r>
      <w:r>
        <w:rPr>
          <w:rFonts w:ascii="Arial" w:hAnsi="Arial" w:cs="Arial"/>
          <w:b w:val="0"/>
        </w:rPr>
        <w:t xml:space="preserve">va por el Ordenador competente en la forma propuesta, </w:t>
      </w:r>
      <w:r w:rsidR="001F64D7">
        <w:rPr>
          <w:rFonts w:ascii="Arial" w:hAnsi="Arial" w:cs="Arial"/>
          <w:b w:val="0"/>
        </w:rPr>
        <w:t>est</w:t>
      </w:r>
      <w:r w:rsidR="00A758EC">
        <w:rPr>
          <w:rFonts w:ascii="Arial" w:hAnsi="Arial" w:cs="Arial"/>
          <w:b w:val="0"/>
        </w:rPr>
        <w:t>ar</w:t>
      </w:r>
      <w:r w:rsidR="001F64D7">
        <w:rPr>
          <w:rFonts w:ascii="Arial" w:hAnsi="Arial" w:cs="Arial"/>
          <w:b w:val="0"/>
        </w:rPr>
        <w:t xml:space="preserve"> a lo dispuesto por este Tribunal en Sesión de fecha 14 de</w:t>
      </w:r>
      <w:r w:rsidR="002732D4">
        <w:rPr>
          <w:rFonts w:ascii="Arial" w:hAnsi="Arial" w:cs="Arial"/>
          <w:b w:val="0"/>
        </w:rPr>
        <w:t xml:space="preserve"> diciembre de 2016 (Resultando 1);</w:t>
      </w:r>
      <w:r w:rsidR="001F64D7">
        <w:rPr>
          <w:rFonts w:ascii="Arial" w:hAnsi="Arial" w:cs="Arial"/>
          <w:b w:val="0"/>
        </w:rPr>
        <w:t xml:space="preserve"> </w:t>
      </w:r>
    </w:p>
    <w:p w:rsidR="006B7140" w:rsidRPr="00C22E77" w:rsidRDefault="006B7140" w:rsidP="00120451">
      <w:pPr>
        <w:spacing w:line="360" w:lineRule="auto"/>
        <w:jc w:val="both"/>
      </w:pPr>
      <w:r>
        <w:rPr>
          <w:rFonts w:ascii="Arial" w:hAnsi="Arial" w:cs="Arial"/>
          <w:lang w:val="es-MX"/>
        </w:rPr>
        <w:t xml:space="preserve">2) </w:t>
      </w:r>
      <w:r>
        <w:rPr>
          <w:rFonts w:ascii="Arial" w:hAnsi="Arial" w:cs="Arial"/>
          <w:b w:val="0"/>
          <w:lang w:val="es-MX"/>
        </w:rPr>
        <w:t xml:space="preserve"> </w:t>
      </w:r>
      <w:r w:rsidRPr="001F64D7">
        <w:rPr>
          <w:rFonts w:ascii="Arial" w:hAnsi="Arial" w:cs="Arial"/>
          <w:b w:val="0"/>
        </w:rPr>
        <w:t>Comuníquese a la Contadora Auditora</w:t>
      </w:r>
      <w:r w:rsidR="00A758EC">
        <w:rPr>
          <w:rFonts w:ascii="Arial" w:hAnsi="Arial" w:cs="Arial"/>
          <w:b w:val="0"/>
        </w:rPr>
        <w:t>;</w:t>
      </w:r>
    </w:p>
    <w:p w:rsidR="006B7140" w:rsidRDefault="001F64D7" w:rsidP="00120451">
      <w:pPr>
        <w:pStyle w:val="Sangradetextonormal"/>
        <w:ind w:firstLine="0"/>
        <w:rPr>
          <w:lang w:val="es-MX"/>
        </w:rPr>
      </w:pPr>
      <w:r w:rsidRPr="001F64D7">
        <w:rPr>
          <w:b/>
          <w:bCs w:val="0"/>
          <w:lang w:val="es-MX"/>
        </w:rPr>
        <w:t>3</w:t>
      </w:r>
      <w:r w:rsidR="006B7140" w:rsidRPr="001F64D7">
        <w:rPr>
          <w:b/>
          <w:bCs w:val="0"/>
          <w:lang w:val="es-MX"/>
        </w:rPr>
        <w:t xml:space="preserve">) </w:t>
      </w:r>
      <w:r w:rsidR="0006416D" w:rsidRPr="001F64D7">
        <w:rPr>
          <w:b/>
          <w:bCs w:val="0"/>
          <w:lang w:val="es-MX"/>
        </w:rPr>
        <w:t xml:space="preserve"> </w:t>
      </w:r>
      <w:r w:rsidR="006B7140" w:rsidRPr="001F64D7">
        <w:rPr>
          <w:bCs w:val="0"/>
          <w:lang w:val="es-MX"/>
        </w:rPr>
        <w:t>Devuélvase</w:t>
      </w:r>
      <w:r w:rsidR="006B7140" w:rsidRPr="001F64D7">
        <w:rPr>
          <w:lang w:val="es-MX"/>
        </w:rPr>
        <w:t xml:space="preserve"> </w:t>
      </w:r>
      <w:r w:rsidR="006B7140">
        <w:rPr>
          <w:lang w:val="es-MX"/>
        </w:rPr>
        <w:t xml:space="preserve">al </w:t>
      </w:r>
      <w:r w:rsidR="002732D4">
        <w:rPr>
          <w:szCs w:val="24"/>
        </w:rPr>
        <w:t>Ministerio de Desarrollo Social</w:t>
      </w:r>
      <w:r w:rsidR="006B7140" w:rsidRPr="00C22E77">
        <w:rPr>
          <w:lang w:val="es-MX"/>
        </w:rPr>
        <w:t>.</w:t>
      </w:r>
    </w:p>
    <w:p w:rsidR="002732D4" w:rsidRPr="002732D4" w:rsidRDefault="002732D4" w:rsidP="00120451">
      <w:pPr>
        <w:pStyle w:val="Sangradetextonormal"/>
        <w:ind w:firstLine="0"/>
        <w:rPr>
          <w:sz w:val="20"/>
        </w:rPr>
      </w:pPr>
      <w:r>
        <w:rPr>
          <w:sz w:val="20"/>
          <w:lang w:val="es-MX"/>
        </w:rPr>
        <w:t>CLC</w:t>
      </w:r>
    </w:p>
    <w:p w:rsidR="006B7140" w:rsidRDefault="006B7140" w:rsidP="00120451">
      <w:pPr>
        <w:spacing w:line="360" w:lineRule="auto"/>
        <w:jc w:val="both"/>
        <w:rPr>
          <w:rFonts w:ascii="Arial" w:hAnsi="Arial" w:cs="Arial"/>
          <w:b w:val="0"/>
          <w:szCs w:val="24"/>
        </w:rPr>
      </w:pPr>
    </w:p>
    <w:p w:rsidR="00C727F8" w:rsidRPr="00196818" w:rsidRDefault="00C727F8" w:rsidP="00120451">
      <w:pPr>
        <w:spacing w:line="360" w:lineRule="auto"/>
        <w:jc w:val="both"/>
        <w:rPr>
          <w:rFonts w:ascii="Arial" w:hAnsi="Arial" w:cs="Arial"/>
          <w:b w:val="0"/>
          <w:szCs w:val="24"/>
        </w:rPr>
      </w:pPr>
    </w:p>
    <w:p w:rsidR="00391F13" w:rsidRPr="00196818" w:rsidRDefault="00391F13" w:rsidP="00120451">
      <w:pPr>
        <w:spacing w:line="360" w:lineRule="auto"/>
        <w:jc w:val="both"/>
        <w:rPr>
          <w:rFonts w:ascii="Arial" w:hAnsi="Arial" w:cs="Arial"/>
          <w:b w:val="0"/>
          <w:szCs w:val="24"/>
        </w:rPr>
      </w:pPr>
    </w:p>
    <w:p w:rsidR="00391F13" w:rsidRDefault="00391F13" w:rsidP="00120451">
      <w:pPr>
        <w:spacing w:line="360" w:lineRule="auto"/>
        <w:jc w:val="both"/>
        <w:rPr>
          <w:rFonts w:ascii="Arial" w:hAnsi="Arial" w:cs="Arial"/>
          <w:b w:val="0"/>
          <w:szCs w:val="24"/>
        </w:rPr>
      </w:pPr>
    </w:p>
    <w:p w:rsidR="00A758EC" w:rsidRDefault="00A758EC" w:rsidP="00C727F8">
      <w:pPr>
        <w:spacing w:line="360" w:lineRule="auto"/>
        <w:rPr>
          <w:rFonts w:ascii="Arial" w:hAnsi="Arial" w:cs="Arial"/>
          <w:b w:val="0"/>
          <w:szCs w:val="24"/>
        </w:rPr>
      </w:pPr>
    </w:p>
    <w:p w:rsidR="00A758EC" w:rsidRDefault="00A758EC" w:rsidP="00C727F8">
      <w:pPr>
        <w:spacing w:line="360" w:lineRule="auto"/>
        <w:rPr>
          <w:rFonts w:ascii="Arial" w:hAnsi="Arial" w:cs="Arial"/>
          <w:b w:val="0"/>
          <w:szCs w:val="24"/>
        </w:rPr>
      </w:pPr>
    </w:p>
    <w:p w:rsidR="00A758EC" w:rsidRPr="00196818" w:rsidRDefault="00A758EC" w:rsidP="00C727F8">
      <w:pPr>
        <w:spacing w:line="360" w:lineRule="auto"/>
        <w:rPr>
          <w:rFonts w:ascii="Arial" w:hAnsi="Arial" w:cs="Arial"/>
          <w:b w:val="0"/>
          <w:szCs w:val="24"/>
        </w:rPr>
      </w:pPr>
    </w:p>
    <w:sectPr w:rsidR="00A758EC" w:rsidRPr="00196818" w:rsidSect="00B878B4">
      <w:pgSz w:w="11906" w:h="16838" w:code="9"/>
      <w:pgMar w:top="3402" w:right="1701" w:bottom="1134" w:left="1701"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othicPS">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F8"/>
    <w:rsid w:val="00051019"/>
    <w:rsid w:val="0006416D"/>
    <w:rsid w:val="00120451"/>
    <w:rsid w:val="00196818"/>
    <w:rsid w:val="001F64D7"/>
    <w:rsid w:val="0024688A"/>
    <w:rsid w:val="002732D4"/>
    <w:rsid w:val="003266B9"/>
    <w:rsid w:val="00391F13"/>
    <w:rsid w:val="004417F7"/>
    <w:rsid w:val="00454333"/>
    <w:rsid w:val="004E0662"/>
    <w:rsid w:val="004E46A0"/>
    <w:rsid w:val="005822A3"/>
    <w:rsid w:val="00612739"/>
    <w:rsid w:val="00657C38"/>
    <w:rsid w:val="006B7140"/>
    <w:rsid w:val="006D38FC"/>
    <w:rsid w:val="008744E2"/>
    <w:rsid w:val="00A7173A"/>
    <w:rsid w:val="00A758EC"/>
    <w:rsid w:val="00A869FB"/>
    <w:rsid w:val="00AA1228"/>
    <w:rsid w:val="00B26517"/>
    <w:rsid w:val="00B32509"/>
    <w:rsid w:val="00B878B4"/>
    <w:rsid w:val="00B97B46"/>
    <w:rsid w:val="00C727F8"/>
    <w:rsid w:val="00CC13BF"/>
    <w:rsid w:val="00DC4719"/>
    <w:rsid w:val="00EA15AD"/>
    <w:rsid w:val="00EA3C15"/>
    <w:rsid w:val="00FD0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7F8"/>
    <w:pPr>
      <w:spacing w:after="0" w:line="240" w:lineRule="auto"/>
    </w:pPr>
    <w:rPr>
      <w:rFonts w:ascii="GothicPS" w:eastAsia="Times New Roman" w:hAnsi="GothicPS" w:cs="Times New Roman"/>
      <w:b/>
      <w:color w:val="000000"/>
      <w:sz w:val="24"/>
      <w:szCs w:val="20"/>
      <w:lang w:eastAsia="es-ES"/>
    </w:rPr>
  </w:style>
  <w:style w:type="paragraph" w:styleId="Ttulo2">
    <w:name w:val="heading 2"/>
    <w:basedOn w:val="Normal"/>
    <w:next w:val="Normal"/>
    <w:link w:val="Ttulo2Car"/>
    <w:qFormat/>
    <w:rsid w:val="00612739"/>
    <w:pPr>
      <w:keepNext/>
      <w:jc w:val="center"/>
      <w:outlineLvl w:val="1"/>
    </w:pPr>
    <w:rPr>
      <w:rFonts w:ascii="Arial" w:hAnsi="Arial" w:cs="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12739"/>
    <w:rPr>
      <w:rFonts w:ascii="Arial" w:eastAsia="Times New Roman" w:hAnsi="Arial" w:cs="Arial"/>
      <w:b/>
      <w:color w:val="000000"/>
      <w:sz w:val="24"/>
      <w:szCs w:val="20"/>
      <w:lang w:val="es-ES_tradnl" w:eastAsia="es-ES"/>
    </w:rPr>
  </w:style>
  <w:style w:type="paragraph" w:styleId="Ttulo">
    <w:name w:val="Title"/>
    <w:basedOn w:val="Normal"/>
    <w:link w:val="TtuloCar"/>
    <w:qFormat/>
    <w:rsid w:val="00612739"/>
    <w:pPr>
      <w:spacing w:line="360" w:lineRule="auto"/>
      <w:jc w:val="center"/>
    </w:pPr>
    <w:rPr>
      <w:rFonts w:ascii="Arial" w:hAnsi="Arial"/>
      <w:color w:val="auto"/>
      <w:szCs w:val="24"/>
      <w:u w:val="single"/>
      <w:lang w:val="es-UY"/>
    </w:rPr>
  </w:style>
  <w:style w:type="character" w:customStyle="1" w:styleId="TtuloCar">
    <w:name w:val="Título Car"/>
    <w:basedOn w:val="Fuentedeprrafopredeter"/>
    <w:link w:val="Ttulo"/>
    <w:rsid w:val="00612739"/>
    <w:rPr>
      <w:rFonts w:ascii="Arial" w:eastAsia="Times New Roman" w:hAnsi="Arial" w:cs="Times New Roman"/>
      <w:b/>
      <w:sz w:val="24"/>
      <w:szCs w:val="24"/>
      <w:u w:val="single"/>
      <w:lang w:val="es-UY" w:eastAsia="es-ES"/>
    </w:rPr>
  </w:style>
  <w:style w:type="paragraph" w:styleId="Sangradetextonormal">
    <w:name w:val="Body Text Indent"/>
    <w:basedOn w:val="Normal"/>
    <w:link w:val="SangradetextonormalCar"/>
    <w:semiHidden/>
    <w:rsid w:val="006B7140"/>
    <w:pPr>
      <w:spacing w:line="360" w:lineRule="auto"/>
      <w:ind w:firstLine="708"/>
      <w:jc w:val="both"/>
    </w:pPr>
    <w:rPr>
      <w:rFonts w:ascii="Arial" w:hAnsi="Arial" w:cs="Arial"/>
      <w:b w:val="0"/>
      <w:bCs/>
    </w:rPr>
  </w:style>
  <w:style w:type="character" w:customStyle="1" w:styleId="SangradetextonormalCar">
    <w:name w:val="Sangría de texto normal Car"/>
    <w:basedOn w:val="Fuentedeprrafopredeter"/>
    <w:link w:val="Sangradetextonormal"/>
    <w:semiHidden/>
    <w:rsid w:val="006B7140"/>
    <w:rPr>
      <w:rFonts w:ascii="Arial" w:eastAsia="Times New Roman" w:hAnsi="Arial" w:cs="Arial"/>
      <w:bCs/>
      <w:color w:val="000000"/>
      <w:sz w:val="24"/>
      <w:szCs w:val="20"/>
      <w:lang w:eastAsia="es-ES"/>
    </w:rPr>
  </w:style>
  <w:style w:type="paragraph" w:styleId="Textodeglobo">
    <w:name w:val="Balloon Text"/>
    <w:basedOn w:val="Normal"/>
    <w:link w:val="TextodegloboCar"/>
    <w:uiPriority w:val="99"/>
    <w:semiHidden/>
    <w:unhideWhenUsed/>
    <w:rsid w:val="00657C38"/>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C38"/>
    <w:rPr>
      <w:rFonts w:ascii="Tahoma" w:eastAsia="Times New Roman" w:hAnsi="Tahoma" w:cs="Tahoma"/>
      <w:b/>
      <w:color w:val="000000"/>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7F8"/>
    <w:pPr>
      <w:spacing w:after="0" w:line="240" w:lineRule="auto"/>
    </w:pPr>
    <w:rPr>
      <w:rFonts w:ascii="GothicPS" w:eastAsia="Times New Roman" w:hAnsi="GothicPS" w:cs="Times New Roman"/>
      <w:b/>
      <w:color w:val="000000"/>
      <w:sz w:val="24"/>
      <w:szCs w:val="20"/>
      <w:lang w:eastAsia="es-ES"/>
    </w:rPr>
  </w:style>
  <w:style w:type="paragraph" w:styleId="Ttulo2">
    <w:name w:val="heading 2"/>
    <w:basedOn w:val="Normal"/>
    <w:next w:val="Normal"/>
    <w:link w:val="Ttulo2Car"/>
    <w:qFormat/>
    <w:rsid w:val="00612739"/>
    <w:pPr>
      <w:keepNext/>
      <w:jc w:val="center"/>
      <w:outlineLvl w:val="1"/>
    </w:pPr>
    <w:rPr>
      <w:rFonts w:ascii="Arial" w:hAnsi="Arial" w:cs="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12739"/>
    <w:rPr>
      <w:rFonts w:ascii="Arial" w:eastAsia="Times New Roman" w:hAnsi="Arial" w:cs="Arial"/>
      <w:b/>
      <w:color w:val="000000"/>
      <w:sz w:val="24"/>
      <w:szCs w:val="20"/>
      <w:lang w:val="es-ES_tradnl" w:eastAsia="es-ES"/>
    </w:rPr>
  </w:style>
  <w:style w:type="paragraph" w:styleId="Ttulo">
    <w:name w:val="Title"/>
    <w:basedOn w:val="Normal"/>
    <w:link w:val="TtuloCar"/>
    <w:qFormat/>
    <w:rsid w:val="00612739"/>
    <w:pPr>
      <w:spacing w:line="360" w:lineRule="auto"/>
      <w:jc w:val="center"/>
    </w:pPr>
    <w:rPr>
      <w:rFonts w:ascii="Arial" w:hAnsi="Arial"/>
      <w:color w:val="auto"/>
      <w:szCs w:val="24"/>
      <w:u w:val="single"/>
      <w:lang w:val="es-UY"/>
    </w:rPr>
  </w:style>
  <w:style w:type="character" w:customStyle="1" w:styleId="TtuloCar">
    <w:name w:val="Título Car"/>
    <w:basedOn w:val="Fuentedeprrafopredeter"/>
    <w:link w:val="Ttulo"/>
    <w:rsid w:val="00612739"/>
    <w:rPr>
      <w:rFonts w:ascii="Arial" w:eastAsia="Times New Roman" w:hAnsi="Arial" w:cs="Times New Roman"/>
      <w:b/>
      <w:sz w:val="24"/>
      <w:szCs w:val="24"/>
      <w:u w:val="single"/>
      <w:lang w:val="es-UY" w:eastAsia="es-ES"/>
    </w:rPr>
  </w:style>
  <w:style w:type="paragraph" w:styleId="Sangradetextonormal">
    <w:name w:val="Body Text Indent"/>
    <w:basedOn w:val="Normal"/>
    <w:link w:val="SangradetextonormalCar"/>
    <w:semiHidden/>
    <w:rsid w:val="006B7140"/>
    <w:pPr>
      <w:spacing w:line="360" w:lineRule="auto"/>
      <w:ind w:firstLine="708"/>
      <w:jc w:val="both"/>
    </w:pPr>
    <w:rPr>
      <w:rFonts w:ascii="Arial" w:hAnsi="Arial" w:cs="Arial"/>
      <w:b w:val="0"/>
      <w:bCs/>
    </w:rPr>
  </w:style>
  <w:style w:type="character" w:customStyle="1" w:styleId="SangradetextonormalCar">
    <w:name w:val="Sangría de texto normal Car"/>
    <w:basedOn w:val="Fuentedeprrafopredeter"/>
    <w:link w:val="Sangradetextonormal"/>
    <w:semiHidden/>
    <w:rsid w:val="006B7140"/>
    <w:rPr>
      <w:rFonts w:ascii="Arial" w:eastAsia="Times New Roman" w:hAnsi="Arial" w:cs="Arial"/>
      <w:bCs/>
      <w:color w:val="000000"/>
      <w:sz w:val="24"/>
      <w:szCs w:val="20"/>
      <w:lang w:eastAsia="es-ES"/>
    </w:rPr>
  </w:style>
  <w:style w:type="paragraph" w:styleId="Textodeglobo">
    <w:name w:val="Balloon Text"/>
    <w:basedOn w:val="Normal"/>
    <w:link w:val="TextodegloboCar"/>
    <w:uiPriority w:val="99"/>
    <w:semiHidden/>
    <w:unhideWhenUsed/>
    <w:rsid w:val="00657C38"/>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C38"/>
    <w:rPr>
      <w:rFonts w:ascii="Tahoma" w:eastAsia="Times New Roman" w:hAnsi="Tahoma" w:cs="Tahoma"/>
      <w:b/>
      <w:color w:val="000000"/>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6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1EBDB-41AC-4D6B-8824-6F6700DA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894</Words>
  <Characters>4918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Tribunal1</dc:creator>
  <cp:lastModifiedBy>Tribunal1</cp:lastModifiedBy>
  <cp:revision>6</cp:revision>
  <cp:lastPrinted>2019-05-15T14:58:00Z</cp:lastPrinted>
  <dcterms:created xsi:type="dcterms:W3CDTF">2019-05-24T18:14:00Z</dcterms:created>
  <dcterms:modified xsi:type="dcterms:W3CDTF">2019-05-27T17:54:00Z</dcterms:modified>
</cp:coreProperties>
</file>