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D8" w:rsidRPr="00D017D8" w:rsidRDefault="00D017D8" w:rsidP="00D017D8">
      <w:pPr>
        <w:tabs>
          <w:tab w:val="center" w:pos="4253"/>
        </w:tabs>
        <w:suppressAutoHyphens/>
        <w:jc w:val="right"/>
        <w:rPr>
          <w:rFonts w:cs="Arial"/>
          <w:b/>
          <w:sz w:val="28"/>
          <w:szCs w:val="28"/>
          <w:lang w:val="es-ES_tradnl"/>
        </w:rPr>
      </w:pPr>
      <w:r w:rsidRPr="00D017D8">
        <w:rPr>
          <w:rFonts w:cs="Arial"/>
          <w:b/>
          <w:sz w:val="28"/>
          <w:szCs w:val="28"/>
          <w:lang w:val="es-ES_tradnl"/>
        </w:rPr>
        <w:t xml:space="preserve">RES. </w:t>
      </w:r>
      <w:r>
        <w:rPr>
          <w:rFonts w:cs="Arial"/>
          <w:b/>
          <w:sz w:val="28"/>
          <w:szCs w:val="28"/>
          <w:lang w:val="es-ES_tradnl"/>
        </w:rPr>
        <w:t>1298</w:t>
      </w:r>
      <w:r w:rsidRPr="00D017D8">
        <w:rPr>
          <w:rFonts w:cs="Arial"/>
          <w:b/>
          <w:sz w:val="28"/>
          <w:szCs w:val="28"/>
          <w:lang w:val="es-ES_tradnl"/>
        </w:rPr>
        <w:t>/19</w:t>
      </w:r>
    </w:p>
    <w:p w:rsidR="00D017D8" w:rsidRPr="00D017D8" w:rsidRDefault="00D017D8" w:rsidP="00D017D8">
      <w:pPr>
        <w:tabs>
          <w:tab w:val="center" w:pos="4253"/>
        </w:tabs>
        <w:suppressAutoHyphens/>
        <w:jc w:val="right"/>
        <w:rPr>
          <w:rFonts w:cs="Arial"/>
          <w:b/>
          <w:szCs w:val="24"/>
          <w:lang w:val="es-ES_tradnl"/>
        </w:rPr>
      </w:pPr>
    </w:p>
    <w:p w:rsidR="00D017D8" w:rsidRPr="00D017D8" w:rsidRDefault="00D017D8" w:rsidP="00D017D8">
      <w:pPr>
        <w:tabs>
          <w:tab w:val="center" w:pos="4253"/>
        </w:tabs>
        <w:suppressAutoHyphens/>
        <w:jc w:val="center"/>
        <w:rPr>
          <w:rFonts w:cs="Arial"/>
          <w:b/>
          <w:szCs w:val="24"/>
          <w:lang w:val="es-ES_tradnl"/>
        </w:rPr>
      </w:pPr>
      <w:r w:rsidRPr="00D017D8">
        <w:rPr>
          <w:rFonts w:cs="Arial"/>
          <w:b/>
          <w:szCs w:val="24"/>
          <w:lang w:val="es-ES_tradnl"/>
        </w:rPr>
        <w:t>RESOLUCION ADOPTADA POR EL</w:t>
      </w:r>
    </w:p>
    <w:p w:rsidR="00D017D8" w:rsidRPr="00D017D8" w:rsidRDefault="00D017D8" w:rsidP="00D017D8">
      <w:pPr>
        <w:tabs>
          <w:tab w:val="left" w:pos="-720"/>
        </w:tabs>
        <w:suppressAutoHyphens/>
        <w:jc w:val="center"/>
        <w:rPr>
          <w:rFonts w:cs="Arial"/>
          <w:b/>
          <w:szCs w:val="24"/>
          <w:lang w:val="es-ES_tradnl"/>
        </w:rPr>
      </w:pPr>
    </w:p>
    <w:p w:rsidR="00D017D8" w:rsidRPr="00D017D8" w:rsidRDefault="00D017D8" w:rsidP="00D017D8">
      <w:pPr>
        <w:tabs>
          <w:tab w:val="center" w:pos="4253"/>
        </w:tabs>
        <w:suppressAutoHyphens/>
        <w:jc w:val="center"/>
        <w:rPr>
          <w:rFonts w:cs="Arial"/>
          <w:b/>
          <w:szCs w:val="24"/>
          <w:lang w:val="es-ES_tradnl"/>
        </w:rPr>
      </w:pPr>
      <w:r w:rsidRPr="00D017D8">
        <w:rPr>
          <w:rFonts w:cs="Arial"/>
          <w:b/>
          <w:szCs w:val="24"/>
          <w:lang w:val="es-ES_tradnl"/>
        </w:rPr>
        <w:t>TRIBUNAL DE CUENTAS</w:t>
      </w:r>
    </w:p>
    <w:p w:rsidR="00D017D8" w:rsidRPr="00D017D8" w:rsidRDefault="00D017D8" w:rsidP="00D017D8">
      <w:pPr>
        <w:tabs>
          <w:tab w:val="left" w:pos="-720"/>
        </w:tabs>
        <w:suppressAutoHyphens/>
        <w:jc w:val="center"/>
        <w:rPr>
          <w:rFonts w:cs="Arial"/>
          <w:b/>
          <w:szCs w:val="24"/>
          <w:lang w:val="es-ES_tradnl"/>
        </w:rPr>
      </w:pPr>
    </w:p>
    <w:p w:rsidR="00D017D8" w:rsidRPr="00D017D8" w:rsidRDefault="00D017D8" w:rsidP="00D017D8">
      <w:pPr>
        <w:tabs>
          <w:tab w:val="center" w:pos="4253"/>
        </w:tabs>
        <w:suppressAutoHyphens/>
        <w:jc w:val="center"/>
        <w:rPr>
          <w:rFonts w:cs="Arial"/>
          <w:b/>
          <w:szCs w:val="24"/>
          <w:lang w:val="es-ES_tradnl"/>
        </w:rPr>
      </w:pPr>
      <w:r w:rsidRPr="00D017D8">
        <w:rPr>
          <w:rFonts w:cs="Arial"/>
          <w:b/>
          <w:szCs w:val="24"/>
          <w:lang w:val="es-ES_tradnl"/>
        </w:rPr>
        <w:t xml:space="preserve">EN SESION DE FECHA 29 DE MAYO </w:t>
      </w:r>
      <w:r w:rsidRPr="00D017D8">
        <w:rPr>
          <w:rFonts w:ascii="Helvetica" w:hAnsi="Helvetica"/>
          <w:b/>
          <w:szCs w:val="24"/>
          <w:lang w:val="es-ES_tradnl"/>
        </w:rPr>
        <w:t>DE 2019</w:t>
      </w:r>
      <w:bookmarkStart w:id="0" w:name="_GoBack"/>
      <w:bookmarkEnd w:id="0"/>
    </w:p>
    <w:p w:rsidR="00D017D8" w:rsidRPr="00D017D8" w:rsidRDefault="00D017D8" w:rsidP="00D017D8">
      <w:pPr>
        <w:tabs>
          <w:tab w:val="center" w:pos="4253"/>
        </w:tabs>
        <w:suppressAutoHyphens/>
        <w:jc w:val="center"/>
        <w:rPr>
          <w:rFonts w:cs="Arial"/>
          <w:b/>
          <w:szCs w:val="24"/>
          <w:lang w:val="es-ES_tradnl"/>
        </w:rPr>
      </w:pPr>
    </w:p>
    <w:p w:rsidR="00D017D8" w:rsidRPr="00D017D8" w:rsidRDefault="00D017D8" w:rsidP="00D017D8">
      <w:pPr>
        <w:tabs>
          <w:tab w:val="center" w:pos="4253"/>
        </w:tabs>
        <w:suppressAutoHyphens/>
        <w:jc w:val="center"/>
        <w:rPr>
          <w:rFonts w:cs="Arial"/>
          <w:b/>
          <w:szCs w:val="24"/>
          <w:lang w:val="es-UY"/>
        </w:rPr>
      </w:pPr>
      <w:r w:rsidRPr="00D017D8">
        <w:rPr>
          <w:rFonts w:cs="Arial"/>
          <w:b/>
          <w:szCs w:val="24"/>
          <w:lang w:val="es-UY"/>
        </w:rPr>
        <w:t>(E. E. Nº 201</w:t>
      </w:r>
      <w:r>
        <w:rPr>
          <w:rFonts w:cs="Arial"/>
          <w:b/>
          <w:szCs w:val="24"/>
          <w:lang w:val="es-UY"/>
        </w:rPr>
        <w:t>9</w:t>
      </w:r>
      <w:r w:rsidRPr="00D017D8">
        <w:rPr>
          <w:rFonts w:cs="Arial"/>
          <w:b/>
          <w:szCs w:val="24"/>
          <w:lang w:val="es-UY"/>
        </w:rPr>
        <w:t>-17-1-000</w:t>
      </w:r>
      <w:r>
        <w:rPr>
          <w:rFonts w:cs="Arial"/>
          <w:b/>
          <w:szCs w:val="24"/>
          <w:lang w:val="es-UY"/>
        </w:rPr>
        <w:t>0267</w:t>
      </w:r>
      <w:r w:rsidRPr="00D017D8">
        <w:rPr>
          <w:rFonts w:cs="Arial"/>
          <w:b/>
          <w:szCs w:val="24"/>
          <w:lang w:val="es-UY"/>
        </w:rPr>
        <w:t xml:space="preserve">, </w:t>
      </w:r>
      <w:proofErr w:type="spellStart"/>
      <w:r w:rsidRPr="00D017D8">
        <w:rPr>
          <w:rFonts w:cs="Arial"/>
          <w:b/>
          <w:szCs w:val="24"/>
          <w:lang w:val="es-UY"/>
        </w:rPr>
        <w:t>Ent</w:t>
      </w:r>
      <w:proofErr w:type="spellEnd"/>
      <w:r w:rsidRPr="00D017D8">
        <w:rPr>
          <w:rFonts w:cs="Arial"/>
          <w:b/>
          <w:szCs w:val="24"/>
          <w:lang w:val="es-UY"/>
        </w:rPr>
        <w:t xml:space="preserve">. N° </w:t>
      </w:r>
      <w:r>
        <w:rPr>
          <w:rFonts w:cs="Arial"/>
          <w:b/>
          <w:szCs w:val="24"/>
          <w:lang w:val="es-UY"/>
        </w:rPr>
        <w:t>1871</w:t>
      </w:r>
      <w:r w:rsidRPr="00D017D8">
        <w:rPr>
          <w:rFonts w:cs="Arial"/>
          <w:b/>
          <w:szCs w:val="24"/>
          <w:lang w:val="es-UY"/>
        </w:rPr>
        <w:t>/</w:t>
      </w:r>
      <w:r>
        <w:rPr>
          <w:rFonts w:cs="Arial"/>
          <w:b/>
          <w:szCs w:val="24"/>
          <w:lang w:val="es-UY"/>
        </w:rPr>
        <w:t>19)</w:t>
      </w:r>
    </w:p>
    <w:p w:rsidR="00063CCA" w:rsidRPr="00D017D8" w:rsidRDefault="00063CCA" w:rsidP="00A17A57">
      <w:pPr>
        <w:spacing w:line="360" w:lineRule="auto"/>
        <w:jc w:val="both"/>
        <w:rPr>
          <w:b/>
          <w:sz w:val="20"/>
          <w:lang w:val="es-UY"/>
        </w:rPr>
      </w:pPr>
    </w:p>
    <w:p w:rsidR="00B3242B" w:rsidRPr="00435D63" w:rsidRDefault="00B3242B" w:rsidP="00D335C8">
      <w:pPr>
        <w:spacing w:line="360" w:lineRule="auto"/>
        <w:ind w:firstLine="851"/>
        <w:jc w:val="both"/>
        <w:rPr>
          <w:rFonts w:cs="Arial"/>
          <w:szCs w:val="24"/>
          <w:lang w:val="es-MX"/>
        </w:rPr>
      </w:pPr>
      <w:r w:rsidRPr="00435D63">
        <w:rPr>
          <w:rFonts w:cs="Arial"/>
          <w:b/>
          <w:szCs w:val="24"/>
          <w:lang w:val="es-MX"/>
        </w:rPr>
        <w:t>VISTO:</w:t>
      </w:r>
      <w:r w:rsidR="00435D63">
        <w:rPr>
          <w:rFonts w:cs="Arial"/>
          <w:b/>
          <w:szCs w:val="24"/>
          <w:lang w:val="es-MX"/>
        </w:rPr>
        <w:t xml:space="preserve"> </w:t>
      </w:r>
      <w:r w:rsidR="00435D63" w:rsidRPr="00435D63">
        <w:rPr>
          <w:rFonts w:cs="Arial"/>
          <w:szCs w:val="24"/>
          <w:lang w:val="es-MX"/>
        </w:rPr>
        <w:t>las nuevas actuaciones</w:t>
      </w:r>
      <w:r w:rsidR="00883B54">
        <w:rPr>
          <w:rFonts w:cs="Arial"/>
          <w:b/>
          <w:szCs w:val="24"/>
          <w:lang w:val="es-MX"/>
        </w:rPr>
        <w:t xml:space="preserve"> </w:t>
      </w:r>
      <w:r w:rsidR="00435D63">
        <w:rPr>
          <w:rFonts w:cs="Arial"/>
          <w:szCs w:val="24"/>
          <w:lang w:val="es-MX"/>
        </w:rPr>
        <w:t xml:space="preserve">remitidas por la </w:t>
      </w:r>
      <w:r w:rsidRPr="00435D63">
        <w:rPr>
          <w:rFonts w:cs="Arial"/>
          <w:bCs/>
          <w:szCs w:val="24"/>
          <w:lang w:val="es-MX"/>
        </w:rPr>
        <w:t>Administración</w:t>
      </w:r>
      <w:r w:rsidR="00883B54">
        <w:rPr>
          <w:rFonts w:cs="Arial"/>
          <w:bCs/>
          <w:szCs w:val="24"/>
          <w:lang w:val="es-MX"/>
        </w:rPr>
        <w:t xml:space="preserve"> Nacional de Puertos</w:t>
      </w:r>
      <w:r w:rsidRPr="00435D63">
        <w:rPr>
          <w:rFonts w:cs="Arial"/>
          <w:bCs/>
          <w:szCs w:val="24"/>
          <w:lang w:val="es-MX"/>
        </w:rPr>
        <w:t>, relacionad</w:t>
      </w:r>
      <w:r w:rsidR="001800B2" w:rsidRPr="00435D63">
        <w:rPr>
          <w:rFonts w:cs="Arial"/>
          <w:bCs/>
          <w:szCs w:val="24"/>
          <w:lang w:val="es-MX"/>
        </w:rPr>
        <w:t>a</w:t>
      </w:r>
      <w:r w:rsidR="00435D63">
        <w:rPr>
          <w:rFonts w:cs="Arial"/>
          <w:bCs/>
          <w:szCs w:val="24"/>
          <w:lang w:val="es-MX"/>
        </w:rPr>
        <w:t>s</w:t>
      </w:r>
      <w:r w:rsidRPr="00435D63">
        <w:rPr>
          <w:rFonts w:cs="Arial"/>
          <w:bCs/>
          <w:szCs w:val="24"/>
          <w:lang w:val="es-MX"/>
        </w:rPr>
        <w:t xml:space="preserve"> con </w:t>
      </w:r>
      <w:r w:rsidR="00D33A3F">
        <w:rPr>
          <w:rFonts w:cs="Arial"/>
          <w:bCs/>
          <w:szCs w:val="24"/>
          <w:lang w:val="es-MX"/>
        </w:rPr>
        <w:t>el otorgamiento de un permiso de ocupación de un área de aproximadamente 400 m</w:t>
      </w:r>
      <w:r w:rsidR="00D33A3F" w:rsidRPr="00D33A3F">
        <w:rPr>
          <w:rFonts w:cs="Arial"/>
          <w:bCs/>
          <w:szCs w:val="24"/>
          <w:vertAlign w:val="superscript"/>
          <w:lang w:val="es-MX"/>
        </w:rPr>
        <w:t>2</w:t>
      </w:r>
      <w:r w:rsidR="00D33A3F">
        <w:rPr>
          <w:rFonts w:cs="Arial"/>
          <w:bCs/>
          <w:szCs w:val="24"/>
          <w:lang w:val="es-MX"/>
        </w:rPr>
        <w:t xml:space="preserve"> ubicada dentro del recinto portuario</w:t>
      </w:r>
      <w:r w:rsidR="000965F7">
        <w:rPr>
          <w:rFonts w:cs="Arial"/>
          <w:bCs/>
          <w:szCs w:val="24"/>
          <w:lang w:val="es-MX"/>
        </w:rPr>
        <w:t xml:space="preserve"> de</w:t>
      </w:r>
      <w:r w:rsidR="00D33A3F">
        <w:rPr>
          <w:rFonts w:cs="Arial"/>
          <w:bCs/>
          <w:szCs w:val="24"/>
          <w:lang w:val="es-MX"/>
        </w:rPr>
        <w:t xml:space="preserve"> La Paloma;</w:t>
      </w:r>
    </w:p>
    <w:p w:rsidR="00B3242B" w:rsidRPr="00435D63" w:rsidRDefault="00EB6261" w:rsidP="00D335C8">
      <w:pPr>
        <w:pStyle w:val="Textoindependiente"/>
        <w:ind w:firstLine="851"/>
        <w:rPr>
          <w:bCs w:val="0"/>
          <w:szCs w:val="24"/>
        </w:rPr>
      </w:pPr>
      <w:r>
        <w:rPr>
          <w:b/>
          <w:szCs w:val="24"/>
        </w:rPr>
        <w:t>RESULTANDO:</w:t>
      </w:r>
      <w:r w:rsidR="00D017D8">
        <w:rPr>
          <w:b/>
          <w:szCs w:val="24"/>
        </w:rPr>
        <w:t xml:space="preserve"> </w:t>
      </w:r>
      <w:r w:rsidR="00B3242B" w:rsidRPr="00575010">
        <w:rPr>
          <w:b/>
          <w:szCs w:val="24"/>
        </w:rPr>
        <w:t>1)</w:t>
      </w:r>
      <w:r w:rsidR="00B3242B" w:rsidRPr="00435D63">
        <w:rPr>
          <w:szCs w:val="24"/>
        </w:rPr>
        <w:t xml:space="preserve"> que </w:t>
      </w:r>
      <w:r w:rsidR="00B02DB4">
        <w:rPr>
          <w:szCs w:val="24"/>
        </w:rPr>
        <w:t xml:space="preserve">el Directorio, por Resolución R.D. 604/3.946 del 11.09.18, dispuso otorgar a la firma </w:t>
      </w:r>
      <w:proofErr w:type="spellStart"/>
      <w:r w:rsidR="00B02DB4">
        <w:rPr>
          <w:szCs w:val="24"/>
        </w:rPr>
        <w:t>Lifisol</w:t>
      </w:r>
      <w:proofErr w:type="spellEnd"/>
      <w:r w:rsidR="00B02DB4">
        <w:rPr>
          <w:szCs w:val="24"/>
        </w:rPr>
        <w:t xml:space="preserve"> S.A. el permiso de ocupación de un área de </w:t>
      </w:r>
      <w:r w:rsidR="00B02DB4">
        <w:rPr>
          <w:bCs w:val="0"/>
          <w:szCs w:val="24"/>
        </w:rPr>
        <w:t>400 m</w:t>
      </w:r>
      <w:r w:rsidR="00B02DB4" w:rsidRPr="00D33A3F">
        <w:rPr>
          <w:bCs w:val="0"/>
          <w:szCs w:val="24"/>
          <w:vertAlign w:val="superscript"/>
        </w:rPr>
        <w:t>2</w:t>
      </w:r>
      <w:r w:rsidR="00B02DB4">
        <w:rPr>
          <w:bCs w:val="0"/>
          <w:szCs w:val="24"/>
        </w:rPr>
        <w:t xml:space="preserve"> en el puerto de La Paloma para el almacenaje de equipos para el apoyo de sus actividades, al amparo de lo establecido por Resolución del Poder Ejecutivo</w:t>
      </w:r>
      <w:r w:rsidR="004E4BBD">
        <w:rPr>
          <w:bCs w:val="0"/>
          <w:szCs w:val="24"/>
        </w:rPr>
        <w:t xml:space="preserve"> Nº 257/96 de fecha 27.03.96 con la modificación dispuesta por la Resolución del Poder Ejecutivo Nº 1860/003 del 24.12.03, por un plazo de un año</w:t>
      </w:r>
      <w:r w:rsidR="000965F7">
        <w:rPr>
          <w:bCs w:val="0"/>
          <w:szCs w:val="24"/>
        </w:rPr>
        <w:t>, contado</w:t>
      </w:r>
      <w:r w:rsidR="004E4BBD">
        <w:rPr>
          <w:bCs w:val="0"/>
          <w:szCs w:val="24"/>
        </w:rPr>
        <w:t xml:space="preserve"> a partir de la entrega y por un canon de U$S 1,80 por mes por metro cuadrado;</w:t>
      </w:r>
    </w:p>
    <w:p w:rsidR="004761FE" w:rsidRPr="00435D63" w:rsidRDefault="001800B2" w:rsidP="00D335C8">
      <w:pPr>
        <w:spacing w:line="360" w:lineRule="auto"/>
        <w:ind w:firstLine="2694"/>
        <w:jc w:val="both"/>
        <w:rPr>
          <w:rFonts w:cs="Arial"/>
          <w:szCs w:val="24"/>
          <w:lang w:val="es-MX"/>
        </w:rPr>
      </w:pPr>
      <w:r w:rsidRPr="00575010">
        <w:rPr>
          <w:rFonts w:cs="Arial"/>
          <w:b/>
          <w:bCs/>
          <w:szCs w:val="24"/>
          <w:lang w:val="es-MX"/>
        </w:rPr>
        <w:t>2</w:t>
      </w:r>
      <w:r w:rsidR="00131A3A" w:rsidRPr="00575010">
        <w:rPr>
          <w:rFonts w:cs="Arial"/>
          <w:b/>
          <w:bCs/>
          <w:szCs w:val="24"/>
          <w:lang w:val="es-MX"/>
        </w:rPr>
        <w:t>)</w:t>
      </w:r>
      <w:r w:rsidR="00131A3A" w:rsidRPr="00435D63">
        <w:rPr>
          <w:rFonts w:cs="Arial"/>
          <w:bCs/>
          <w:szCs w:val="24"/>
          <w:lang w:val="es-MX"/>
        </w:rPr>
        <w:t xml:space="preserve"> </w:t>
      </w:r>
      <w:r w:rsidRPr="00435D63">
        <w:rPr>
          <w:rFonts w:cs="Arial"/>
          <w:bCs/>
          <w:szCs w:val="24"/>
          <w:lang w:val="es-MX"/>
        </w:rPr>
        <w:t xml:space="preserve">que </w:t>
      </w:r>
      <w:r w:rsidR="005F30AF" w:rsidRPr="00435D63">
        <w:rPr>
          <w:rFonts w:cs="Arial"/>
          <w:szCs w:val="24"/>
          <w:lang w:val="es-MX"/>
        </w:rPr>
        <w:t xml:space="preserve">este Tribunal, mediante Resolución Nº </w:t>
      </w:r>
      <w:r w:rsidR="006C2B45">
        <w:rPr>
          <w:rFonts w:cs="Arial"/>
          <w:szCs w:val="24"/>
          <w:lang w:val="es-MX"/>
        </w:rPr>
        <w:t>652/19</w:t>
      </w:r>
      <w:r w:rsidR="005F30AF" w:rsidRPr="00435D63">
        <w:rPr>
          <w:rFonts w:cs="Arial"/>
          <w:szCs w:val="24"/>
          <w:lang w:val="es-MX"/>
        </w:rPr>
        <w:t xml:space="preserve"> adoptada en Sesión de fecha </w:t>
      </w:r>
      <w:r w:rsidR="006C2B45">
        <w:rPr>
          <w:rFonts w:cs="Arial"/>
          <w:szCs w:val="24"/>
          <w:lang w:val="es-MX"/>
        </w:rPr>
        <w:t>07.03.19</w:t>
      </w:r>
      <w:r w:rsidR="005F30AF" w:rsidRPr="00435D63">
        <w:rPr>
          <w:rFonts w:cs="Arial"/>
          <w:szCs w:val="24"/>
          <w:lang w:val="es-MX"/>
        </w:rPr>
        <w:t xml:space="preserve">, </w:t>
      </w:r>
      <w:r w:rsidR="00956787">
        <w:rPr>
          <w:rFonts w:cs="Arial"/>
          <w:szCs w:val="24"/>
          <w:lang w:val="es-MX"/>
        </w:rPr>
        <w:t xml:space="preserve">acordó </w:t>
      </w:r>
      <w:r w:rsidR="005F30AF" w:rsidRPr="00435D63">
        <w:rPr>
          <w:rFonts w:cs="Arial"/>
          <w:szCs w:val="24"/>
          <w:lang w:val="es-MX"/>
        </w:rPr>
        <w:t>o</w:t>
      </w:r>
      <w:r w:rsidR="003935A1">
        <w:rPr>
          <w:rFonts w:cs="Arial"/>
          <w:szCs w:val="24"/>
          <w:lang w:val="es-MX"/>
        </w:rPr>
        <w:t>bservar el gasto en razón de</w:t>
      </w:r>
      <w:r w:rsidR="00956787">
        <w:rPr>
          <w:rFonts w:cs="Arial"/>
          <w:szCs w:val="24"/>
          <w:lang w:val="es-MX"/>
        </w:rPr>
        <w:t xml:space="preserve"> que</w:t>
      </w:r>
      <w:r w:rsidR="005F30AF" w:rsidRPr="00435D63">
        <w:rPr>
          <w:rFonts w:cs="Arial"/>
          <w:szCs w:val="24"/>
          <w:lang w:val="es-MX"/>
        </w:rPr>
        <w:t>:</w:t>
      </w:r>
    </w:p>
    <w:p w:rsidR="000D4D48" w:rsidRDefault="001800B2" w:rsidP="006C2B45">
      <w:pPr>
        <w:spacing w:line="360" w:lineRule="auto"/>
        <w:jc w:val="both"/>
        <w:rPr>
          <w:rFonts w:cs="Arial"/>
          <w:szCs w:val="24"/>
        </w:rPr>
      </w:pPr>
      <w:r w:rsidRPr="006C2B45">
        <w:rPr>
          <w:rFonts w:cs="Arial"/>
          <w:b/>
          <w:szCs w:val="24"/>
          <w:lang w:val="es-MX"/>
        </w:rPr>
        <w:t>2</w:t>
      </w:r>
      <w:r w:rsidR="00F47C97" w:rsidRPr="006C2B45">
        <w:rPr>
          <w:rFonts w:cs="Arial"/>
          <w:b/>
          <w:szCs w:val="24"/>
          <w:lang w:val="es-MX"/>
        </w:rPr>
        <w:t>.1)</w:t>
      </w:r>
      <w:r w:rsidR="006D515C">
        <w:rPr>
          <w:rFonts w:cs="Arial"/>
          <w:szCs w:val="24"/>
        </w:rPr>
        <w:t xml:space="preserve"> </w:t>
      </w:r>
      <w:r w:rsidR="006C2B45">
        <w:rPr>
          <w:rFonts w:cs="Arial"/>
          <w:szCs w:val="24"/>
        </w:rPr>
        <w:t xml:space="preserve"> en la especie no se dio cumplimiento al artículo 1º de la Resolución de este Tribunal de fecha 11.05.05, en la redacción dada por la Resolución del 28.03.07, en tanto la remisión de los obrados a este Tribunal, a los efectos del control que constitucionalmente le compete, se realizó con posterioridad al otorgamiento del permiso;</w:t>
      </w:r>
    </w:p>
    <w:p w:rsidR="006C2B45" w:rsidRDefault="00107989" w:rsidP="006C2B45">
      <w:pPr>
        <w:spacing w:line="360" w:lineRule="auto"/>
        <w:jc w:val="both"/>
        <w:rPr>
          <w:rFonts w:cs="Arial"/>
          <w:szCs w:val="24"/>
        </w:rPr>
      </w:pPr>
      <w:r>
        <w:rPr>
          <w:rFonts w:cs="Arial"/>
          <w:b/>
          <w:szCs w:val="24"/>
        </w:rPr>
        <w:t xml:space="preserve">2.2) </w:t>
      </w:r>
      <w:r w:rsidR="008D78BA">
        <w:rPr>
          <w:rFonts w:cs="Arial"/>
          <w:szCs w:val="24"/>
        </w:rPr>
        <w:t xml:space="preserve"> asimismo, los artículos 51 y siguientes del Decreto Nº 412/992 establecen como requisitos previos al otorgamiento de permisos, la publicación de las </w:t>
      </w:r>
      <w:r w:rsidR="008D78BA">
        <w:rPr>
          <w:rFonts w:cs="Arial"/>
          <w:szCs w:val="24"/>
        </w:rPr>
        <w:lastRenderedPageBreak/>
        <w:t>solicitudes y la aprobación del Poder Ejecutivo, extremos que no se cumplieron en el presente procedimiento;</w:t>
      </w:r>
    </w:p>
    <w:p w:rsidR="008D78BA" w:rsidRPr="008D78BA" w:rsidRDefault="008D78BA" w:rsidP="006C2B45">
      <w:pPr>
        <w:spacing w:line="360" w:lineRule="auto"/>
        <w:jc w:val="both"/>
        <w:rPr>
          <w:rFonts w:cs="Arial"/>
          <w:szCs w:val="24"/>
        </w:rPr>
      </w:pPr>
      <w:r>
        <w:rPr>
          <w:rFonts w:cs="Arial"/>
          <w:b/>
          <w:szCs w:val="24"/>
        </w:rPr>
        <w:t xml:space="preserve">2.3) </w:t>
      </w:r>
      <w:r>
        <w:rPr>
          <w:rFonts w:cs="Arial"/>
          <w:szCs w:val="24"/>
        </w:rPr>
        <w:t xml:space="preserve"> el procedimiento para otorgar permisos está establecido en los referidos artículos del Decreto Nº 412/992, por lo que por acto administrativo de inferior rango, </w:t>
      </w:r>
      <w:r w:rsidR="000965F7">
        <w:rPr>
          <w:rFonts w:cs="Arial"/>
          <w:szCs w:val="24"/>
        </w:rPr>
        <w:t>-</w:t>
      </w:r>
      <w:r>
        <w:rPr>
          <w:rFonts w:cs="Arial"/>
          <w:szCs w:val="24"/>
        </w:rPr>
        <w:t>como son las Resoluciones Nº 257/96 y 1860/003 invocadas en la Resolución que dispuso el permiso</w:t>
      </w:r>
      <w:r w:rsidR="000965F7">
        <w:rPr>
          <w:rFonts w:cs="Arial"/>
          <w:szCs w:val="24"/>
        </w:rPr>
        <w:t>-</w:t>
      </w:r>
      <w:r>
        <w:rPr>
          <w:rFonts w:cs="Arial"/>
          <w:szCs w:val="24"/>
        </w:rPr>
        <w:t>, no pueden obviarse requisitos exigidos por dicho Decreto;</w:t>
      </w:r>
    </w:p>
    <w:p w:rsidR="00C23A2F" w:rsidRPr="00435D63" w:rsidRDefault="00132531" w:rsidP="00D335C8">
      <w:pPr>
        <w:spacing w:line="360" w:lineRule="auto"/>
        <w:ind w:firstLine="2694"/>
        <w:jc w:val="both"/>
        <w:rPr>
          <w:rFonts w:cs="Arial"/>
          <w:szCs w:val="24"/>
        </w:rPr>
      </w:pPr>
      <w:r w:rsidRPr="00630708">
        <w:rPr>
          <w:rFonts w:cs="Arial"/>
          <w:b/>
          <w:szCs w:val="24"/>
        </w:rPr>
        <w:t>3</w:t>
      </w:r>
      <w:r w:rsidR="00735B07" w:rsidRPr="00630708">
        <w:rPr>
          <w:rFonts w:cs="Arial"/>
          <w:b/>
          <w:szCs w:val="24"/>
        </w:rPr>
        <w:t>)</w:t>
      </w:r>
      <w:r w:rsidR="00735B07" w:rsidRPr="00435D63">
        <w:rPr>
          <w:rFonts w:cs="Arial"/>
          <w:szCs w:val="24"/>
        </w:rPr>
        <w:t xml:space="preserve"> que </w:t>
      </w:r>
      <w:r w:rsidR="00C23A2F" w:rsidRPr="00435D63">
        <w:rPr>
          <w:rFonts w:cs="Arial"/>
          <w:szCs w:val="24"/>
        </w:rPr>
        <w:t xml:space="preserve">se remite Resolución de Directorio </w:t>
      </w:r>
      <w:r w:rsidR="00D335C8">
        <w:rPr>
          <w:rFonts w:cs="Arial"/>
          <w:szCs w:val="24"/>
        </w:rPr>
        <w:t>Nº</w:t>
      </w:r>
      <w:r w:rsidR="003A0373">
        <w:rPr>
          <w:rFonts w:cs="Arial"/>
          <w:szCs w:val="24"/>
        </w:rPr>
        <w:t>225/3.978</w:t>
      </w:r>
      <w:r w:rsidRPr="00435D63">
        <w:rPr>
          <w:rFonts w:cs="Arial"/>
          <w:szCs w:val="24"/>
        </w:rPr>
        <w:t xml:space="preserve"> de fecha </w:t>
      </w:r>
      <w:r w:rsidR="003A0373">
        <w:rPr>
          <w:rFonts w:cs="Arial"/>
          <w:szCs w:val="24"/>
        </w:rPr>
        <w:t>24.04.19</w:t>
      </w:r>
      <w:r w:rsidR="00735B07" w:rsidRPr="00435D63">
        <w:rPr>
          <w:rFonts w:cs="Arial"/>
          <w:szCs w:val="24"/>
        </w:rPr>
        <w:t xml:space="preserve"> </w:t>
      </w:r>
      <w:r w:rsidR="00C23A2F" w:rsidRPr="00435D63">
        <w:rPr>
          <w:rFonts w:cs="Arial"/>
          <w:szCs w:val="24"/>
        </w:rPr>
        <w:t>por la cual</w:t>
      </w:r>
      <w:r w:rsidR="003A0373">
        <w:rPr>
          <w:rFonts w:cs="Arial"/>
          <w:szCs w:val="24"/>
        </w:rPr>
        <w:t xml:space="preserve"> se tomó conocimiento de la observación formulada y se mantuvo lo dispuesto en la Resolución de Directorio 604/3.946 </w:t>
      </w:r>
      <w:proofErr w:type="gramStart"/>
      <w:r w:rsidR="003A0373">
        <w:rPr>
          <w:rFonts w:cs="Arial"/>
          <w:szCs w:val="24"/>
        </w:rPr>
        <w:t>de</w:t>
      </w:r>
      <w:proofErr w:type="gramEnd"/>
      <w:r w:rsidR="003A0373">
        <w:rPr>
          <w:rFonts w:cs="Arial"/>
          <w:szCs w:val="24"/>
        </w:rPr>
        <w:t xml:space="preserve"> fecha 11.09.19</w:t>
      </w:r>
      <w:r w:rsidR="00C23A2F" w:rsidRPr="00435D63">
        <w:rPr>
          <w:rFonts w:cs="Arial"/>
          <w:szCs w:val="24"/>
        </w:rPr>
        <w:t xml:space="preserve">, </w:t>
      </w:r>
      <w:r w:rsidR="00956787" w:rsidRPr="00435D63">
        <w:rPr>
          <w:rFonts w:cs="Arial"/>
          <w:szCs w:val="24"/>
        </w:rPr>
        <w:t>argumentándo</w:t>
      </w:r>
      <w:r w:rsidR="00956787">
        <w:rPr>
          <w:rFonts w:cs="Arial"/>
          <w:szCs w:val="24"/>
        </w:rPr>
        <w:t>se</w:t>
      </w:r>
      <w:r w:rsidR="00C23A2F" w:rsidRPr="00435D63">
        <w:rPr>
          <w:rFonts w:cs="Arial"/>
          <w:szCs w:val="24"/>
        </w:rPr>
        <w:t xml:space="preserve"> que:</w:t>
      </w:r>
    </w:p>
    <w:p w:rsidR="008D4A77" w:rsidRPr="00435D63" w:rsidRDefault="007B3FAF" w:rsidP="008D4A77">
      <w:pPr>
        <w:spacing w:line="360" w:lineRule="auto"/>
        <w:jc w:val="both"/>
        <w:rPr>
          <w:rFonts w:cs="Arial"/>
          <w:szCs w:val="24"/>
        </w:rPr>
      </w:pPr>
      <w:r w:rsidRPr="00630708">
        <w:rPr>
          <w:rFonts w:cs="Arial"/>
          <w:b/>
          <w:szCs w:val="24"/>
        </w:rPr>
        <w:t>3.</w:t>
      </w:r>
      <w:r w:rsidR="00C23A2F" w:rsidRPr="00630708">
        <w:rPr>
          <w:rFonts w:cs="Arial"/>
          <w:b/>
          <w:szCs w:val="24"/>
        </w:rPr>
        <w:t>1)</w:t>
      </w:r>
      <w:r w:rsidR="008D4A77" w:rsidRPr="00435D63">
        <w:rPr>
          <w:rFonts w:cs="Arial"/>
          <w:szCs w:val="24"/>
        </w:rPr>
        <w:t xml:space="preserve"> </w:t>
      </w:r>
      <w:r w:rsidR="0073342B">
        <w:rPr>
          <w:rFonts w:cs="Arial"/>
          <w:szCs w:val="24"/>
        </w:rPr>
        <w:t>en distintas actuaciones del Área Jurídico No</w:t>
      </w:r>
      <w:r w:rsidR="00FA1A23">
        <w:rPr>
          <w:rFonts w:cs="Arial"/>
          <w:szCs w:val="24"/>
        </w:rPr>
        <w:t xml:space="preserve">tarial </w:t>
      </w:r>
      <w:r w:rsidR="0073342B">
        <w:rPr>
          <w:rFonts w:cs="Arial"/>
          <w:szCs w:val="24"/>
        </w:rPr>
        <w:t>se informó que la publicidad es requerida únicamente para la hipótesis de prórroga del permiso, no así para la hipótesis de otorgamiento inicial;</w:t>
      </w:r>
    </w:p>
    <w:p w:rsidR="007F7B39" w:rsidRDefault="00966986" w:rsidP="004F7F2C">
      <w:pPr>
        <w:spacing w:line="360" w:lineRule="auto"/>
        <w:jc w:val="both"/>
        <w:rPr>
          <w:rFonts w:cs="Arial"/>
          <w:szCs w:val="24"/>
        </w:rPr>
      </w:pPr>
      <w:r w:rsidRPr="00630708">
        <w:rPr>
          <w:rFonts w:cs="Arial"/>
          <w:b/>
          <w:szCs w:val="24"/>
        </w:rPr>
        <w:t>3.2)</w:t>
      </w:r>
      <w:r w:rsidR="00956787">
        <w:rPr>
          <w:rFonts w:cs="Arial"/>
          <w:b/>
          <w:szCs w:val="24"/>
        </w:rPr>
        <w:t xml:space="preserve"> </w:t>
      </w:r>
      <w:r w:rsidR="00956787" w:rsidRPr="00D017D8">
        <w:rPr>
          <w:rFonts w:cs="Arial"/>
          <w:szCs w:val="24"/>
        </w:rPr>
        <w:t>en</w:t>
      </w:r>
      <w:r w:rsidR="00956787">
        <w:rPr>
          <w:rFonts w:cs="Arial"/>
          <w:b/>
          <w:szCs w:val="24"/>
        </w:rPr>
        <w:t xml:space="preserve"> </w:t>
      </w:r>
      <w:r w:rsidR="00615248">
        <w:rPr>
          <w:rFonts w:cs="Arial"/>
          <w:szCs w:val="24"/>
        </w:rPr>
        <w:t xml:space="preserve">las Resoluciones del Poder Ejecutivo Nº 257/996 y 1860/003 </w:t>
      </w:r>
      <w:r w:rsidR="00956787">
        <w:rPr>
          <w:rFonts w:cs="Arial"/>
          <w:szCs w:val="24"/>
        </w:rPr>
        <w:t xml:space="preserve">se </w:t>
      </w:r>
      <w:r w:rsidR="00615248">
        <w:rPr>
          <w:rFonts w:cs="Arial"/>
          <w:szCs w:val="24"/>
        </w:rPr>
        <w:t>establecen una solución normativa para un caso distinto al previsto por el Decreto Nº 412/</w:t>
      </w:r>
      <w:r w:rsidR="0096046F">
        <w:rPr>
          <w:rFonts w:cs="Arial"/>
          <w:szCs w:val="24"/>
        </w:rPr>
        <w:t>992, el de disponibilidad temporal ocioso de áreas concurriendo junto con oportunidades comerciales que requieran la puesta a disposición de dichas áreas en forma casi inmediata, y por ello la exigencia de publicidad previa establecida por el referido Decreto no resultaría aplicable;</w:t>
      </w:r>
    </w:p>
    <w:p w:rsidR="007F7B39" w:rsidRDefault="00C9307B" w:rsidP="004F7F2C">
      <w:pPr>
        <w:spacing w:line="360" w:lineRule="auto"/>
        <w:jc w:val="both"/>
        <w:rPr>
          <w:rFonts w:cs="Arial"/>
          <w:szCs w:val="24"/>
        </w:rPr>
      </w:pPr>
      <w:r>
        <w:rPr>
          <w:rFonts w:cs="Arial"/>
          <w:b/>
          <w:szCs w:val="24"/>
        </w:rPr>
        <w:t xml:space="preserve">3.3) </w:t>
      </w:r>
      <w:r w:rsidR="00AE2116">
        <w:rPr>
          <w:rFonts w:cs="Arial"/>
          <w:szCs w:val="24"/>
        </w:rPr>
        <w:t>es de interés para la Administración incrementar la máxima eficiencia de los servicios prestados representando un ingreso adicional, debiendo la empresa devolver el predio en las condiciones que se entrega;</w:t>
      </w:r>
    </w:p>
    <w:p w:rsidR="005F30AF" w:rsidRPr="00D017D8" w:rsidRDefault="005F30AF" w:rsidP="00D335C8">
      <w:pPr>
        <w:spacing w:line="360" w:lineRule="auto"/>
        <w:ind w:firstLine="851"/>
        <w:jc w:val="both"/>
        <w:rPr>
          <w:rFonts w:cs="Arial"/>
          <w:szCs w:val="24"/>
          <w:lang w:val="es-UY"/>
        </w:rPr>
      </w:pPr>
      <w:r w:rsidRPr="00435D63">
        <w:rPr>
          <w:rFonts w:cs="Arial"/>
          <w:b/>
          <w:szCs w:val="24"/>
          <w:lang w:val="es-MX"/>
        </w:rPr>
        <w:t>CONSIDERANDO:</w:t>
      </w:r>
      <w:r w:rsidR="00D335C8">
        <w:rPr>
          <w:rFonts w:cs="Arial"/>
          <w:b/>
          <w:szCs w:val="24"/>
          <w:lang w:val="es-MX"/>
        </w:rPr>
        <w:t xml:space="preserve"> </w:t>
      </w:r>
      <w:r w:rsidRPr="0003554E">
        <w:rPr>
          <w:rFonts w:cs="Arial"/>
          <w:b/>
          <w:szCs w:val="24"/>
        </w:rPr>
        <w:t>1)</w:t>
      </w:r>
      <w:r w:rsidR="00041E0F" w:rsidRPr="00435D63">
        <w:rPr>
          <w:rFonts w:cs="Arial"/>
          <w:szCs w:val="24"/>
        </w:rPr>
        <w:t xml:space="preserve"> </w:t>
      </w:r>
      <w:r w:rsidR="00F91778">
        <w:rPr>
          <w:rFonts w:cs="Arial"/>
          <w:szCs w:val="24"/>
        </w:rPr>
        <w:t>que el artículo 51 del Decreto N° 412/992 de 01.09.92</w:t>
      </w:r>
      <w:r w:rsidR="00C245D5">
        <w:rPr>
          <w:rFonts w:cs="Arial"/>
          <w:szCs w:val="24"/>
        </w:rPr>
        <w:t>,</w:t>
      </w:r>
      <w:r w:rsidR="00F91778">
        <w:rPr>
          <w:rFonts w:cs="Arial"/>
          <w:szCs w:val="24"/>
        </w:rPr>
        <w:t xml:space="preserve"> </w:t>
      </w:r>
      <w:r w:rsidR="000965F7">
        <w:rPr>
          <w:rFonts w:cs="Arial"/>
          <w:szCs w:val="24"/>
        </w:rPr>
        <w:t xml:space="preserve">en el capítulo: </w:t>
      </w:r>
      <w:r w:rsidR="00E64078">
        <w:rPr>
          <w:rFonts w:cs="Arial"/>
          <w:szCs w:val="24"/>
        </w:rPr>
        <w:t>“Procedimiento para otorgar permisos”</w:t>
      </w:r>
      <w:r w:rsidR="00C245D5">
        <w:rPr>
          <w:rFonts w:cs="Arial"/>
          <w:szCs w:val="24"/>
        </w:rPr>
        <w:t>,</w:t>
      </w:r>
      <w:r w:rsidR="00E64078">
        <w:rPr>
          <w:rFonts w:cs="Arial"/>
          <w:szCs w:val="24"/>
        </w:rPr>
        <w:t xml:space="preserve"> </w:t>
      </w:r>
      <w:r w:rsidR="00F91778">
        <w:rPr>
          <w:rFonts w:cs="Arial"/>
          <w:szCs w:val="24"/>
        </w:rPr>
        <w:t xml:space="preserve">establece que </w:t>
      </w:r>
      <w:r w:rsidR="00F91778" w:rsidRPr="00D017D8">
        <w:rPr>
          <w:rFonts w:cs="Arial"/>
          <w:szCs w:val="24"/>
        </w:rPr>
        <w:t>“</w:t>
      </w:r>
      <w:r w:rsidR="00E64078" w:rsidRPr="00D017D8">
        <w:rPr>
          <w:rFonts w:cs="Arial"/>
          <w:szCs w:val="24"/>
          <w:lang w:val="es-UY"/>
        </w:rPr>
        <w:t>El procedimiento para otorgar un permiso de uso o de ocupación del dominio portuario podrá iniciarse a instancia de parte interesada o, excepcionalmente, de oficio cuando me</w:t>
      </w:r>
      <w:r w:rsidR="00C245D5" w:rsidRPr="00D017D8">
        <w:rPr>
          <w:rFonts w:cs="Arial"/>
          <w:szCs w:val="24"/>
          <w:lang w:val="es-UY"/>
        </w:rPr>
        <w:t>dien razones de interés general (…)</w:t>
      </w:r>
      <w:r w:rsidR="00B40812" w:rsidRPr="00D017D8">
        <w:rPr>
          <w:rFonts w:cs="Arial"/>
          <w:szCs w:val="24"/>
          <w:lang w:val="es-UY"/>
        </w:rPr>
        <w:t xml:space="preserve"> </w:t>
      </w:r>
      <w:r w:rsidR="00E64078" w:rsidRPr="00D017D8">
        <w:rPr>
          <w:rFonts w:cs="Arial"/>
          <w:szCs w:val="24"/>
          <w:lang w:val="es-UY"/>
        </w:rPr>
        <w:t>La Administración Portuaria estudiará la oportunidad y viabilidad del proyecto y en caso de que se ajuste a lo dispuesto en la legislación y reglamentación vigentes, procederá a dar publ</w:t>
      </w:r>
      <w:r w:rsidR="00B40812" w:rsidRPr="00D017D8">
        <w:rPr>
          <w:rFonts w:cs="Arial"/>
          <w:szCs w:val="24"/>
          <w:lang w:val="es-UY"/>
        </w:rPr>
        <w:t>icidad a la solicitud…”;</w:t>
      </w:r>
    </w:p>
    <w:p w:rsidR="00B40812" w:rsidRDefault="00D335C8" w:rsidP="00D335C8">
      <w:pPr>
        <w:spacing w:line="360" w:lineRule="auto"/>
        <w:ind w:firstLine="2977"/>
        <w:jc w:val="both"/>
        <w:rPr>
          <w:rFonts w:cs="Arial"/>
          <w:szCs w:val="24"/>
          <w:lang w:val="es-UY"/>
        </w:rPr>
      </w:pPr>
      <w:r>
        <w:rPr>
          <w:rFonts w:cs="Arial"/>
          <w:b/>
          <w:szCs w:val="24"/>
          <w:lang w:val="es-UY"/>
        </w:rPr>
        <w:t xml:space="preserve"> </w:t>
      </w:r>
      <w:r w:rsidR="00B40812">
        <w:rPr>
          <w:rFonts w:cs="Arial"/>
          <w:b/>
          <w:szCs w:val="24"/>
          <w:lang w:val="es-UY"/>
        </w:rPr>
        <w:t xml:space="preserve">2) </w:t>
      </w:r>
      <w:r w:rsidR="00B40812">
        <w:rPr>
          <w:rFonts w:cs="Arial"/>
          <w:szCs w:val="24"/>
          <w:lang w:val="es-UY"/>
        </w:rPr>
        <w:t xml:space="preserve">que al contrario de lo que </w:t>
      </w:r>
      <w:r w:rsidR="00A81A63">
        <w:rPr>
          <w:rFonts w:cs="Arial"/>
          <w:szCs w:val="24"/>
          <w:lang w:val="es-UY"/>
        </w:rPr>
        <w:t>expresa la Administración (Resultando 3.1),</w:t>
      </w:r>
      <w:r w:rsidR="00F17B00">
        <w:rPr>
          <w:rFonts w:cs="Arial"/>
          <w:szCs w:val="24"/>
          <w:lang w:val="es-UY"/>
        </w:rPr>
        <w:t xml:space="preserve"> el cumplimiento del requisito de publicidad previsto en</w:t>
      </w:r>
      <w:r w:rsidR="00A81A63">
        <w:rPr>
          <w:rFonts w:cs="Arial"/>
          <w:szCs w:val="24"/>
          <w:lang w:val="es-UY"/>
        </w:rPr>
        <w:t xml:space="preserve"> la norma citada</w:t>
      </w:r>
      <w:r w:rsidR="000965F7">
        <w:rPr>
          <w:rFonts w:cs="Arial"/>
          <w:szCs w:val="24"/>
          <w:lang w:val="es-UY"/>
        </w:rPr>
        <w:t xml:space="preserve">, </w:t>
      </w:r>
      <w:r w:rsidR="00E31A51">
        <w:rPr>
          <w:rFonts w:cs="Arial"/>
          <w:szCs w:val="24"/>
          <w:lang w:val="es-UY"/>
        </w:rPr>
        <w:t xml:space="preserve">resulta </w:t>
      </w:r>
      <w:r w:rsidR="00425AAD">
        <w:rPr>
          <w:rFonts w:cs="Arial"/>
          <w:szCs w:val="24"/>
          <w:lang w:val="es-UY"/>
        </w:rPr>
        <w:t>procedente en el</w:t>
      </w:r>
      <w:r w:rsidR="0025733F">
        <w:rPr>
          <w:rFonts w:cs="Arial"/>
          <w:szCs w:val="24"/>
          <w:lang w:val="es-UY"/>
        </w:rPr>
        <w:t xml:space="preserve"> presente </w:t>
      </w:r>
      <w:r w:rsidR="00F17B00">
        <w:rPr>
          <w:rFonts w:cs="Arial"/>
          <w:szCs w:val="24"/>
          <w:lang w:val="es-UY"/>
        </w:rPr>
        <w:t>procedimiento</w:t>
      </w:r>
      <w:r w:rsidR="0025733F">
        <w:rPr>
          <w:rFonts w:cs="Arial"/>
          <w:szCs w:val="24"/>
          <w:lang w:val="es-UY"/>
        </w:rPr>
        <w:t xml:space="preserve"> debido a que </w:t>
      </w:r>
      <w:r w:rsidR="006C082A">
        <w:rPr>
          <w:rFonts w:cs="Arial"/>
          <w:szCs w:val="24"/>
          <w:lang w:val="es-UY"/>
        </w:rPr>
        <w:t xml:space="preserve">claramente refiere al cumplimiento del requisito de </w:t>
      </w:r>
      <w:r w:rsidR="0023236E">
        <w:rPr>
          <w:rFonts w:cs="Arial"/>
          <w:szCs w:val="24"/>
          <w:lang w:val="es-UY"/>
        </w:rPr>
        <w:t xml:space="preserve">publicidad de la solicitud </w:t>
      </w:r>
      <w:r w:rsidR="00335D9F">
        <w:rPr>
          <w:rFonts w:cs="Arial"/>
          <w:szCs w:val="24"/>
          <w:lang w:val="es-UY"/>
        </w:rPr>
        <w:t>de otorgamiento del permiso de uso o de ocupación</w:t>
      </w:r>
      <w:r w:rsidR="0023236E">
        <w:rPr>
          <w:rFonts w:cs="Arial"/>
          <w:szCs w:val="24"/>
          <w:lang w:val="es-UY"/>
        </w:rPr>
        <w:t>, una vez estudiada la oportunidad y viabilidad del proyecto;</w:t>
      </w:r>
    </w:p>
    <w:p w:rsidR="00991CD0" w:rsidRDefault="00D335C8" w:rsidP="00D335C8">
      <w:pPr>
        <w:spacing w:line="360" w:lineRule="auto"/>
        <w:ind w:firstLine="2977"/>
        <w:jc w:val="both"/>
        <w:rPr>
          <w:rFonts w:cs="Arial"/>
          <w:szCs w:val="24"/>
        </w:rPr>
      </w:pPr>
      <w:r>
        <w:rPr>
          <w:rFonts w:cs="Arial"/>
          <w:b/>
          <w:szCs w:val="24"/>
          <w:lang w:val="es-UY"/>
        </w:rPr>
        <w:t xml:space="preserve"> </w:t>
      </w:r>
      <w:r w:rsidR="003171D8" w:rsidRPr="003171D8">
        <w:rPr>
          <w:rFonts w:cs="Arial"/>
          <w:b/>
          <w:szCs w:val="24"/>
          <w:lang w:val="es-UY"/>
        </w:rPr>
        <w:t>3</w:t>
      </w:r>
      <w:r w:rsidR="004B0DD1">
        <w:rPr>
          <w:rFonts w:cs="Arial"/>
          <w:b/>
          <w:szCs w:val="24"/>
          <w:lang w:val="es-UY"/>
        </w:rPr>
        <w:t xml:space="preserve">) </w:t>
      </w:r>
      <w:r w:rsidR="00935E3E">
        <w:rPr>
          <w:rFonts w:cs="Arial"/>
          <w:szCs w:val="24"/>
          <w:lang w:val="es-UY"/>
        </w:rPr>
        <w:t xml:space="preserve">que </w:t>
      </w:r>
      <w:r w:rsidR="00E12F6F">
        <w:rPr>
          <w:rFonts w:cs="Arial"/>
          <w:szCs w:val="24"/>
          <w:lang w:val="es-UY"/>
        </w:rPr>
        <w:t xml:space="preserve">el argumento </w:t>
      </w:r>
      <w:r w:rsidR="004421B6">
        <w:rPr>
          <w:rFonts w:cs="Arial"/>
          <w:szCs w:val="24"/>
          <w:lang w:val="es-UY"/>
        </w:rPr>
        <w:t xml:space="preserve">relacionado con las </w:t>
      </w:r>
      <w:r w:rsidR="00AA5FDE">
        <w:rPr>
          <w:rFonts w:cs="Arial"/>
          <w:szCs w:val="24"/>
        </w:rPr>
        <w:t xml:space="preserve"> Resoluciones del Poder</w:t>
      </w:r>
      <w:r w:rsidR="00E91F2B">
        <w:rPr>
          <w:rFonts w:cs="Arial"/>
          <w:szCs w:val="24"/>
        </w:rPr>
        <w:t xml:space="preserve"> Ejecutivo Nº 257/996 y 1860/00</w:t>
      </w:r>
      <w:r w:rsidR="00E12F6F">
        <w:rPr>
          <w:rFonts w:cs="Arial"/>
          <w:szCs w:val="24"/>
        </w:rPr>
        <w:t xml:space="preserve"> (Resultando 3.2)</w:t>
      </w:r>
      <w:r w:rsidR="00F0354D">
        <w:rPr>
          <w:rFonts w:cs="Arial"/>
          <w:szCs w:val="24"/>
        </w:rPr>
        <w:t xml:space="preserve"> no resulta de recibo por cuanto</w:t>
      </w:r>
      <w:r w:rsidR="00E12F6F">
        <w:rPr>
          <w:rFonts w:cs="Arial"/>
          <w:szCs w:val="24"/>
        </w:rPr>
        <w:t xml:space="preserve"> </w:t>
      </w:r>
      <w:r w:rsidR="008B6B5D">
        <w:rPr>
          <w:rFonts w:cs="Arial"/>
          <w:szCs w:val="24"/>
        </w:rPr>
        <w:t xml:space="preserve">no enerva el hecho de que </w:t>
      </w:r>
      <w:r w:rsidR="00384D35">
        <w:rPr>
          <w:rFonts w:cs="Arial"/>
          <w:szCs w:val="24"/>
        </w:rPr>
        <w:t>son</w:t>
      </w:r>
      <w:r w:rsidR="008B6B5D">
        <w:rPr>
          <w:rFonts w:cs="Arial"/>
          <w:szCs w:val="24"/>
        </w:rPr>
        <w:t xml:space="preserve"> normas de inferior jerarquía</w:t>
      </w:r>
      <w:r w:rsidR="00DC4C2A">
        <w:rPr>
          <w:rFonts w:cs="Arial"/>
          <w:szCs w:val="24"/>
        </w:rPr>
        <w:t xml:space="preserve"> y de que</w:t>
      </w:r>
      <w:r w:rsidR="00001D7A">
        <w:rPr>
          <w:rFonts w:cs="Arial"/>
          <w:szCs w:val="24"/>
        </w:rPr>
        <w:t xml:space="preserve"> su </w:t>
      </w:r>
      <w:r w:rsidR="00886C49">
        <w:rPr>
          <w:rFonts w:cs="Arial"/>
          <w:szCs w:val="24"/>
        </w:rPr>
        <w:t>aplicación</w:t>
      </w:r>
      <w:r w:rsidR="00384D35">
        <w:rPr>
          <w:rFonts w:cs="Arial"/>
          <w:szCs w:val="24"/>
        </w:rPr>
        <w:t xml:space="preserve"> no</w:t>
      </w:r>
      <w:r w:rsidR="008B6B5D">
        <w:rPr>
          <w:rFonts w:cs="Arial"/>
          <w:szCs w:val="24"/>
        </w:rPr>
        <w:t xml:space="preserve"> inhibe a la Administración del cumplimiento de los requisitos exigidos por el Decreto N° </w:t>
      </w:r>
      <w:r w:rsidR="00E91F2B">
        <w:rPr>
          <w:rFonts w:cs="Arial"/>
          <w:szCs w:val="24"/>
        </w:rPr>
        <w:t>412/992 de 01.09.92;</w:t>
      </w:r>
    </w:p>
    <w:p w:rsidR="006C33F3" w:rsidRPr="006C33F3" w:rsidRDefault="00D335C8" w:rsidP="00D335C8">
      <w:pPr>
        <w:pStyle w:val="Textoindependiente"/>
        <w:ind w:firstLine="2977"/>
        <w:rPr>
          <w:szCs w:val="24"/>
        </w:rPr>
      </w:pPr>
      <w:r>
        <w:rPr>
          <w:b/>
          <w:szCs w:val="24"/>
        </w:rPr>
        <w:t xml:space="preserve"> </w:t>
      </w:r>
      <w:r w:rsidR="003171D8">
        <w:rPr>
          <w:b/>
          <w:szCs w:val="24"/>
        </w:rPr>
        <w:t>4</w:t>
      </w:r>
      <w:r w:rsidR="006C33F3">
        <w:rPr>
          <w:b/>
          <w:szCs w:val="24"/>
        </w:rPr>
        <w:t>)</w:t>
      </w:r>
      <w:r w:rsidR="004B0DD1" w:rsidRPr="004B0DD1">
        <w:rPr>
          <w:b/>
        </w:rPr>
        <w:t xml:space="preserve"> </w:t>
      </w:r>
      <w:r w:rsidR="000965F7">
        <w:t xml:space="preserve">que </w:t>
      </w:r>
      <w:r w:rsidR="0070646C">
        <w:t xml:space="preserve">se mantienen incambiadas </w:t>
      </w:r>
      <w:r w:rsidR="004B0DD1" w:rsidRPr="004B0DD1">
        <w:t>la</w:t>
      </w:r>
      <w:r w:rsidR="00D4350E">
        <w:t>s</w:t>
      </w:r>
      <w:r w:rsidR="004B0DD1" w:rsidRPr="004B0DD1">
        <w:t xml:space="preserve"> causal</w:t>
      </w:r>
      <w:r w:rsidR="00D4350E">
        <w:t>es</w:t>
      </w:r>
      <w:r w:rsidR="004B0DD1" w:rsidRPr="004B0DD1">
        <w:t xml:space="preserve"> que motiv</w:t>
      </w:r>
      <w:r w:rsidR="00D4350E">
        <w:t>aron</w:t>
      </w:r>
      <w:r w:rsidR="004B0DD1" w:rsidRPr="004B0DD1">
        <w:t xml:space="preserve"> la </w:t>
      </w:r>
      <w:r w:rsidR="00876E08">
        <w:t xml:space="preserve">observación efectuada </w:t>
      </w:r>
      <w:r w:rsidR="0070646C">
        <w:rPr>
          <w:bCs w:val="0"/>
        </w:rPr>
        <w:t>en sesión de fecha 07.03.19</w:t>
      </w:r>
      <w:r w:rsidR="004B0DD1" w:rsidRPr="004B0DD1">
        <w:t>;</w:t>
      </w:r>
    </w:p>
    <w:p w:rsidR="0049242E" w:rsidRPr="00435D63" w:rsidRDefault="0049242E" w:rsidP="00D335C8">
      <w:pPr>
        <w:spacing w:line="360" w:lineRule="auto"/>
        <w:ind w:firstLine="851"/>
        <w:jc w:val="both"/>
        <w:rPr>
          <w:rFonts w:cs="Arial"/>
          <w:szCs w:val="24"/>
        </w:rPr>
      </w:pPr>
      <w:r w:rsidRPr="00B40812">
        <w:rPr>
          <w:rFonts w:cs="Arial"/>
          <w:b/>
          <w:szCs w:val="24"/>
        </w:rPr>
        <w:t>ATENTO:</w:t>
      </w:r>
      <w:r w:rsidRPr="00435D63">
        <w:rPr>
          <w:rFonts w:cs="Arial"/>
          <w:szCs w:val="24"/>
        </w:rPr>
        <w:t xml:space="preserve"> a lo expuesto y a lo dispuesto por el </w:t>
      </w:r>
      <w:r w:rsidR="00956787">
        <w:rPr>
          <w:rFonts w:cs="Arial"/>
          <w:szCs w:val="24"/>
        </w:rPr>
        <w:t>a</w:t>
      </w:r>
      <w:r w:rsidRPr="00435D63">
        <w:rPr>
          <w:rFonts w:cs="Arial"/>
          <w:szCs w:val="24"/>
        </w:rPr>
        <w:t xml:space="preserve">rtículo 211 </w:t>
      </w:r>
      <w:r w:rsidR="00956787">
        <w:rPr>
          <w:rFonts w:cs="Arial"/>
          <w:szCs w:val="24"/>
        </w:rPr>
        <w:t>l</w:t>
      </w:r>
      <w:r w:rsidRPr="00435D63">
        <w:rPr>
          <w:rFonts w:cs="Arial"/>
          <w:szCs w:val="24"/>
        </w:rPr>
        <w:t>itera</w:t>
      </w:r>
      <w:r w:rsidR="000965F7">
        <w:rPr>
          <w:rFonts w:cs="Arial"/>
          <w:szCs w:val="24"/>
        </w:rPr>
        <w:t>l E</w:t>
      </w:r>
      <w:r w:rsidRPr="00435D63">
        <w:rPr>
          <w:rFonts w:cs="Arial"/>
          <w:szCs w:val="24"/>
        </w:rPr>
        <w:t>) de la Constitución de la República;</w:t>
      </w:r>
    </w:p>
    <w:p w:rsidR="00D335C8" w:rsidRDefault="0049242E" w:rsidP="00D335C8">
      <w:pPr>
        <w:spacing w:line="360" w:lineRule="auto"/>
        <w:jc w:val="center"/>
        <w:rPr>
          <w:rFonts w:cs="Arial"/>
          <w:b/>
          <w:szCs w:val="24"/>
        </w:rPr>
      </w:pPr>
      <w:r w:rsidRPr="00435D63">
        <w:rPr>
          <w:rFonts w:cs="Arial"/>
          <w:b/>
          <w:szCs w:val="24"/>
        </w:rPr>
        <w:t xml:space="preserve">EL TRIBUNAL </w:t>
      </w:r>
      <w:r w:rsidR="00023CD0" w:rsidRPr="00435D63">
        <w:rPr>
          <w:rFonts w:cs="Arial"/>
          <w:b/>
          <w:szCs w:val="24"/>
        </w:rPr>
        <w:t>ACUERDA</w:t>
      </w:r>
    </w:p>
    <w:p w:rsidR="00023CD0" w:rsidRPr="00D335C8" w:rsidRDefault="00023CD0" w:rsidP="00D335C8">
      <w:pPr>
        <w:pStyle w:val="Prrafodelista"/>
        <w:numPr>
          <w:ilvl w:val="0"/>
          <w:numId w:val="39"/>
        </w:numPr>
        <w:spacing w:line="360" w:lineRule="auto"/>
        <w:jc w:val="both"/>
        <w:rPr>
          <w:rFonts w:cs="Arial"/>
          <w:szCs w:val="24"/>
        </w:rPr>
      </w:pPr>
      <w:r w:rsidRPr="00D335C8">
        <w:rPr>
          <w:rFonts w:cs="Arial"/>
          <w:szCs w:val="24"/>
        </w:rPr>
        <w:t xml:space="preserve">Mantener la observación formulada </w:t>
      </w:r>
      <w:r w:rsidRPr="00D335C8">
        <w:rPr>
          <w:rFonts w:cs="Arial"/>
          <w:szCs w:val="24"/>
          <w:lang w:val="es-MX"/>
        </w:rPr>
        <w:t xml:space="preserve">mediante Resolución Nº </w:t>
      </w:r>
      <w:r w:rsidR="004421B6" w:rsidRPr="00D335C8">
        <w:rPr>
          <w:rFonts w:cs="Arial"/>
          <w:szCs w:val="24"/>
          <w:lang w:val="es-MX"/>
        </w:rPr>
        <w:t xml:space="preserve">652/19 </w:t>
      </w:r>
      <w:r w:rsidRPr="00D335C8">
        <w:rPr>
          <w:rFonts w:cs="Arial"/>
          <w:szCs w:val="24"/>
          <w:lang w:val="es-MX"/>
        </w:rPr>
        <w:t xml:space="preserve">adoptada en Sesión de fecha </w:t>
      </w:r>
      <w:r w:rsidR="004421B6" w:rsidRPr="00D335C8">
        <w:rPr>
          <w:rFonts w:cs="Arial"/>
          <w:szCs w:val="24"/>
          <w:lang w:val="es-MX"/>
        </w:rPr>
        <w:t>07.03.19</w:t>
      </w:r>
      <w:r w:rsidRPr="00D335C8">
        <w:rPr>
          <w:rFonts w:cs="Arial"/>
          <w:szCs w:val="24"/>
        </w:rPr>
        <w:t>;</w:t>
      </w:r>
    </w:p>
    <w:p w:rsidR="00023CD0" w:rsidRPr="00435D63" w:rsidRDefault="00023CD0" w:rsidP="00023CD0">
      <w:pPr>
        <w:numPr>
          <w:ilvl w:val="0"/>
          <w:numId w:val="39"/>
        </w:numPr>
        <w:spacing w:line="360" w:lineRule="auto"/>
        <w:jc w:val="both"/>
        <w:rPr>
          <w:rFonts w:cs="Arial"/>
          <w:szCs w:val="24"/>
        </w:rPr>
      </w:pPr>
      <w:r w:rsidRPr="00435D63">
        <w:rPr>
          <w:rFonts w:cs="Arial"/>
          <w:szCs w:val="24"/>
        </w:rPr>
        <w:t>D</w:t>
      </w:r>
      <w:r w:rsidR="00D017D8">
        <w:rPr>
          <w:rFonts w:cs="Arial"/>
          <w:szCs w:val="24"/>
        </w:rPr>
        <w:t>ar cuenta a la Asamblea General;</w:t>
      </w:r>
    </w:p>
    <w:p w:rsidR="00956787" w:rsidRDefault="00D017D8" w:rsidP="00023CD0">
      <w:pPr>
        <w:numPr>
          <w:ilvl w:val="0"/>
          <w:numId w:val="39"/>
        </w:numPr>
        <w:spacing w:line="360" w:lineRule="auto"/>
        <w:jc w:val="both"/>
        <w:rPr>
          <w:rFonts w:cs="Arial"/>
          <w:szCs w:val="24"/>
        </w:rPr>
      </w:pPr>
      <w:r>
        <w:rPr>
          <w:rFonts w:cs="Arial"/>
          <w:szCs w:val="24"/>
        </w:rPr>
        <w:t>Comunicar al Poder Ejecutivo; y</w:t>
      </w:r>
    </w:p>
    <w:p w:rsidR="00023CD0" w:rsidRPr="00435D63" w:rsidRDefault="00956787" w:rsidP="00023CD0">
      <w:pPr>
        <w:numPr>
          <w:ilvl w:val="0"/>
          <w:numId w:val="39"/>
        </w:numPr>
        <w:spacing w:line="360" w:lineRule="auto"/>
        <w:jc w:val="both"/>
        <w:rPr>
          <w:rFonts w:cs="Arial"/>
          <w:szCs w:val="24"/>
        </w:rPr>
      </w:pPr>
      <w:r>
        <w:rPr>
          <w:rFonts w:cs="Arial"/>
          <w:szCs w:val="24"/>
        </w:rPr>
        <w:t xml:space="preserve">Comunicar </w:t>
      </w:r>
      <w:r w:rsidRPr="00435D63">
        <w:rPr>
          <w:rFonts w:cs="Arial"/>
          <w:szCs w:val="24"/>
        </w:rPr>
        <w:t>a la Administración actuante</w:t>
      </w:r>
      <w:r>
        <w:rPr>
          <w:rFonts w:cs="Arial"/>
          <w:szCs w:val="24"/>
        </w:rPr>
        <w:t xml:space="preserve"> y </w:t>
      </w:r>
      <w:r w:rsidR="000F566C">
        <w:rPr>
          <w:rFonts w:cs="Arial"/>
          <w:szCs w:val="24"/>
        </w:rPr>
        <w:t xml:space="preserve">al Contador </w:t>
      </w:r>
      <w:r>
        <w:rPr>
          <w:rFonts w:cs="Arial"/>
          <w:szCs w:val="24"/>
        </w:rPr>
        <w:t>Delegado</w:t>
      </w:r>
      <w:r w:rsidRPr="00435D63">
        <w:rPr>
          <w:rFonts w:cs="Arial"/>
          <w:szCs w:val="24"/>
        </w:rPr>
        <w:t>.</w:t>
      </w:r>
    </w:p>
    <w:p w:rsidR="00B24717" w:rsidRPr="00435D63" w:rsidRDefault="00023CD0" w:rsidP="00023CD0">
      <w:pPr>
        <w:spacing w:line="360" w:lineRule="auto"/>
        <w:jc w:val="both"/>
        <w:rPr>
          <w:rFonts w:cs="Arial"/>
          <w:szCs w:val="24"/>
        </w:rPr>
      </w:pPr>
      <w:r w:rsidRPr="00435D63">
        <w:rPr>
          <w:rFonts w:cs="Arial"/>
          <w:szCs w:val="24"/>
        </w:rPr>
        <w:t xml:space="preserve">           </w:t>
      </w:r>
    </w:p>
    <w:p w:rsidR="00023CD0" w:rsidRPr="00435D63" w:rsidRDefault="00023CD0" w:rsidP="00023CD0">
      <w:pPr>
        <w:spacing w:line="360" w:lineRule="auto"/>
        <w:jc w:val="both"/>
        <w:rPr>
          <w:rFonts w:cs="Arial"/>
          <w:szCs w:val="24"/>
        </w:rPr>
      </w:pPr>
      <w:r w:rsidRPr="00435D63">
        <w:rPr>
          <w:rFonts w:cs="Arial"/>
          <w:szCs w:val="24"/>
        </w:rPr>
        <w:t xml:space="preserve">                           </w:t>
      </w:r>
    </w:p>
    <w:p w:rsidR="00063CCA" w:rsidRPr="00B10722" w:rsidRDefault="00B10722" w:rsidP="000965F7">
      <w:pPr>
        <w:spacing w:line="360" w:lineRule="auto"/>
        <w:jc w:val="both"/>
        <w:rPr>
          <w:rFonts w:cs="Arial"/>
          <w:bCs/>
          <w:szCs w:val="24"/>
        </w:rPr>
      </w:pPr>
      <w:proofErr w:type="spellStart"/>
      <w:proofErr w:type="gramStart"/>
      <w:r w:rsidRPr="00B10722">
        <w:rPr>
          <w:rFonts w:cs="Arial"/>
          <w:bCs/>
          <w:szCs w:val="24"/>
        </w:rPr>
        <w:t>cr</w:t>
      </w:r>
      <w:proofErr w:type="spellEnd"/>
      <w:proofErr w:type="gramEnd"/>
    </w:p>
    <w:sectPr w:rsidR="00063CCA" w:rsidRPr="00B10722" w:rsidSect="00B10722">
      <w:footerReference w:type="even" r:id="rId9"/>
      <w:footerReference w:type="default" r:id="rId10"/>
      <w:pgSz w:w="11907" w:h="16840" w:code="9"/>
      <w:pgMar w:top="3402"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A1" w:rsidRDefault="005B2DA1">
      <w:r>
        <w:separator/>
      </w:r>
    </w:p>
  </w:endnote>
  <w:endnote w:type="continuationSeparator" w:id="0">
    <w:p w:rsidR="005B2DA1" w:rsidRDefault="005B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A1" w:rsidRDefault="005B2D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DA1" w:rsidRDefault="005B2D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A1" w:rsidRPr="009B4A06" w:rsidRDefault="005B2DA1">
    <w:pPr>
      <w:pStyle w:val="Piedepgina"/>
      <w:framePr w:wrap="around" w:vAnchor="text" w:hAnchor="margin" w:xAlign="center" w:y="1"/>
      <w:rPr>
        <w:rStyle w:val="Nmerodepgina"/>
        <w:sz w:val="20"/>
      </w:rPr>
    </w:pPr>
    <w:r w:rsidRPr="009B4A06">
      <w:rPr>
        <w:rStyle w:val="Nmerodepgina"/>
        <w:sz w:val="20"/>
      </w:rPr>
      <w:fldChar w:fldCharType="begin"/>
    </w:r>
    <w:r w:rsidRPr="009B4A06">
      <w:rPr>
        <w:rStyle w:val="Nmerodepgina"/>
        <w:sz w:val="20"/>
      </w:rPr>
      <w:instrText xml:space="preserve">PAGE  </w:instrText>
    </w:r>
    <w:r w:rsidRPr="009B4A06">
      <w:rPr>
        <w:rStyle w:val="Nmerodepgina"/>
        <w:sz w:val="20"/>
      </w:rPr>
      <w:fldChar w:fldCharType="separate"/>
    </w:r>
    <w:r w:rsidR="00716576">
      <w:rPr>
        <w:rStyle w:val="Nmerodepgina"/>
        <w:noProof/>
        <w:sz w:val="20"/>
      </w:rPr>
      <w:t>1</w:t>
    </w:r>
    <w:r w:rsidRPr="009B4A06">
      <w:rPr>
        <w:rStyle w:val="Nmerodepgina"/>
        <w:sz w:val="20"/>
      </w:rPr>
      <w:fldChar w:fldCharType="end"/>
    </w:r>
  </w:p>
  <w:p w:rsidR="005B2DA1" w:rsidRDefault="005B2D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A1" w:rsidRDefault="005B2DA1">
      <w:r>
        <w:separator/>
      </w:r>
    </w:p>
  </w:footnote>
  <w:footnote w:type="continuationSeparator" w:id="0">
    <w:p w:rsidR="005B2DA1" w:rsidRDefault="005B2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1DB"/>
    <w:multiLevelType w:val="hybridMultilevel"/>
    <w:tmpl w:val="8D5EB4A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F73CA4"/>
    <w:multiLevelType w:val="hybridMultilevel"/>
    <w:tmpl w:val="763A2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6A6BB1"/>
    <w:multiLevelType w:val="hybridMultilevel"/>
    <w:tmpl w:val="A19A2816"/>
    <w:lvl w:ilvl="0" w:tplc="5918552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6FE7C40"/>
    <w:multiLevelType w:val="hybridMultilevel"/>
    <w:tmpl w:val="B7ACCDC2"/>
    <w:lvl w:ilvl="0" w:tplc="FF54FA50">
      <w:start w:val="1"/>
      <w:numFmt w:val="decimal"/>
      <w:lvlText w:val="%1)"/>
      <w:lvlJc w:val="left"/>
      <w:pPr>
        <w:tabs>
          <w:tab w:val="num" w:pos="360"/>
        </w:tabs>
        <w:ind w:left="340" w:hanging="340"/>
      </w:pPr>
      <w:rPr>
        <w:rFonts w:ascii="Arial" w:eastAsia="Times New Roman" w:hAnsi="Arial" w:cs="Arial"/>
        <w:b/>
        <w:sz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9DE2C13"/>
    <w:multiLevelType w:val="hybridMultilevel"/>
    <w:tmpl w:val="2D2C539E"/>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9C68EC"/>
    <w:multiLevelType w:val="multilevel"/>
    <w:tmpl w:val="D9A4210A"/>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453AC4"/>
    <w:multiLevelType w:val="hybridMultilevel"/>
    <w:tmpl w:val="9A2048A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E74BE6"/>
    <w:multiLevelType w:val="hybridMultilevel"/>
    <w:tmpl w:val="FAE2466A"/>
    <w:lvl w:ilvl="0" w:tplc="4C1AD1A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537148F"/>
    <w:multiLevelType w:val="hybridMultilevel"/>
    <w:tmpl w:val="8384BEDC"/>
    <w:lvl w:ilvl="0" w:tplc="33DE425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17665816"/>
    <w:multiLevelType w:val="hybridMultilevel"/>
    <w:tmpl w:val="1A3CBCE6"/>
    <w:lvl w:ilvl="0" w:tplc="E904C78A">
      <w:start w:val="1"/>
      <w:numFmt w:val="lowerLetter"/>
      <w:lvlText w:val="%1)"/>
      <w:lvlJc w:val="left"/>
      <w:pPr>
        <w:ind w:left="148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D90BD9"/>
    <w:multiLevelType w:val="multilevel"/>
    <w:tmpl w:val="734CAF98"/>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9F7C49"/>
    <w:multiLevelType w:val="hybridMultilevel"/>
    <w:tmpl w:val="6B82B5B8"/>
    <w:lvl w:ilvl="0" w:tplc="11FAEB1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26072310"/>
    <w:multiLevelType w:val="multilevel"/>
    <w:tmpl w:val="B7AE438E"/>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B8A126B"/>
    <w:multiLevelType w:val="multilevel"/>
    <w:tmpl w:val="709A4B54"/>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2C487391"/>
    <w:multiLevelType w:val="hybridMultilevel"/>
    <w:tmpl w:val="847634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E702E1D"/>
    <w:multiLevelType w:val="multilevel"/>
    <w:tmpl w:val="A34C1548"/>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32B3353A"/>
    <w:multiLevelType w:val="hybridMultilevel"/>
    <w:tmpl w:val="D408E6A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4D04DF5"/>
    <w:multiLevelType w:val="hybridMultilevel"/>
    <w:tmpl w:val="FB60365C"/>
    <w:lvl w:ilvl="0" w:tplc="7912292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077A55"/>
    <w:multiLevelType w:val="hybridMultilevel"/>
    <w:tmpl w:val="BA20D99E"/>
    <w:lvl w:ilvl="0" w:tplc="04765DC4">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363A1756"/>
    <w:multiLevelType w:val="hybridMultilevel"/>
    <w:tmpl w:val="9A7636B4"/>
    <w:lvl w:ilvl="0" w:tplc="380A0017">
      <w:start w:val="1"/>
      <w:numFmt w:val="lowerLetter"/>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nsid w:val="36F75C9C"/>
    <w:multiLevelType w:val="hybridMultilevel"/>
    <w:tmpl w:val="28025E1E"/>
    <w:lvl w:ilvl="0" w:tplc="380A0001">
      <w:start w:val="1"/>
      <w:numFmt w:val="bullet"/>
      <w:lvlText w:val=""/>
      <w:lvlJc w:val="left"/>
      <w:pPr>
        <w:ind w:left="780" w:hanging="360"/>
      </w:pPr>
      <w:rPr>
        <w:rFonts w:ascii="Symbol" w:hAnsi="Symbol" w:hint="default"/>
      </w:rPr>
    </w:lvl>
    <w:lvl w:ilvl="1" w:tplc="380A0003" w:tentative="1">
      <w:start w:val="1"/>
      <w:numFmt w:val="bullet"/>
      <w:lvlText w:val="o"/>
      <w:lvlJc w:val="left"/>
      <w:pPr>
        <w:ind w:left="1500" w:hanging="360"/>
      </w:pPr>
      <w:rPr>
        <w:rFonts w:ascii="Courier New" w:hAnsi="Courier New" w:cs="Courier New" w:hint="default"/>
      </w:rPr>
    </w:lvl>
    <w:lvl w:ilvl="2" w:tplc="380A0005" w:tentative="1">
      <w:start w:val="1"/>
      <w:numFmt w:val="bullet"/>
      <w:lvlText w:val=""/>
      <w:lvlJc w:val="left"/>
      <w:pPr>
        <w:ind w:left="2220" w:hanging="360"/>
      </w:pPr>
      <w:rPr>
        <w:rFonts w:ascii="Wingdings" w:hAnsi="Wingdings" w:hint="default"/>
      </w:rPr>
    </w:lvl>
    <w:lvl w:ilvl="3" w:tplc="380A0001" w:tentative="1">
      <w:start w:val="1"/>
      <w:numFmt w:val="bullet"/>
      <w:lvlText w:val=""/>
      <w:lvlJc w:val="left"/>
      <w:pPr>
        <w:ind w:left="2940" w:hanging="360"/>
      </w:pPr>
      <w:rPr>
        <w:rFonts w:ascii="Symbol" w:hAnsi="Symbol" w:hint="default"/>
      </w:rPr>
    </w:lvl>
    <w:lvl w:ilvl="4" w:tplc="380A0003" w:tentative="1">
      <w:start w:val="1"/>
      <w:numFmt w:val="bullet"/>
      <w:lvlText w:val="o"/>
      <w:lvlJc w:val="left"/>
      <w:pPr>
        <w:ind w:left="3660" w:hanging="360"/>
      </w:pPr>
      <w:rPr>
        <w:rFonts w:ascii="Courier New" w:hAnsi="Courier New" w:cs="Courier New" w:hint="default"/>
      </w:rPr>
    </w:lvl>
    <w:lvl w:ilvl="5" w:tplc="380A0005" w:tentative="1">
      <w:start w:val="1"/>
      <w:numFmt w:val="bullet"/>
      <w:lvlText w:val=""/>
      <w:lvlJc w:val="left"/>
      <w:pPr>
        <w:ind w:left="4380" w:hanging="360"/>
      </w:pPr>
      <w:rPr>
        <w:rFonts w:ascii="Wingdings" w:hAnsi="Wingdings" w:hint="default"/>
      </w:rPr>
    </w:lvl>
    <w:lvl w:ilvl="6" w:tplc="380A0001" w:tentative="1">
      <w:start w:val="1"/>
      <w:numFmt w:val="bullet"/>
      <w:lvlText w:val=""/>
      <w:lvlJc w:val="left"/>
      <w:pPr>
        <w:ind w:left="5100" w:hanging="360"/>
      </w:pPr>
      <w:rPr>
        <w:rFonts w:ascii="Symbol" w:hAnsi="Symbol" w:hint="default"/>
      </w:rPr>
    </w:lvl>
    <w:lvl w:ilvl="7" w:tplc="380A0003" w:tentative="1">
      <w:start w:val="1"/>
      <w:numFmt w:val="bullet"/>
      <w:lvlText w:val="o"/>
      <w:lvlJc w:val="left"/>
      <w:pPr>
        <w:ind w:left="5820" w:hanging="360"/>
      </w:pPr>
      <w:rPr>
        <w:rFonts w:ascii="Courier New" w:hAnsi="Courier New" w:cs="Courier New" w:hint="default"/>
      </w:rPr>
    </w:lvl>
    <w:lvl w:ilvl="8" w:tplc="380A0005" w:tentative="1">
      <w:start w:val="1"/>
      <w:numFmt w:val="bullet"/>
      <w:lvlText w:val=""/>
      <w:lvlJc w:val="left"/>
      <w:pPr>
        <w:ind w:left="6540" w:hanging="360"/>
      </w:pPr>
      <w:rPr>
        <w:rFonts w:ascii="Wingdings" w:hAnsi="Wingdings" w:hint="default"/>
      </w:rPr>
    </w:lvl>
  </w:abstractNum>
  <w:abstractNum w:abstractNumId="21">
    <w:nsid w:val="372827D6"/>
    <w:multiLevelType w:val="hybridMultilevel"/>
    <w:tmpl w:val="D04ED824"/>
    <w:lvl w:ilvl="0" w:tplc="380A0011">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3E643BBB"/>
    <w:multiLevelType w:val="multilevel"/>
    <w:tmpl w:val="4CCA33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E8B1D0D"/>
    <w:multiLevelType w:val="hybridMultilevel"/>
    <w:tmpl w:val="CBE0DFCA"/>
    <w:lvl w:ilvl="0" w:tplc="DAAEECC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0D561A2"/>
    <w:multiLevelType w:val="hybridMultilevel"/>
    <w:tmpl w:val="8DE04BA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5">
    <w:nsid w:val="44B62F50"/>
    <w:multiLevelType w:val="hybridMultilevel"/>
    <w:tmpl w:val="63D8E080"/>
    <w:lvl w:ilvl="0" w:tplc="21BC6C8E">
      <w:start w:val="1"/>
      <w:numFmt w:val="decimal"/>
      <w:lvlText w:val="%1)"/>
      <w:lvlJc w:val="left"/>
      <w:pPr>
        <w:tabs>
          <w:tab w:val="num" w:pos="360"/>
        </w:tabs>
        <w:ind w:left="360" w:hanging="360"/>
      </w:pPr>
      <w:rPr>
        <w:rFonts w:hint="default"/>
        <w:b/>
      </w:rPr>
    </w:lvl>
    <w:lvl w:ilvl="1" w:tplc="E904C78A">
      <w:start w:val="1"/>
      <w:numFmt w:val="lowerLetter"/>
      <w:lvlText w:val="%2)"/>
      <w:lvlJc w:val="left"/>
      <w:pPr>
        <w:ind w:left="1485" w:hanging="405"/>
      </w:pPr>
      <w:rPr>
        <w:rFonts w:hint="default"/>
      </w:rPr>
    </w:lvl>
    <w:lvl w:ilvl="2" w:tplc="711CA07E">
      <w:start w:val="4"/>
      <w:numFmt w:val="upperLetter"/>
      <w:lvlText w:val="%3)"/>
      <w:lvlJc w:val="left"/>
      <w:pPr>
        <w:ind w:left="2340" w:hanging="360"/>
      </w:pPr>
      <w:rPr>
        <w:rFonts w:hint="default"/>
        <w:b w:val="0"/>
      </w:rPr>
    </w:lvl>
    <w:lvl w:ilvl="3" w:tplc="A41415E2">
      <w:start w:val="1"/>
      <w:numFmt w:val="decimal"/>
      <w:lvlText w:val="%4-"/>
      <w:lvlJc w:val="left"/>
      <w:pPr>
        <w:ind w:left="2880" w:hanging="360"/>
      </w:pPr>
      <w:rPr>
        <w:rFonts w:hint="default"/>
      </w:rPr>
    </w:lvl>
    <w:lvl w:ilvl="4" w:tplc="0AF007B6">
      <w:start w:val="1"/>
      <w:numFmt w:val="decimal"/>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74A2782"/>
    <w:multiLevelType w:val="hybridMultilevel"/>
    <w:tmpl w:val="9E7A451C"/>
    <w:lvl w:ilvl="0" w:tplc="F02A139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487B4AA9"/>
    <w:multiLevelType w:val="multilevel"/>
    <w:tmpl w:val="C720B25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9293E31"/>
    <w:multiLevelType w:val="hybridMultilevel"/>
    <w:tmpl w:val="1EDEABAA"/>
    <w:lvl w:ilvl="0" w:tplc="B91CDA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DA72614"/>
    <w:multiLevelType w:val="multilevel"/>
    <w:tmpl w:val="14E4E65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3BE48B6"/>
    <w:multiLevelType w:val="hybridMultilevel"/>
    <w:tmpl w:val="265CF294"/>
    <w:lvl w:ilvl="0" w:tplc="285A75A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nsid w:val="643B7438"/>
    <w:multiLevelType w:val="hybridMultilevel"/>
    <w:tmpl w:val="8C227604"/>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2">
    <w:nsid w:val="66052547"/>
    <w:multiLevelType w:val="multilevel"/>
    <w:tmpl w:val="2318A7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7D0577D"/>
    <w:multiLevelType w:val="multilevel"/>
    <w:tmpl w:val="017407D6"/>
    <w:lvl w:ilvl="0">
      <w:start w:val="8"/>
      <w:numFmt w:val="decimal"/>
      <w:lvlText w:val="%1."/>
      <w:lvlJc w:val="left"/>
      <w:pPr>
        <w:ind w:left="405" w:hanging="4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6E335C61"/>
    <w:multiLevelType w:val="hybridMultilevel"/>
    <w:tmpl w:val="1A3CBCE6"/>
    <w:lvl w:ilvl="0" w:tplc="E904C78A">
      <w:start w:val="1"/>
      <w:numFmt w:val="lowerLetter"/>
      <w:lvlText w:val="%1)"/>
      <w:lvlJc w:val="left"/>
      <w:pPr>
        <w:ind w:left="148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E947832"/>
    <w:multiLevelType w:val="hybridMultilevel"/>
    <w:tmpl w:val="1A3CBCE6"/>
    <w:lvl w:ilvl="0" w:tplc="E904C78A">
      <w:start w:val="1"/>
      <w:numFmt w:val="lowerLetter"/>
      <w:lvlText w:val="%1)"/>
      <w:lvlJc w:val="left"/>
      <w:pPr>
        <w:ind w:left="148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FB65886"/>
    <w:multiLevelType w:val="hybridMultilevel"/>
    <w:tmpl w:val="DD98ABB2"/>
    <w:lvl w:ilvl="0" w:tplc="EC4CE8C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D18534C"/>
    <w:multiLevelType w:val="hybridMultilevel"/>
    <w:tmpl w:val="1A3CBCE6"/>
    <w:lvl w:ilvl="0" w:tplc="E904C78A">
      <w:start w:val="1"/>
      <w:numFmt w:val="lowerLetter"/>
      <w:lvlText w:val="%1)"/>
      <w:lvlJc w:val="left"/>
      <w:pPr>
        <w:ind w:left="148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D2075D0"/>
    <w:multiLevelType w:val="multilevel"/>
    <w:tmpl w:val="FDAC3AD2"/>
    <w:lvl w:ilvl="0">
      <w:start w:val="1"/>
      <w:numFmt w:val="decimal"/>
      <w:lvlText w:val="%1."/>
      <w:lvlJc w:val="left"/>
      <w:pPr>
        <w:ind w:left="525" w:hanging="52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23"/>
  </w:num>
  <w:num w:numId="3">
    <w:abstractNumId w:val="2"/>
  </w:num>
  <w:num w:numId="4">
    <w:abstractNumId w:val="32"/>
  </w:num>
  <w:num w:numId="5">
    <w:abstractNumId w:val="38"/>
  </w:num>
  <w:num w:numId="6">
    <w:abstractNumId w:val="27"/>
  </w:num>
  <w:num w:numId="7">
    <w:abstractNumId w:val="21"/>
  </w:num>
  <w:num w:numId="8">
    <w:abstractNumId w:val="31"/>
  </w:num>
  <w:num w:numId="9">
    <w:abstractNumId w:val="19"/>
  </w:num>
  <w:num w:numId="10">
    <w:abstractNumId w:val="20"/>
  </w:num>
  <w:num w:numId="11">
    <w:abstractNumId w:val="24"/>
  </w:num>
  <w:num w:numId="12">
    <w:abstractNumId w:val="36"/>
  </w:num>
  <w:num w:numId="13">
    <w:abstractNumId w:val="4"/>
  </w:num>
  <w:num w:numId="14">
    <w:abstractNumId w:val="9"/>
  </w:num>
  <w:num w:numId="15">
    <w:abstractNumId w:val="34"/>
  </w:num>
  <w:num w:numId="16">
    <w:abstractNumId w:val="35"/>
  </w:num>
  <w:num w:numId="17">
    <w:abstractNumId w:val="37"/>
  </w:num>
  <w:num w:numId="18">
    <w:abstractNumId w:val="16"/>
  </w:num>
  <w:num w:numId="19">
    <w:abstractNumId w:val="17"/>
  </w:num>
  <w:num w:numId="20">
    <w:abstractNumId w:val="22"/>
  </w:num>
  <w:num w:numId="21">
    <w:abstractNumId w:val="28"/>
  </w:num>
  <w:num w:numId="22">
    <w:abstractNumId w:val="1"/>
  </w:num>
  <w:num w:numId="23">
    <w:abstractNumId w:val="30"/>
  </w:num>
  <w:num w:numId="24">
    <w:abstractNumId w:val="18"/>
  </w:num>
  <w:num w:numId="25">
    <w:abstractNumId w:val="26"/>
  </w:num>
  <w:num w:numId="26">
    <w:abstractNumId w:val="8"/>
  </w:num>
  <w:num w:numId="27">
    <w:abstractNumId w:val="6"/>
  </w:num>
  <w:num w:numId="28">
    <w:abstractNumId w:val="11"/>
  </w:num>
  <w:num w:numId="29">
    <w:abstractNumId w:val="0"/>
  </w:num>
  <w:num w:numId="30">
    <w:abstractNumId w:val="14"/>
  </w:num>
  <w:num w:numId="31">
    <w:abstractNumId w:val="7"/>
  </w:num>
  <w:num w:numId="32">
    <w:abstractNumId w:val="10"/>
  </w:num>
  <w:num w:numId="33">
    <w:abstractNumId w:val="33"/>
  </w:num>
  <w:num w:numId="34">
    <w:abstractNumId w:val="12"/>
  </w:num>
  <w:num w:numId="35">
    <w:abstractNumId w:val="5"/>
  </w:num>
  <w:num w:numId="36">
    <w:abstractNumId w:val="15"/>
  </w:num>
  <w:num w:numId="37">
    <w:abstractNumId w:val="29"/>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46"/>
    <w:rsid w:val="00001D7A"/>
    <w:rsid w:val="000021D1"/>
    <w:rsid w:val="000113D8"/>
    <w:rsid w:val="00011D92"/>
    <w:rsid w:val="00012634"/>
    <w:rsid w:val="000137C3"/>
    <w:rsid w:val="00014389"/>
    <w:rsid w:val="00023CD0"/>
    <w:rsid w:val="00025D5F"/>
    <w:rsid w:val="0003042B"/>
    <w:rsid w:val="00031593"/>
    <w:rsid w:val="00034BCC"/>
    <w:rsid w:val="0003554E"/>
    <w:rsid w:val="00036551"/>
    <w:rsid w:val="00036BBF"/>
    <w:rsid w:val="00041E0F"/>
    <w:rsid w:val="00045AD3"/>
    <w:rsid w:val="00055749"/>
    <w:rsid w:val="00063CCA"/>
    <w:rsid w:val="00086991"/>
    <w:rsid w:val="0009062C"/>
    <w:rsid w:val="000965F7"/>
    <w:rsid w:val="000B57D4"/>
    <w:rsid w:val="000B6936"/>
    <w:rsid w:val="000C0070"/>
    <w:rsid w:val="000D4D48"/>
    <w:rsid w:val="000D6CB3"/>
    <w:rsid w:val="000E2F81"/>
    <w:rsid w:val="000F1896"/>
    <w:rsid w:val="000F5141"/>
    <w:rsid w:val="000F566C"/>
    <w:rsid w:val="000F63B7"/>
    <w:rsid w:val="000F77B6"/>
    <w:rsid w:val="00107989"/>
    <w:rsid w:val="00114182"/>
    <w:rsid w:val="0012723E"/>
    <w:rsid w:val="00131A3A"/>
    <w:rsid w:val="00132531"/>
    <w:rsid w:val="00135600"/>
    <w:rsid w:val="00135864"/>
    <w:rsid w:val="001510CC"/>
    <w:rsid w:val="00152442"/>
    <w:rsid w:val="001655C0"/>
    <w:rsid w:val="00165DC0"/>
    <w:rsid w:val="00166BC6"/>
    <w:rsid w:val="0017765B"/>
    <w:rsid w:val="001800B2"/>
    <w:rsid w:val="00192FAD"/>
    <w:rsid w:val="00195951"/>
    <w:rsid w:val="001A1F59"/>
    <w:rsid w:val="001A42B8"/>
    <w:rsid w:val="001B1D04"/>
    <w:rsid w:val="001B3FF1"/>
    <w:rsid w:val="001C742B"/>
    <w:rsid w:val="001D1C2C"/>
    <w:rsid w:val="001E4A69"/>
    <w:rsid w:val="001F5BD5"/>
    <w:rsid w:val="00204ABE"/>
    <w:rsid w:val="00210C0B"/>
    <w:rsid w:val="00222553"/>
    <w:rsid w:val="00222B82"/>
    <w:rsid w:val="00223A84"/>
    <w:rsid w:val="002316D4"/>
    <w:rsid w:val="0023236E"/>
    <w:rsid w:val="00234071"/>
    <w:rsid w:val="00236104"/>
    <w:rsid w:val="00237A9A"/>
    <w:rsid w:val="00237C03"/>
    <w:rsid w:val="00243477"/>
    <w:rsid w:val="00245268"/>
    <w:rsid w:val="00246B06"/>
    <w:rsid w:val="00250553"/>
    <w:rsid w:val="0025733F"/>
    <w:rsid w:val="00264968"/>
    <w:rsid w:val="002649F5"/>
    <w:rsid w:val="00265E41"/>
    <w:rsid w:val="002778F4"/>
    <w:rsid w:val="002C17F1"/>
    <w:rsid w:val="002C2B32"/>
    <w:rsid w:val="002C61F4"/>
    <w:rsid w:val="002C7C7F"/>
    <w:rsid w:val="002D007A"/>
    <w:rsid w:val="002D23EE"/>
    <w:rsid w:val="002D2796"/>
    <w:rsid w:val="002E5D0A"/>
    <w:rsid w:val="002F0297"/>
    <w:rsid w:val="002F1083"/>
    <w:rsid w:val="002F2180"/>
    <w:rsid w:val="002F5798"/>
    <w:rsid w:val="002F6554"/>
    <w:rsid w:val="002F6990"/>
    <w:rsid w:val="002F7942"/>
    <w:rsid w:val="003039C4"/>
    <w:rsid w:val="00304974"/>
    <w:rsid w:val="00316851"/>
    <w:rsid w:val="003171D8"/>
    <w:rsid w:val="00325212"/>
    <w:rsid w:val="00331789"/>
    <w:rsid w:val="00331D5C"/>
    <w:rsid w:val="003350F2"/>
    <w:rsid w:val="00335D9F"/>
    <w:rsid w:val="0034738B"/>
    <w:rsid w:val="00362363"/>
    <w:rsid w:val="003657C9"/>
    <w:rsid w:val="00377F97"/>
    <w:rsid w:val="0038123B"/>
    <w:rsid w:val="00384D35"/>
    <w:rsid w:val="00390BF9"/>
    <w:rsid w:val="003914C9"/>
    <w:rsid w:val="003935A1"/>
    <w:rsid w:val="003A0373"/>
    <w:rsid w:val="003A0485"/>
    <w:rsid w:val="003E3039"/>
    <w:rsid w:val="003F3A83"/>
    <w:rsid w:val="003F63ED"/>
    <w:rsid w:val="00401057"/>
    <w:rsid w:val="0040736E"/>
    <w:rsid w:val="00425AAD"/>
    <w:rsid w:val="0043138B"/>
    <w:rsid w:val="00435D63"/>
    <w:rsid w:val="004403A7"/>
    <w:rsid w:val="004421B6"/>
    <w:rsid w:val="0045755C"/>
    <w:rsid w:val="00470F8C"/>
    <w:rsid w:val="004761FE"/>
    <w:rsid w:val="004767F9"/>
    <w:rsid w:val="004827E5"/>
    <w:rsid w:val="00482A82"/>
    <w:rsid w:val="00484761"/>
    <w:rsid w:val="00484F2D"/>
    <w:rsid w:val="004868A8"/>
    <w:rsid w:val="0049242E"/>
    <w:rsid w:val="00496D4B"/>
    <w:rsid w:val="004A26F6"/>
    <w:rsid w:val="004B0DD1"/>
    <w:rsid w:val="004B22E5"/>
    <w:rsid w:val="004B2560"/>
    <w:rsid w:val="004B5EF8"/>
    <w:rsid w:val="004C076E"/>
    <w:rsid w:val="004C646D"/>
    <w:rsid w:val="004D1BDE"/>
    <w:rsid w:val="004D5330"/>
    <w:rsid w:val="004D6F3A"/>
    <w:rsid w:val="004E07A6"/>
    <w:rsid w:val="004E0D22"/>
    <w:rsid w:val="004E45F9"/>
    <w:rsid w:val="004E4BBD"/>
    <w:rsid w:val="004E4C7F"/>
    <w:rsid w:val="004F13EA"/>
    <w:rsid w:val="004F7F2C"/>
    <w:rsid w:val="00507C21"/>
    <w:rsid w:val="0051691B"/>
    <w:rsid w:val="0052213E"/>
    <w:rsid w:val="005337CE"/>
    <w:rsid w:val="005358F2"/>
    <w:rsid w:val="00537CFF"/>
    <w:rsid w:val="00542EEA"/>
    <w:rsid w:val="00546EAF"/>
    <w:rsid w:val="00564B2B"/>
    <w:rsid w:val="00571D95"/>
    <w:rsid w:val="00575010"/>
    <w:rsid w:val="00594892"/>
    <w:rsid w:val="00597831"/>
    <w:rsid w:val="005A1F6F"/>
    <w:rsid w:val="005A20A5"/>
    <w:rsid w:val="005A6E25"/>
    <w:rsid w:val="005B2DA1"/>
    <w:rsid w:val="005B477E"/>
    <w:rsid w:val="005C6763"/>
    <w:rsid w:val="005D5D10"/>
    <w:rsid w:val="005E2AFC"/>
    <w:rsid w:val="005E7248"/>
    <w:rsid w:val="005F0C04"/>
    <w:rsid w:val="005F0D98"/>
    <w:rsid w:val="005F30AF"/>
    <w:rsid w:val="005F3FE6"/>
    <w:rsid w:val="00610E4F"/>
    <w:rsid w:val="00615248"/>
    <w:rsid w:val="00624DC7"/>
    <w:rsid w:val="006301C7"/>
    <w:rsid w:val="00630708"/>
    <w:rsid w:val="00640815"/>
    <w:rsid w:val="006556EF"/>
    <w:rsid w:val="00656821"/>
    <w:rsid w:val="00661EE4"/>
    <w:rsid w:val="00664E87"/>
    <w:rsid w:val="00667DE0"/>
    <w:rsid w:val="00676214"/>
    <w:rsid w:val="00680E46"/>
    <w:rsid w:val="00693B60"/>
    <w:rsid w:val="006A400F"/>
    <w:rsid w:val="006B027A"/>
    <w:rsid w:val="006B231D"/>
    <w:rsid w:val="006C082A"/>
    <w:rsid w:val="006C2B45"/>
    <w:rsid w:val="006C2CF1"/>
    <w:rsid w:val="006C33F3"/>
    <w:rsid w:val="006D3F9F"/>
    <w:rsid w:val="006D4F20"/>
    <w:rsid w:val="006D515C"/>
    <w:rsid w:val="006F4741"/>
    <w:rsid w:val="006F604C"/>
    <w:rsid w:val="006F7850"/>
    <w:rsid w:val="00703179"/>
    <w:rsid w:val="0070646C"/>
    <w:rsid w:val="00712D3C"/>
    <w:rsid w:val="00716576"/>
    <w:rsid w:val="00725D37"/>
    <w:rsid w:val="0073342B"/>
    <w:rsid w:val="00735B07"/>
    <w:rsid w:val="00742E7B"/>
    <w:rsid w:val="00747594"/>
    <w:rsid w:val="007532A2"/>
    <w:rsid w:val="00767055"/>
    <w:rsid w:val="007711E8"/>
    <w:rsid w:val="00772A5F"/>
    <w:rsid w:val="0079515F"/>
    <w:rsid w:val="007951F5"/>
    <w:rsid w:val="007A0A2A"/>
    <w:rsid w:val="007B3FAF"/>
    <w:rsid w:val="007B7D6B"/>
    <w:rsid w:val="007C755B"/>
    <w:rsid w:val="007C7B1A"/>
    <w:rsid w:val="007D2C19"/>
    <w:rsid w:val="007E25F8"/>
    <w:rsid w:val="007E7225"/>
    <w:rsid w:val="007E7800"/>
    <w:rsid w:val="007F179B"/>
    <w:rsid w:val="007F5F8C"/>
    <w:rsid w:val="007F7B39"/>
    <w:rsid w:val="00801CD7"/>
    <w:rsid w:val="008038B6"/>
    <w:rsid w:val="00807545"/>
    <w:rsid w:val="00810FE2"/>
    <w:rsid w:val="00831291"/>
    <w:rsid w:val="00842653"/>
    <w:rsid w:val="008428BC"/>
    <w:rsid w:val="00842B3A"/>
    <w:rsid w:val="008444A4"/>
    <w:rsid w:val="00852528"/>
    <w:rsid w:val="008532A6"/>
    <w:rsid w:val="00863C9D"/>
    <w:rsid w:val="00876E08"/>
    <w:rsid w:val="00882D65"/>
    <w:rsid w:val="00883B54"/>
    <w:rsid w:val="00885B00"/>
    <w:rsid w:val="00886C49"/>
    <w:rsid w:val="00887CFB"/>
    <w:rsid w:val="008A7328"/>
    <w:rsid w:val="008B08C0"/>
    <w:rsid w:val="008B6B5D"/>
    <w:rsid w:val="008C21D4"/>
    <w:rsid w:val="008D34C3"/>
    <w:rsid w:val="008D4A77"/>
    <w:rsid w:val="008D78BA"/>
    <w:rsid w:val="008E00FE"/>
    <w:rsid w:val="008E2A26"/>
    <w:rsid w:val="008E3B25"/>
    <w:rsid w:val="008F312F"/>
    <w:rsid w:val="008F619E"/>
    <w:rsid w:val="00900079"/>
    <w:rsid w:val="00901768"/>
    <w:rsid w:val="00906DEF"/>
    <w:rsid w:val="00921A7C"/>
    <w:rsid w:val="00922C57"/>
    <w:rsid w:val="0093107D"/>
    <w:rsid w:val="009310F5"/>
    <w:rsid w:val="00935E3E"/>
    <w:rsid w:val="00940678"/>
    <w:rsid w:val="00950393"/>
    <w:rsid w:val="00956787"/>
    <w:rsid w:val="0096046F"/>
    <w:rsid w:val="009641A8"/>
    <w:rsid w:val="00966986"/>
    <w:rsid w:val="00974989"/>
    <w:rsid w:val="0097753A"/>
    <w:rsid w:val="009859D8"/>
    <w:rsid w:val="00991CD0"/>
    <w:rsid w:val="009A392F"/>
    <w:rsid w:val="009A668D"/>
    <w:rsid w:val="009A675B"/>
    <w:rsid w:val="009B0968"/>
    <w:rsid w:val="009B4A06"/>
    <w:rsid w:val="009C02E8"/>
    <w:rsid w:val="009E2075"/>
    <w:rsid w:val="009F00D5"/>
    <w:rsid w:val="009F13DD"/>
    <w:rsid w:val="00A0711E"/>
    <w:rsid w:val="00A17A57"/>
    <w:rsid w:val="00A24281"/>
    <w:rsid w:val="00A26A2B"/>
    <w:rsid w:val="00A27628"/>
    <w:rsid w:val="00A3472A"/>
    <w:rsid w:val="00A357EF"/>
    <w:rsid w:val="00A40E23"/>
    <w:rsid w:val="00A41BC2"/>
    <w:rsid w:val="00A42758"/>
    <w:rsid w:val="00A504A2"/>
    <w:rsid w:val="00A52A7D"/>
    <w:rsid w:val="00A550A5"/>
    <w:rsid w:val="00A61637"/>
    <w:rsid w:val="00A7682E"/>
    <w:rsid w:val="00A81690"/>
    <w:rsid w:val="00A81A63"/>
    <w:rsid w:val="00A82DD1"/>
    <w:rsid w:val="00A94540"/>
    <w:rsid w:val="00A95D35"/>
    <w:rsid w:val="00AA364C"/>
    <w:rsid w:val="00AA5FDE"/>
    <w:rsid w:val="00AB0013"/>
    <w:rsid w:val="00AB693E"/>
    <w:rsid w:val="00AC14A1"/>
    <w:rsid w:val="00AD0B42"/>
    <w:rsid w:val="00AD4E39"/>
    <w:rsid w:val="00AD6955"/>
    <w:rsid w:val="00AE0BBE"/>
    <w:rsid w:val="00AE2116"/>
    <w:rsid w:val="00AE553D"/>
    <w:rsid w:val="00AE6B66"/>
    <w:rsid w:val="00B02DB4"/>
    <w:rsid w:val="00B10722"/>
    <w:rsid w:val="00B24717"/>
    <w:rsid w:val="00B2719D"/>
    <w:rsid w:val="00B3037C"/>
    <w:rsid w:val="00B3242B"/>
    <w:rsid w:val="00B40812"/>
    <w:rsid w:val="00B45E53"/>
    <w:rsid w:val="00B57082"/>
    <w:rsid w:val="00B62F9B"/>
    <w:rsid w:val="00B77B74"/>
    <w:rsid w:val="00B77BE9"/>
    <w:rsid w:val="00B82987"/>
    <w:rsid w:val="00BA3DAB"/>
    <w:rsid w:val="00BA6877"/>
    <w:rsid w:val="00BA76DF"/>
    <w:rsid w:val="00BB4E94"/>
    <w:rsid w:val="00BB4F16"/>
    <w:rsid w:val="00BB7B19"/>
    <w:rsid w:val="00BC0A0D"/>
    <w:rsid w:val="00BD5ACA"/>
    <w:rsid w:val="00BE0FE8"/>
    <w:rsid w:val="00BE2C5D"/>
    <w:rsid w:val="00BF3E3D"/>
    <w:rsid w:val="00BF5505"/>
    <w:rsid w:val="00C04C22"/>
    <w:rsid w:val="00C06E28"/>
    <w:rsid w:val="00C11676"/>
    <w:rsid w:val="00C14840"/>
    <w:rsid w:val="00C1538B"/>
    <w:rsid w:val="00C16E24"/>
    <w:rsid w:val="00C23A2F"/>
    <w:rsid w:val="00C245D5"/>
    <w:rsid w:val="00C2512B"/>
    <w:rsid w:val="00C46C7C"/>
    <w:rsid w:val="00C547F3"/>
    <w:rsid w:val="00C76368"/>
    <w:rsid w:val="00C772FC"/>
    <w:rsid w:val="00C9307B"/>
    <w:rsid w:val="00CA04E1"/>
    <w:rsid w:val="00CA474B"/>
    <w:rsid w:val="00CA7043"/>
    <w:rsid w:val="00CB18B1"/>
    <w:rsid w:val="00CB619A"/>
    <w:rsid w:val="00CB62CC"/>
    <w:rsid w:val="00CD4980"/>
    <w:rsid w:val="00CE5782"/>
    <w:rsid w:val="00CF07BA"/>
    <w:rsid w:val="00CF4B73"/>
    <w:rsid w:val="00D00017"/>
    <w:rsid w:val="00D017D8"/>
    <w:rsid w:val="00D13F03"/>
    <w:rsid w:val="00D25908"/>
    <w:rsid w:val="00D27D44"/>
    <w:rsid w:val="00D335C8"/>
    <w:rsid w:val="00D33A3F"/>
    <w:rsid w:val="00D3638D"/>
    <w:rsid w:val="00D37085"/>
    <w:rsid w:val="00D4350E"/>
    <w:rsid w:val="00D4594D"/>
    <w:rsid w:val="00D45EDF"/>
    <w:rsid w:val="00D653C1"/>
    <w:rsid w:val="00D7024D"/>
    <w:rsid w:val="00D725B5"/>
    <w:rsid w:val="00D90455"/>
    <w:rsid w:val="00D94593"/>
    <w:rsid w:val="00D95523"/>
    <w:rsid w:val="00D96D63"/>
    <w:rsid w:val="00DA4090"/>
    <w:rsid w:val="00DA5600"/>
    <w:rsid w:val="00DB07D6"/>
    <w:rsid w:val="00DB75C9"/>
    <w:rsid w:val="00DC4C2A"/>
    <w:rsid w:val="00DD1DCC"/>
    <w:rsid w:val="00DE13E1"/>
    <w:rsid w:val="00E07184"/>
    <w:rsid w:val="00E12F6F"/>
    <w:rsid w:val="00E27B2C"/>
    <w:rsid w:val="00E31A51"/>
    <w:rsid w:val="00E326C0"/>
    <w:rsid w:val="00E404BE"/>
    <w:rsid w:val="00E47028"/>
    <w:rsid w:val="00E56170"/>
    <w:rsid w:val="00E617D9"/>
    <w:rsid w:val="00E64078"/>
    <w:rsid w:val="00E67216"/>
    <w:rsid w:val="00E70F92"/>
    <w:rsid w:val="00E70FC9"/>
    <w:rsid w:val="00E75081"/>
    <w:rsid w:val="00E91C8B"/>
    <w:rsid w:val="00E91F2B"/>
    <w:rsid w:val="00E94612"/>
    <w:rsid w:val="00EA7E2C"/>
    <w:rsid w:val="00EB6261"/>
    <w:rsid w:val="00ED22DB"/>
    <w:rsid w:val="00EE7066"/>
    <w:rsid w:val="00F0354D"/>
    <w:rsid w:val="00F05C12"/>
    <w:rsid w:val="00F10690"/>
    <w:rsid w:val="00F12336"/>
    <w:rsid w:val="00F14D80"/>
    <w:rsid w:val="00F158AA"/>
    <w:rsid w:val="00F17B00"/>
    <w:rsid w:val="00F263D6"/>
    <w:rsid w:val="00F322CE"/>
    <w:rsid w:val="00F32E91"/>
    <w:rsid w:val="00F33C70"/>
    <w:rsid w:val="00F44793"/>
    <w:rsid w:val="00F47C97"/>
    <w:rsid w:val="00F52970"/>
    <w:rsid w:val="00F61277"/>
    <w:rsid w:val="00F6263C"/>
    <w:rsid w:val="00F76930"/>
    <w:rsid w:val="00F81A9A"/>
    <w:rsid w:val="00F91778"/>
    <w:rsid w:val="00F9665E"/>
    <w:rsid w:val="00F96AEE"/>
    <w:rsid w:val="00FA0861"/>
    <w:rsid w:val="00FA177D"/>
    <w:rsid w:val="00FA1A23"/>
    <w:rsid w:val="00FA5B13"/>
    <w:rsid w:val="00FB2B46"/>
    <w:rsid w:val="00FB6380"/>
    <w:rsid w:val="00FB6B7A"/>
    <w:rsid w:val="00FC07C8"/>
    <w:rsid w:val="00FC0B85"/>
    <w:rsid w:val="00FC1A24"/>
    <w:rsid w:val="00FD09C2"/>
    <w:rsid w:val="00FE115A"/>
    <w:rsid w:val="00FE24E6"/>
    <w:rsid w:val="00FF6857"/>
    <w:rsid w:val="00FF760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jc w:val="center"/>
      <w:outlineLvl w:val="1"/>
    </w:pPr>
    <w:rPr>
      <w:rFonts w:cs="Arial"/>
      <w:b/>
      <w:lang w:val="es-MX"/>
    </w:rPr>
  </w:style>
  <w:style w:type="paragraph" w:styleId="Ttulo3">
    <w:name w:val="heading 3"/>
    <w:basedOn w:val="Normal"/>
    <w:next w:val="Normal"/>
    <w:qFormat/>
    <w:pPr>
      <w:keepNext/>
      <w:spacing w:line="360" w:lineRule="auto"/>
      <w:outlineLvl w:val="2"/>
    </w:pPr>
    <w:rPr>
      <w:b/>
      <w:lang w:val="es-MX"/>
    </w:rPr>
  </w:style>
  <w:style w:type="paragraph" w:styleId="Ttulo6">
    <w:name w:val="heading 6"/>
    <w:basedOn w:val="Normal"/>
    <w:next w:val="Normal"/>
    <w:qFormat/>
    <w:pPr>
      <w:keepNext/>
      <w:spacing w:line="360" w:lineRule="auto"/>
      <w:jc w:val="both"/>
      <w:outlineLvl w:val="5"/>
    </w:pPr>
    <w:rPr>
      <w:i/>
      <w:szCs w:val="24"/>
      <w:lang w:val="es-MX"/>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paragraph" w:styleId="Textoindependiente2">
    <w:name w:val="Body Text 2"/>
    <w:basedOn w:val="Normal"/>
    <w:semiHidden/>
    <w:rPr>
      <w:b/>
      <w:lang w:val="es-MX"/>
    </w:rPr>
  </w:style>
  <w:style w:type="paragraph" w:styleId="Prrafodelista">
    <w:name w:val="List Paragraph"/>
    <w:basedOn w:val="Normal"/>
    <w:qFormat/>
    <w:pPr>
      <w:ind w:left="708"/>
    </w:pPr>
  </w:style>
  <w:style w:type="paragraph" w:customStyle="1" w:styleId="Prrafodelista1">
    <w:name w:val="Párrafo de lista1"/>
    <w:basedOn w:val="Normal"/>
    <w:pPr>
      <w:ind w:left="720"/>
    </w:pPr>
    <w:rPr>
      <w:rFonts w:cs="Aria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paragraph" w:styleId="Textoindependiente3">
    <w:name w:val="Body Text 3"/>
    <w:basedOn w:val="Normal"/>
    <w:semiHidden/>
    <w:pPr>
      <w:spacing w:line="360" w:lineRule="auto"/>
      <w:jc w:val="both"/>
    </w:pPr>
    <w:rPr>
      <w:rFonts w:cs="Arial"/>
      <w:b/>
      <w:bCs/>
      <w:lang w:val="es-MX"/>
    </w:rPr>
  </w:style>
  <w:style w:type="paragraph" w:styleId="HTMLconformatoprevio">
    <w:name w:val="HTML Preformatted"/>
    <w:basedOn w:val="Normal"/>
    <w:link w:val="HTMLconformatoprevioCar"/>
    <w:uiPriority w:val="99"/>
    <w:semiHidden/>
    <w:unhideWhenUsed/>
    <w:rsid w:val="00E64078"/>
    <w:rPr>
      <w:rFonts w:ascii="Consolas" w:hAnsi="Consolas"/>
      <w:sz w:val="20"/>
    </w:rPr>
  </w:style>
  <w:style w:type="character" w:customStyle="1" w:styleId="HTMLconformatoprevioCar">
    <w:name w:val="HTML con formato previo Car"/>
    <w:basedOn w:val="Fuentedeprrafopredeter"/>
    <w:link w:val="HTMLconformatoprevio"/>
    <w:uiPriority w:val="99"/>
    <w:semiHidden/>
    <w:rsid w:val="00E64078"/>
    <w:rPr>
      <w:rFonts w:ascii="Consolas" w:hAnsi="Consolas"/>
      <w:lang w:val="es-ES" w:eastAsia="es-ES"/>
    </w:rPr>
  </w:style>
  <w:style w:type="paragraph" w:styleId="Encabezado">
    <w:name w:val="header"/>
    <w:basedOn w:val="Normal"/>
    <w:link w:val="EncabezadoCar"/>
    <w:uiPriority w:val="99"/>
    <w:unhideWhenUsed/>
    <w:rsid w:val="009B4A06"/>
    <w:pPr>
      <w:tabs>
        <w:tab w:val="center" w:pos="4252"/>
        <w:tab w:val="right" w:pos="8504"/>
      </w:tabs>
    </w:pPr>
  </w:style>
  <w:style w:type="character" w:customStyle="1" w:styleId="EncabezadoCar">
    <w:name w:val="Encabezado Car"/>
    <w:basedOn w:val="Fuentedeprrafopredeter"/>
    <w:link w:val="Encabezado"/>
    <w:uiPriority w:val="99"/>
    <w:rsid w:val="009B4A06"/>
    <w:rPr>
      <w:rFonts w:ascii="Arial" w:hAnsi="Arial"/>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jc w:val="center"/>
      <w:outlineLvl w:val="1"/>
    </w:pPr>
    <w:rPr>
      <w:rFonts w:cs="Arial"/>
      <w:b/>
      <w:lang w:val="es-MX"/>
    </w:rPr>
  </w:style>
  <w:style w:type="paragraph" w:styleId="Ttulo3">
    <w:name w:val="heading 3"/>
    <w:basedOn w:val="Normal"/>
    <w:next w:val="Normal"/>
    <w:qFormat/>
    <w:pPr>
      <w:keepNext/>
      <w:spacing w:line="360" w:lineRule="auto"/>
      <w:outlineLvl w:val="2"/>
    </w:pPr>
    <w:rPr>
      <w:b/>
      <w:lang w:val="es-MX"/>
    </w:rPr>
  </w:style>
  <w:style w:type="paragraph" w:styleId="Ttulo6">
    <w:name w:val="heading 6"/>
    <w:basedOn w:val="Normal"/>
    <w:next w:val="Normal"/>
    <w:qFormat/>
    <w:pPr>
      <w:keepNext/>
      <w:spacing w:line="360" w:lineRule="auto"/>
      <w:jc w:val="both"/>
      <w:outlineLvl w:val="5"/>
    </w:pPr>
    <w:rPr>
      <w:i/>
      <w:szCs w:val="24"/>
      <w:lang w:val="es-MX"/>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paragraph" w:styleId="Textoindependiente2">
    <w:name w:val="Body Text 2"/>
    <w:basedOn w:val="Normal"/>
    <w:semiHidden/>
    <w:rPr>
      <w:b/>
      <w:lang w:val="es-MX"/>
    </w:rPr>
  </w:style>
  <w:style w:type="paragraph" w:styleId="Prrafodelista">
    <w:name w:val="List Paragraph"/>
    <w:basedOn w:val="Normal"/>
    <w:qFormat/>
    <w:pPr>
      <w:ind w:left="708"/>
    </w:pPr>
  </w:style>
  <w:style w:type="paragraph" w:customStyle="1" w:styleId="Prrafodelista1">
    <w:name w:val="Párrafo de lista1"/>
    <w:basedOn w:val="Normal"/>
    <w:pPr>
      <w:ind w:left="720"/>
    </w:pPr>
    <w:rPr>
      <w:rFonts w:cs="Arial"/>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paragraph" w:styleId="Textoindependiente3">
    <w:name w:val="Body Text 3"/>
    <w:basedOn w:val="Normal"/>
    <w:semiHidden/>
    <w:pPr>
      <w:spacing w:line="360" w:lineRule="auto"/>
      <w:jc w:val="both"/>
    </w:pPr>
    <w:rPr>
      <w:rFonts w:cs="Arial"/>
      <w:b/>
      <w:bCs/>
      <w:lang w:val="es-MX"/>
    </w:rPr>
  </w:style>
  <w:style w:type="paragraph" w:styleId="HTMLconformatoprevio">
    <w:name w:val="HTML Preformatted"/>
    <w:basedOn w:val="Normal"/>
    <w:link w:val="HTMLconformatoprevioCar"/>
    <w:uiPriority w:val="99"/>
    <w:semiHidden/>
    <w:unhideWhenUsed/>
    <w:rsid w:val="00E64078"/>
    <w:rPr>
      <w:rFonts w:ascii="Consolas" w:hAnsi="Consolas"/>
      <w:sz w:val="20"/>
    </w:rPr>
  </w:style>
  <w:style w:type="character" w:customStyle="1" w:styleId="HTMLconformatoprevioCar">
    <w:name w:val="HTML con formato previo Car"/>
    <w:basedOn w:val="Fuentedeprrafopredeter"/>
    <w:link w:val="HTMLconformatoprevio"/>
    <w:uiPriority w:val="99"/>
    <w:semiHidden/>
    <w:rsid w:val="00E64078"/>
    <w:rPr>
      <w:rFonts w:ascii="Consolas" w:hAnsi="Consolas"/>
      <w:lang w:val="es-ES" w:eastAsia="es-ES"/>
    </w:rPr>
  </w:style>
  <w:style w:type="paragraph" w:styleId="Encabezado">
    <w:name w:val="header"/>
    <w:basedOn w:val="Normal"/>
    <w:link w:val="EncabezadoCar"/>
    <w:uiPriority w:val="99"/>
    <w:unhideWhenUsed/>
    <w:rsid w:val="009B4A06"/>
    <w:pPr>
      <w:tabs>
        <w:tab w:val="center" w:pos="4252"/>
        <w:tab w:val="right" w:pos="8504"/>
      </w:tabs>
    </w:pPr>
  </w:style>
  <w:style w:type="character" w:customStyle="1" w:styleId="EncabezadoCar">
    <w:name w:val="Encabezado Car"/>
    <w:basedOn w:val="Fuentedeprrafopredeter"/>
    <w:link w:val="Encabezado"/>
    <w:uiPriority w:val="99"/>
    <w:rsid w:val="009B4A06"/>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7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0021E-B325-4A72-8FEC-4136C50A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774</Words>
  <Characters>4126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Licitación Publica o abreviada</vt:lpstr>
    </vt:vector>
  </TitlesOfParts>
  <Company>Tribunal de Cuentas</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 o abreviada</dc:title>
  <dc:creator>Tribunal1</dc:creator>
  <cp:lastModifiedBy>Tribunal1</cp:lastModifiedBy>
  <cp:revision>3</cp:revision>
  <cp:lastPrinted>2019-05-30T17:42:00Z</cp:lastPrinted>
  <dcterms:created xsi:type="dcterms:W3CDTF">2019-05-30T17:43:00Z</dcterms:created>
  <dcterms:modified xsi:type="dcterms:W3CDTF">2019-06-14T18:08:00Z</dcterms:modified>
</cp:coreProperties>
</file>