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F8" w:rsidRPr="00A931F8" w:rsidRDefault="00A931F8" w:rsidP="00A931F8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A931F8">
        <w:rPr>
          <w:szCs w:val="20"/>
          <w:lang w:eastAsia="ar-SA"/>
        </w:rPr>
        <w:t xml:space="preserve">  </w:t>
      </w:r>
      <w:r w:rsidRPr="00A931F8">
        <w:rPr>
          <w:rFonts w:cs="Arial"/>
          <w:b/>
          <w:sz w:val="28"/>
          <w:szCs w:val="28"/>
          <w:lang w:val="es-ES_tradnl"/>
        </w:rPr>
        <w:t xml:space="preserve">RES. </w:t>
      </w:r>
      <w:bookmarkStart w:id="0" w:name="_GoBack"/>
      <w:bookmarkEnd w:id="0"/>
      <w:r w:rsidRPr="00A931F8">
        <w:rPr>
          <w:rFonts w:cs="Arial"/>
          <w:b/>
          <w:sz w:val="28"/>
          <w:szCs w:val="28"/>
          <w:lang w:val="es-ES_tradnl"/>
        </w:rPr>
        <w:t xml:space="preserve"> </w:t>
      </w:r>
      <w:r>
        <w:rPr>
          <w:rFonts w:cs="Arial"/>
          <w:b/>
          <w:sz w:val="28"/>
          <w:szCs w:val="28"/>
          <w:lang w:val="es-ES_tradnl"/>
        </w:rPr>
        <w:t>1228</w:t>
      </w:r>
      <w:r w:rsidRPr="00A931F8">
        <w:rPr>
          <w:rFonts w:cs="Arial"/>
          <w:b/>
          <w:sz w:val="28"/>
          <w:szCs w:val="28"/>
          <w:lang w:val="es-ES_tradnl"/>
        </w:rPr>
        <w:t>/19</w:t>
      </w:r>
    </w:p>
    <w:p w:rsidR="00A931F8" w:rsidRPr="00A931F8" w:rsidRDefault="00A931F8" w:rsidP="00A931F8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931F8" w:rsidRPr="00A931F8" w:rsidRDefault="00A931F8" w:rsidP="00A931F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931F8">
        <w:rPr>
          <w:rFonts w:cs="Arial"/>
          <w:b/>
          <w:lang w:val="es-ES_tradnl"/>
        </w:rPr>
        <w:t>RESOLUCION ADOPTADA POR EL</w:t>
      </w:r>
    </w:p>
    <w:p w:rsidR="00A931F8" w:rsidRPr="00A931F8" w:rsidRDefault="00A931F8" w:rsidP="00A931F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931F8" w:rsidRPr="00A931F8" w:rsidRDefault="00A931F8" w:rsidP="00A931F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931F8">
        <w:rPr>
          <w:rFonts w:cs="Arial"/>
          <w:b/>
          <w:lang w:val="es-ES_tradnl"/>
        </w:rPr>
        <w:t>TRIBUNAL DE CUENTAS</w:t>
      </w:r>
    </w:p>
    <w:p w:rsidR="00A931F8" w:rsidRPr="00A931F8" w:rsidRDefault="00A931F8" w:rsidP="00A931F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931F8" w:rsidRPr="00A931F8" w:rsidRDefault="00A931F8" w:rsidP="00A931F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931F8">
        <w:rPr>
          <w:rFonts w:cs="Arial"/>
          <w:b/>
          <w:lang w:val="es-ES_tradnl"/>
        </w:rPr>
        <w:t xml:space="preserve">EN SESION DE FECHA 22 DE MAYO  </w:t>
      </w:r>
      <w:r w:rsidRPr="00A931F8">
        <w:rPr>
          <w:rFonts w:ascii="Helvetica" w:hAnsi="Helvetica"/>
          <w:b/>
          <w:lang w:val="es-ES_tradnl"/>
        </w:rPr>
        <w:t>DE 2019</w:t>
      </w:r>
    </w:p>
    <w:p w:rsidR="00A931F8" w:rsidRPr="00A931F8" w:rsidRDefault="00A931F8" w:rsidP="00A931F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931F8" w:rsidRPr="00A931F8" w:rsidRDefault="00A931F8" w:rsidP="00A931F8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A931F8">
        <w:rPr>
          <w:rFonts w:cs="Arial"/>
          <w:b/>
          <w:lang w:val="es-UY"/>
        </w:rPr>
        <w:t>(E. E. Nº 201</w:t>
      </w:r>
      <w:r>
        <w:rPr>
          <w:rFonts w:cs="Arial"/>
          <w:b/>
          <w:lang w:val="es-UY"/>
        </w:rPr>
        <w:t>8</w:t>
      </w:r>
      <w:r w:rsidRPr="00A931F8">
        <w:rPr>
          <w:rFonts w:cs="Arial"/>
          <w:b/>
          <w:lang w:val="es-UY"/>
        </w:rPr>
        <w:t>-17-1-000</w:t>
      </w:r>
      <w:r>
        <w:rPr>
          <w:rFonts w:cs="Arial"/>
          <w:b/>
          <w:lang w:val="es-UY"/>
        </w:rPr>
        <w:t>6578</w:t>
      </w:r>
      <w:r w:rsidRPr="00A931F8">
        <w:rPr>
          <w:rFonts w:cs="Arial"/>
          <w:b/>
          <w:lang w:val="es-UY"/>
        </w:rPr>
        <w:t xml:space="preserve">, Ent. N° </w:t>
      </w:r>
      <w:r>
        <w:rPr>
          <w:rFonts w:cs="Arial"/>
          <w:b/>
          <w:lang w:val="es-UY"/>
        </w:rPr>
        <w:t>1787</w:t>
      </w:r>
      <w:r w:rsidRPr="00A931F8">
        <w:rPr>
          <w:rFonts w:cs="Arial"/>
          <w:b/>
          <w:lang w:val="es-UY"/>
        </w:rPr>
        <w:t>/</w:t>
      </w:r>
      <w:r>
        <w:rPr>
          <w:rFonts w:cs="Arial"/>
          <w:b/>
          <w:lang w:val="es-UY"/>
        </w:rPr>
        <w:t>19)</w:t>
      </w:r>
    </w:p>
    <w:p w:rsidR="00A931F8" w:rsidRDefault="00A931F8" w:rsidP="00082B2E">
      <w:pPr>
        <w:pStyle w:val="Textoindependiente"/>
      </w:pPr>
    </w:p>
    <w:p w:rsidR="00A931F8" w:rsidRDefault="00082B2E" w:rsidP="00082B2E">
      <w:pPr>
        <w:pStyle w:val="Textoindependiente"/>
      </w:pPr>
      <w:r>
        <w:t xml:space="preserve">      </w:t>
      </w:r>
      <w:r w:rsidR="00C90F40">
        <w:t xml:space="preserve">  </w:t>
      </w:r>
      <w:r w:rsidR="00A931F8">
        <w:t xml:space="preserve">  </w:t>
      </w:r>
      <w:r w:rsidRPr="00082B2E">
        <w:rPr>
          <w:b/>
        </w:rPr>
        <w:t>VISTO:</w:t>
      </w:r>
      <w:r>
        <w:t xml:space="preserve"> las nuevas actuaciones remitidas por la Agencia de Gobierno Electrónico y Sociedad de la Información (AGESIC), Unidad Ejecutora de la Presidencia de la República, relacionadas con la Solicitud de Propuesta (SP) Nº 15/2018, para la contratación de “Servicios para la Calidad de Software”, financiada </w:t>
      </w:r>
      <w:r w:rsidR="00A931F8">
        <w:t xml:space="preserve">  </w:t>
      </w:r>
      <w:r>
        <w:t xml:space="preserve">a </w:t>
      </w:r>
      <w:r w:rsidR="00A931F8">
        <w:t xml:space="preserve">  </w:t>
      </w:r>
      <w:r>
        <w:t>través</w:t>
      </w:r>
      <w:r w:rsidR="00A931F8">
        <w:t xml:space="preserve">  </w:t>
      </w:r>
      <w:r>
        <w:t xml:space="preserve"> de </w:t>
      </w:r>
      <w:r w:rsidR="00A931F8">
        <w:t xml:space="preserve"> </w:t>
      </w:r>
      <w:r>
        <w:t xml:space="preserve">los </w:t>
      </w:r>
      <w:r w:rsidR="00A931F8">
        <w:t xml:space="preserve">  </w:t>
      </w:r>
      <w:r>
        <w:t xml:space="preserve">Contratos </w:t>
      </w:r>
      <w:r w:rsidR="00A931F8">
        <w:t xml:space="preserve"> </w:t>
      </w:r>
      <w:r>
        <w:t xml:space="preserve">de </w:t>
      </w:r>
      <w:r w:rsidR="00A931F8">
        <w:t xml:space="preserve"> </w:t>
      </w:r>
      <w:r>
        <w:t>Préstamo BI</w:t>
      </w:r>
      <w:r w:rsidR="00C90F40">
        <w:t xml:space="preserve">D Nº 3625/OC-UR y </w:t>
      </w:r>
    </w:p>
    <w:p w:rsidR="00082B2E" w:rsidRDefault="00C90F40" w:rsidP="00082B2E">
      <w:pPr>
        <w:pStyle w:val="Textoindependiente"/>
      </w:pPr>
      <w:r>
        <w:t xml:space="preserve">Nº 4300/OC-UR; </w:t>
      </w:r>
    </w:p>
    <w:p w:rsidR="00082B2E" w:rsidRDefault="00C90F40" w:rsidP="00C57E5D">
      <w:pPr>
        <w:pStyle w:val="Textoindependiente"/>
      </w:pPr>
      <w:r>
        <w:tab/>
      </w:r>
      <w:r w:rsidRPr="00C90F40">
        <w:rPr>
          <w:b/>
        </w:rPr>
        <w:t xml:space="preserve">RESULTANDO: </w:t>
      </w:r>
      <w:r w:rsidR="00C57E5D">
        <w:rPr>
          <w:b/>
        </w:rPr>
        <w:t>1)</w:t>
      </w:r>
      <w:r w:rsidR="00C57E5D" w:rsidRPr="00C57E5D">
        <w:rPr>
          <w:b/>
        </w:rPr>
        <w:t xml:space="preserve"> </w:t>
      </w:r>
      <w:r w:rsidR="00C57E5D" w:rsidRPr="00C57E5D">
        <w:t>que e</w:t>
      </w:r>
      <w:r w:rsidR="00082B2E" w:rsidRPr="00C57E5D">
        <w:t>n Sesión de fecha 21 de noviembre de 2018,</w:t>
      </w:r>
      <w:r w:rsidR="00082B2E" w:rsidRPr="00C57E5D">
        <w:rPr>
          <w:b/>
        </w:rPr>
        <w:t xml:space="preserve"> </w:t>
      </w:r>
      <w:r w:rsidR="00082B2E" w:rsidRPr="00C57E5D">
        <w:t>este Tribunal acordó: “1) Dictada la Resolución definitiva por el Ordenador competente, cométese al Contador Auditor la intervención del gasto de hasta U$S 442.250, según el siguiente orden de prelación, a favor de</w:t>
      </w:r>
      <w:r w:rsidR="001F1451">
        <w:t>:</w:t>
      </w:r>
      <w:r w:rsidR="00082B2E" w:rsidRPr="00C57E5D">
        <w:t xml:space="preserve"> 1º) Abstracta S.R.L.; 2º) GXC S.A., 3º) Maelis S.A. y 4º) Mendiburu Battistessa Nelson, Gili Imbriaco Bruno Eduardo y otros (CPA Ferrere) y Cámara Uruguaya de Software y Fundación Ricaldoni (CES) con intención de Consorcio, derivado de la presente Solicitud de Propuestas por un máximo de 10.000 horas, financiado a través de los Contratos de Préstamo BID Nº 3625/OC-UR y Nº 4300/OC-UR, previo control de su imputación al Grupo adecuado con disponibilidad suficiente, así como de lo establecido en el Artículo 3º de la Ley Nº 18.244</w:t>
      </w:r>
      <w:r w:rsidR="0012086B">
        <w:t>,</w:t>
      </w:r>
      <w:r w:rsidR="00082B2E" w:rsidRPr="00C57E5D">
        <w:t xml:space="preserve"> …”</w:t>
      </w:r>
      <w:r w:rsidR="00C57E5D">
        <w:t xml:space="preserve">; </w:t>
      </w:r>
    </w:p>
    <w:p w:rsidR="00C57E5D" w:rsidRDefault="00C57E5D" w:rsidP="00C57E5D">
      <w:pPr>
        <w:spacing w:line="360" w:lineRule="auto"/>
        <w:jc w:val="both"/>
      </w:pPr>
      <w:r>
        <w:t xml:space="preserve">                                    </w:t>
      </w:r>
      <w:r w:rsidRPr="00C57E5D">
        <w:rPr>
          <w:b/>
        </w:rPr>
        <w:t>2)</w:t>
      </w:r>
      <w:r>
        <w:t xml:space="preserve"> que e</w:t>
      </w:r>
      <w:r w:rsidR="00082B2E">
        <w:t>n la oportunidad</w:t>
      </w:r>
      <w:r w:rsidR="0012086B">
        <w:t>,</w:t>
      </w:r>
      <w:r w:rsidR="00082B2E">
        <w:t xml:space="preserve"> la </w:t>
      </w:r>
      <w:r w:rsidR="0012086B">
        <w:t xml:space="preserve">referida </w:t>
      </w:r>
      <w:r w:rsidR="00082B2E">
        <w:t>A</w:t>
      </w:r>
      <w:r w:rsidR="0012086B">
        <w:t>gencia</w:t>
      </w:r>
      <w:r w:rsidR="00082B2E">
        <w:t xml:space="preserve"> remite Resolución Nº 021/018 dictada por la Directora del área de Administración y Finanzas de AGESIC en ejercicio de atribuciones delegadas, mediante la cual adjudica la Solicitud de Propuestas Nº 15/2018, p</w:t>
      </w:r>
      <w:r w:rsidR="0012086B">
        <w:t>or</w:t>
      </w:r>
      <w:r w:rsidR="00082B2E">
        <w:t xml:space="preserve"> hasta 10.000 horas y un </w:t>
      </w:r>
      <w:r w:rsidR="00082B2E">
        <w:lastRenderedPageBreak/>
        <w:t>importe total de hasta U$S 442.250. Asimismo, se autorizó a los fines indicados la erogación de hasta U$S 352.500 y U$S 79.750</w:t>
      </w:r>
      <w:r>
        <w:t xml:space="preserve">; </w:t>
      </w:r>
    </w:p>
    <w:p w:rsidR="00082B2E" w:rsidRDefault="00C57E5D" w:rsidP="00C57E5D">
      <w:pPr>
        <w:spacing w:line="360" w:lineRule="auto"/>
        <w:jc w:val="both"/>
      </w:pPr>
      <w:r>
        <w:t xml:space="preserve">                                    </w:t>
      </w:r>
      <w:r w:rsidRPr="00C57E5D">
        <w:rPr>
          <w:b/>
        </w:rPr>
        <w:t>3)</w:t>
      </w:r>
      <w:r>
        <w:t xml:space="preserve"> que s</w:t>
      </w:r>
      <w:r w:rsidR="00082B2E">
        <w:t xml:space="preserve">e adjunta Compromiso de no divulgación, </w:t>
      </w:r>
      <w:r w:rsidR="0012086B">
        <w:t>i</w:t>
      </w:r>
      <w:r w:rsidR="00082B2E">
        <w:t xml:space="preserve">nforme de </w:t>
      </w:r>
      <w:r w:rsidR="0012086B">
        <w:t>d</w:t>
      </w:r>
      <w:r w:rsidR="00082B2E">
        <w:t xml:space="preserve">isponibilidad del </w:t>
      </w:r>
      <w:r w:rsidR="0012086B">
        <w:t>c</w:t>
      </w:r>
      <w:r w:rsidR="00082B2E">
        <w:t xml:space="preserve">rédito y </w:t>
      </w:r>
      <w:r w:rsidR="0012086B">
        <w:t>d</w:t>
      </w:r>
      <w:r w:rsidR="00082B2E">
        <w:t>ocumentos de Afectación</w:t>
      </w:r>
      <w:r w:rsidR="001F1451">
        <w:t xml:space="preserve"> Nos</w:t>
      </w:r>
      <w:r w:rsidR="008A0A9E">
        <w:t>. 000453 y Modificaciones 1, 2, 3, 4, 5, 6 y 7; 000463 Modificacione</w:t>
      </w:r>
      <w:r w:rsidR="001F1451">
        <w:t>s 1, 2, 3, 4, 5, 6 y 7 y 000395</w:t>
      </w:r>
      <w:r>
        <w:t xml:space="preserve">; </w:t>
      </w:r>
    </w:p>
    <w:p w:rsidR="00082B2E" w:rsidRDefault="00C57E5D" w:rsidP="00C57E5D">
      <w:pPr>
        <w:spacing w:line="360" w:lineRule="auto"/>
        <w:jc w:val="both"/>
      </w:pPr>
      <w:r>
        <w:t xml:space="preserve">                                    </w:t>
      </w:r>
      <w:r>
        <w:rPr>
          <w:b/>
        </w:rPr>
        <w:t>4</w:t>
      </w:r>
      <w:r w:rsidRPr="00C57E5D">
        <w:rPr>
          <w:b/>
        </w:rPr>
        <w:t>)</w:t>
      </w:r>
      <w:r>
        <w:t xml:space="preserve"> que luce </w:t>
      </w:r>
      <w:r w:rsidR="00082B2E">
        <w:t xml:space="preserve">Proyecto de Resolución de la Directora del área de Administración y Finanzas de AGESIC </w:t>
      </w:r>
      <w:r w:rsidR="008A0A9E">
        <w:t xml:space="preserve">a dictarse </w:t>
      </w:r>
      <w:r w:rsidR="00082B2E">
        <w:t xml:space="preserve">en ejercicio de atribuciones delegadas, mediante la cual se modifican los numerales 2º y 3º de la parte dispositiva de la Resolución Nº 021/018 de fecha 30 de noviembre de 2018, de </w:t>
      </w:r>
      <w:r w:rsidR="008A0A9E">
        <w:t>esa</w:t>
      </w:r>
      <w:r w:rsidR="00082B2E">
        <w:t xml:space="preserve"> Dirección, los cuales quedarán redactados de la siguiente manera: </w:t>
      </w:r>
    </w:p>
    <w:p w:rsidR="00082B2E" w:rsidRPr="00A931F8" w:rsidRDefault="00082B2E" w:rsidP="008A0A9E">
      <w:pPr>
        <w:pStyle w:val="Prrafodelista"/>
        <w:spacing w:line="360" w:lineRule="auto"/>
        <w:ind w:left="0" w:firstLine="720"/>
        <w:jc w:val="both"/>
      </w:pPr>
      <w:r w:rsidRPr="00A931F8">
        <w:t xml:space="preserve">“2º) Autorizase con los fines indicados la erogación de hasta U$S 362.500, la cual se atenderá con cargo al Inciso 24: Diversos Crédito, Unidad Ejecutora 002: Presidencia del a República, Programa 484 Política de Gobierno Electrónico, Proyecto 505: Trámites en línea y Proyecto 105 Endeudamiento Externo para Proyectos Específicos; </w:t>
      </w:r>
    </w:p>
    <w:p w:rsidR="00082B2E" w:rsidRPr="00A931F8" w:rsidRDefault="00082B2E" w:rsidP="008A0A9E">
      <w:pPr>
        <w:pStyle w:val="Prrafodelista"/>
        <w:spacing w:line="360" w:lineRule="auto"/>
        <w:ind w:left="0" w:firstLine="720"/>
        <w:jc w:val="both"/>
      </w:pPr>
      <w:r w:rsidRPr="00A931F8">
        <w:t>3º) Autorizase con los fines indicados la erogación de hasta U$S 79.750, la cual se  atenderá con cargo al Inciso 24: Diversos Crédito, Unidad Ejecutora 002: Presidencia del a República, Programa 484 Política de Gobierno Electrónico, Proyecto 505: Trámites en línea, Financiamiento 1.1 Rentas Generales y Proyecto 105 Gestión de Gobierno Electrónico para el Sector Salud, Financiamiento 2.1 Endeudamiento Externo para Proyectos Específicos”</w:t>
      </w:r>
      <w:r w:rsidR="00C57E5D" w:rsidRPr="00A931F8">
        <w:t xml:space="preserve">; </w:t>
      </w:r>
    </w:p>
    <w:p w:rsidR="00367D67" w:rsidRPr="006E72A0" w:rsidRDefault="00C57E5D" w:rsidP="00FF2819">
      <w:pPr>
        <w:spacing w:line="360" w:lineRule="auto"/>
        <w:jc w:val="both"/>
      </w:pPr>
      <w:r w:rsidRPr="00A931F8">
        <w:t xml:space="preserve">          </w:t>
      </w:r>
      <w:r>
        <w:t xml:space="preserve">                          </w:t>
      </w:r>
      <w:r>
        <w:rPr>
          <w:b/>
        </w:rPr>
        <w:t>5</w:t>
      </w:r>
      <w:r w:rsidRPr="00C57E5D">
        <w:rPr>
          <w:b/>
        </w:rPr>
        <w:t>)</w:t>
      </w:r>
      <w:r>
        <w:t xml:space="preserve"> que</w:t>
      </w:r>
      <w:r w:rsidR="00082B2E">
        <w:t xml:space="preserve"> de dicho Proyecto </w:t>
      </w:r>
      <w:r>
        <w:t xml:space="preserve">surge </w:t>
      </w:r>
      <w:r w:rsidR="00082B2E">
        <w:t xml:space="preserve">que </w:t>
      </w:r>
      <w:r w:rsidR="00082B2E" w:rsidRPr="00C57E5D">
        <w:t>se omitió</w:t>
      </w:r>
      <w:r w:rsidR="00082B2E">
        <w:t xml:space="preserve"> agregar en los numerales 2 y 3 de la parte dispositiva de la Resolución Nº 021/018, </w:t>
      </w:r>
      <w:r w:rsidR="00082B2E" w:rsidRPr="00D72E51">
        <w:t>el cargo al Proyecto 105: “Gestión de Gobierno Electrónico en el Sector Salud”</w:t>
      </w:r>
      <w:r w:rsidR="008A0A9E">
        <w:t>,</w:t>
      </w:r>
      <w:r w:rsidR="001F1451">
        <w:t xml:space="preserve"> </w:t>
      </w:r>
      <w:r w:rsidR="00082B2E">
        <w:t>con el cual serán atendidas las referidas erogaciones, resultando necesario disponer la imputación pres</w:t>
      </w:r>
      <w:r w:rsidR="00D72E51">
        <w:t xml:space="preserve">upuestal en el sentido indicado; </w:t>
      </w:r>
    </w:p>
    <w:p w:rsidR="003F5206" w:rsidRPr="00DD0967" w:rsidRDefault="00B242F6" w:rsidP="00070F74">
      <w:pPr>
        <w:spacing w:line="360" w:lineRule="auto"/>
        <w:jc w:val="both"/>
        <w:rPr>
          <w:rFonts w:cs="Arial"/>
          <w:b/>
        </w:rPr>
      </w:pPr>
      <w:r w:rsidRPr="000D6ADE">
        <w:rPr>
          <w:b/>
          <w:bCs/>
        </w:rPr>
        <w:lastRenderedPageBreak/>
        <w:t xml:space="preserve">        CONSIDERANDO: </w:t>
      </w:r>
      <w:r w:rsidRPr="000D6ADE">
        <w:t xml:space="preserve">que </w:t>
      </w:r>
      <w:r w:rsidR="00844210">
        <w:t>la modificación comunicada por la Administración</w:t>
      </w:r>
      <w:r w:rsidR="007D47B1">
        <w:t xml:space="preserve">, </w:t>
      </w:r>
      <w:r w:rsidR="00844210">
        <w:t xml:space="preserve"> no implica cambios en la Resolución </w:t>
      </w:r>
      <w:r w:rsidR="00070F74">
        <w:t>acordada</w:t>
      </w:r>
      <w:r w:rsidR="00844210">
        <w:t xml:space="preserve"> por este Tribunal en Sesión de fecha 21 de noviembre de 2018; </w:t>
      </w:r>
    </w:p>
    <w:p w:rsidR="00150E2D" w:rsidRPr="00C00789" w:rsidRDefault="00150E2D" w:rsidP="00C00789">
      <w:pPr>
        <w:spacing w:line="360" w:lineRule="auto"/>
        <w:ind w:firstLine="708"/>
        <w:jc w:val="both"/>
        <w:rPr>
          <w:rFonts w:cs="Arial"/>
          <w:bCs/>
        </w:rPr>
      </w:pPr>
      <w:r w:rsidRPr="00150E2D">
        <w:rPr>
          <w:rFonts w:cs="Arial"/>
          <w:b/>
        </w:rPr>
        <w:t xml:space="preserve">ATENTO: </w:t>
      </w:r>
      <w:r w:rsidRPr="00150E2D">
        <w:rPr>
          <w:rFonts w:cs="Arial"/>
        </w:rPr>
        <w:t>a lo precedentemente expuesto</w:t>
      </w:r>
      <w:r w:rsidR="00C00789">
        <w:rPr>
          <w:rFonts w:cs="Arial"/>
        </w:rPr>
        <w:t>;</w:t>
      </w:r>
    </w:p>
    <w:p w:rsidR="00150E2D" w:rsidRDefault="00150E2D" w:rsidP="00F52ACA">
      <w:pPr>
        <w:pStyle w:val="Ttulo2"/>
        <w:tabs>
          <w:tab w:val="left" w:pos="2010"/>
          <w:tab w:val="center" w:pos="4252"/>
        </w:tabs>
        <w:rPr>
          <w:lang w:val="es-ES_tradnl"/>
        </w:rPr>
      </w:pPr>
      <w:r>
        <w:t>EL TRIBUNAL ACUERDA</w:t>
      </w:r>
    </w:p>
    <w:p w:rsidR="00844210" w:rsidRDefault="00150E2D" w:rsidP="00A931F8">
      <w:pPr>
        <w:spacing w:line="360" w:lineRule="auto"/>
        <w:ind w:left="284" w:hanging="284"/>
        <w:jc w:val="both"/>
      </w:pPr>
      <w:r w:rsidRPr="001F1451">
        <w:rPr>
          <w:rFonts w:cs="Arial"/>
          <w:b/>
          <w:bCs/>
          <w:lang w:val="es-MX"/>
        </w:rPr>
        <w:t>1)</w:t>
      </w:r>
      <w:r w:rsidRPr="00150E2D">
        <w:rPr>
          <w:rFonts w:cs="Arial"/>
          <w:bCs/>
          <w:lang w:val="es-MX"/>
        </w:rPr>
        <w:t xml:space="preserve"> </w:t>
      </w:r>
      <w:r w:rsidR="00844210">
        <w:t>Darse por enterado de la modificación efectuada por la Administración</w:t>
      </w:r>
      <w:r w:rsidR="006A4B43">
        <w:t xml:space="preserve"> </w:t>
      </w:r>
      <w:r w:rsidR="00070F74" w:rsidRPr="00070F74">
        <w:t xml:space="preserve">la Resolución Nº 021/018 </w:t>
      </w:r>
      <w:r w:rsidR="00070F74">
        <w:t xml:space="preserve">adoptada con </w:t>
      </w:r>
      <w:r w:rsidR="00070F74" w:rsidRPr="00070F74">
        <w:t>fecha 30 de noviembre de 2018</w:t>
      </w:r>
      <w:r w:rsidR="00070F74">
        <w:t>;</w:t>
      </w:r>
      <w:r w:rsidR="00844210">
        <w:t xml:space="preserve"> </w:t>
      </w:r>
    </w:p>
    <w:p w:rsidR="00844210" w:rsidRDefault="00844210" w:rsidP="00A931F8">
      <w:pPr>
        <w:spacing w:line="360" w:lineRule="auto"/>
        <w:jc w:val="both"/>
      </w:pPr>
      <w:r w:rsidRPr="001F1451">
        <w:rPr>
          <w:b/>
        </w:rPr>
        <w:t>2)</w:t>
      </w:r>
      <w:r>
        <w:t xml:space="preserve"> Estar a lo </w:t>
      </w:r>
      <w:r w:rsidR="00070F74">
        <w:t>acordado</w:t>
      </w:r>
      <w:r>
        <w:t xml:space="preserve"> en Sesión de fecha 21 de noviembre de 2018</w:t>
      </w:r>
      <w:r w:rsidR="00070F74">
        <w:t>;</w:t>
      </w:r>
    </w:p>
    <w:p w:rsidR="00844210" w:rsidRDefault="00844210" w:rsidP="00A931F8">
      <w:pPr>
        <w:spacing w:line="360" w:lineRule="auto"/>
        <w:jc w:val="both"/>
      </w:pPr>
      <w:r w:rsidRPr="001F1451">
        <w:rPr>
          <w:b/>
        </w:rPr>
        <w:t>3)</w:t>
      </w:r>
      <w:r>
        <w:t xml:space="preserve"> Comunicar al Contador Auditor; </w:t>
      </w:r>
      <w:r w:rsidR="00A931F8">
        <w:t>y</w:t>
      </w:r>
    </w:p>
    <w:p w:rsidR="00844210" w:rsidRDefault="00844210" w:rsidP="00A931F8">
      <w:pPr>
        <w:spacing w:line="360" w:lineRule="auto"/>
        <w:ind w:left="284" w:hanging="284"/>
        <w:jc w:val="both"/>
      </w:pPr>
      <w:r w:rsidRPr="001F1451">
        <w:rPr>
          <w:b/>
        </w:rPr>
        <w:t xml:space="preserve">4) </w:t>
      </w:r>
      <w:r>
        <w:t>Devolver las actuaciones a la Agencia de Gobierno Electrónico y Sociedad de la Información (AGESIC).</w:t>
      </w:r>
    </w:p>
    <w:p w:rsidR="00844210" w:rsidRDefault="00844210" w:rsidP="00F52ACA">
      <w:pPr>
        <w:keepNext/>
        <w:spacing w:line="360" w:lineRule="auto"/>
        <w:ind w:firstLine="708"/>
        <w:jc w:val="both"/>
        <w:outlineLvl w:val="0"/>
        <w:rPr>
          <w:rFonts w:cs="Arial"/>
          <w:bCs/>
          <w:lang w:val="es-MX"/>
        </w:rPr>
      </w:pPr>
    </w:p>
    <w:p w:rsidR="00470884" w:rsidRDefault="00470884"/>
    <w:p w:rsidR="00A931F8" w:rsidRDefault="00A931F8"/>
    <w:p w:rsidR="00A931F8" w:rsidRDefault="00A931F8"/>
    <w:p w:rsidR="00A931F8" w:rsidRDefault="00A931F8">
      <w:r>
        <w:t>cr</w:t>
      </w:r>
    </w:p>
    <w:sectPr w:rsidR="00A931F8" w:rsidSect="00A931F8">
      <w:footerReference w:type="even" r:id="rId9"/>
      <w:footerReference w:type="default" r:id="rId10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A6" w:rsidRDefault="00E40DA6">
      <w:r>
        <w:separator/>
      </w:r>
    </w:p>
  </w:endnote>
  <w:endnote w:type="continuationSeparator" w:id="0">
    <w:p w:rsidR="00E40DA6" w:rsidRDefault="00E4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9E" w:rsidRDefault="008A0A9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A0A9E" w:rsidRDefault="008A0A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9E" w:rsidRDefault="008A0A9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31F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A0A9E" w:rsidRDefault="008A0A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A6" w:rsidRDefault="00E40DA6">
      <w:r>
        <w:separator/>
      </w:r>
    </w:p>
  </w:footnote>
  <w:footnote w:type="continuationSeparator" w:id="0">
    <w:p w:rsidR="00E40DA6" w:rsidRDefault="00E4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14375"/>
    <w:multiLevelType w:val="hybridMultilevel"/>
    <w:tmpl w:val="A59492B2"/>
    <w:lvl w:ilvl="0" w:tplc="1108D63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17DD0"/>
    <w:rsid w:val="00020212"/>
    <w:rsid w:val="000202E6"/>
    <w:rsid w:val="00037180"/>
    <w:rsid w:val="00054260"/>
    <w:rsid w:val="0006186B"/>
    <w:rsid w:val="00070F74"/>
    <w:rsid w:val="00082B2E"/>
    <w:rsid w:val="000B7C17"/>
    <w:rsid w:val="000C01C1"/>
    <w:rsid w:val="000C3C07"/>
    <w:rsid w:val="000C3FBE"/>
    <w:rsid w:val="000D6ADE"/>
    <w:rsid w:val="0010294B"/>
    <w:rsid w:val="00110FF9"/>
    <w:rsid w:val="00117934"/>
    <w:rsid w:val="0012086B"/>
    <w:rsid w:val="001361A6"/>
    <w:rsid w:val="00142088"/>
    <w:rsid w:val="00150E2D"/>
    <w:rsid w:val="00164ECF"/>
    <w:rsid w:val="00184672"/>
    <w:rsid w:val="001A3674"/>
    <w:rsid w:val="001E319C"/>
    <w:rsid w:val="001F1451"/>
    <w:rsid w:val="001F2B67"/>
    <w:rsid w:val="002345C7"/>
    <w:rsid w:val="0023616C"/>
    <w:rsid w:val="00253E2B"/>
    <w:rsid w:val="00294C41"/>
    <w:rsid w:val="002B01F3"/>
    <w:rsid w:val="002F2AC2"/>
    <w:rsid w:val="003057FE"/>
    <w:rsid w:val="00324784"/>
    <w:rsid w:val="003372FB"/>
    <w:rsid w:val="00367D67"/>
    <w:rsid w:val="003E12F3"/>
    <w:rsid w:val="003F1FB7"/>
    <w:rsid w:val="003F5206"/>
    <w:rsid w:val="00406BFC"/>
    <w:rsid w:val="00443630"/>
    <w:rsid w:val="004501C5"/>
    <w:rsid w:val="00462478"/>
    <w:rsid w:val="00470884"/>
    <w:rsid w:val="00492A0B"/>
    <w:rsid w:val="004C4E22"/>
    <w:rsid w:val="004D01CD"/>
    <w:rsid w:val="005036FC"/>
    <w:rsid w:val="00511300"/>
    <w:rsid w:val="00511DC9"/>
    <w:rsid w:val="00516224"/>
    <w:rsid w:val="0052566D"/>
    <w:rsid w:val="00531109"/>
    <w:rsid w:val="00542A28"/>
    <w:rsid w:val="00561436"/>
    <w:rsid w:val="005630A1"/>
    <w:rsid w:val="00577656"/>
    <w:rsid w:val="0058106B"/>
    <w:rsid w:val="00585CFE"/>
    <w:rsid w:val="005B5C7E"/>
    <w:rsid w:val="00612900"/>
    <w:rsid w:val="00622BC6"/>
    <w:rsid w:val="00624606"/>
    <w:rsid w:val="00665563"/>
    <w:rsid w:val="00696162"/>
    <w:rsid w:val="006A4B43"/>
    <w:rsid w:val="006A4D8B"/>
    <w:rsid w:val="006E72A0"/>
    <w:rsid w:val="0070351A"/>
    <w:rsid w:val="00704E80"/>
    <w:rsid w:val="00745442"/>
    <w:rsid w:val="00746DB2"/>
    <w:rsid w:val="00757AC1"/>
    <w:rsid w:val="007C02AD"/>
    <w:rsid w:val="007C6705"/>
    <w:rsid w:val="007D47B1"/>
    <w:rsid w:val="007D715D"/>
    <w:rsid w:val="00812B2B"/>
    <w:rsid w:val="00825F39"/>
    <w:rsid w:val="00841AD4"/>
    <w:rsid w:val="00844210"/>
    <w:rsid w:val="0089371C"/>
    <w:rsid w:val="008A0A9E"/>
    <w:rsid w:val="008C1EE3"/>
    <w:rsid w:val="008C7743"/>
    <w:rsid w:val="00917BC0"/>
    <w:rsid w:val="00930627"/>
    <w:rsid w:val="009744C7"/>
    <w:rsid w:val="009A3FD6"/>
    <w:rsid w:val="009E2584"/>
    <w:rsid w:val="009E2CD4"/>
    <w:rsid w:val="00A11035"/>
    <w:rsid w:val="00A3117B"/>
    <w:rsid w:val="00A46272"/>
    <w:rsid w:val="00A823C5"/>
    <w:rsid w:val="00A931F8"/>
    <w:rsid w:val="00AC10A1"/>
    <w:rsid w:val="00AC7ED4"/>
    <w:rsid w:val="00AE2C7C"/>
    <w:rsid w:val="00B012FB"/>
    <w:rsid w:val="00B0699D"/>
    <w:rsid w:val="00B16DCA"/>
    <w:rsid w:val="00B242F6"/>
    <w:rsid w:val="00B2789A"/>
    <w:rsid w:val="00B65F09"/>
    <w:rsid w:val="00BB0A97"/>
    <w:rsid w:val="00C00789"/>
    <w:rsid w:val="00C2346E"/>
    <w:rsid w:val="00C444A4"/>
    <w:rsid w:val="00C52406"/>
    <w:rsid w:val="00C57E5D"/>
    <w:rsid w:val="00C70147"/>
    <w:rsid w:val="00C72122"/>
    <w:rsid w:val="00C9007C"/>
    <w:rsid w:val="00C90F40"/>
    <w:rsid w:val="00CD32EB"/>
    <w:rsid w:val="00CD4BDF"/>
    <w:rsid w:val="00D105E0"/>
    <w:rsid w:val="00D452B3"/>
    <w:rsid w:val="00D72E51"/>
    <w:rsid w:val="00D91532"/>
    <w:rsid w:val="00DC6738"/>
    <w:rsid w:val="00DC69BD"/>
    <w:rsid w:val="00DD7954"/>
    <w:rsid w:val="00DE6B2A"/>
    <w:rsid w:val="00E02061"/>
    <w:rsid w:val="00E40DA6"/>
    <w:rsid w:val="00E62FDA"/>
    <w:rsid w:val="00E9267A"/>
    <w:rsid w:val="00F15B5E"/>
    <w:rsid w:val="00F52ACA"/>
    <w:rsid w:val="00F74BF9"/>
    <w:rsid w:val="00FB3615"/>
    <w:rsid w:val="00FC0F87"/>
    <w:rsid w:val="00FE4D10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31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1F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31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1F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B8C2-A88D-44B7-B47C-BD85220A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2019-05-22T18:23:00Z</cp:lastPrinted>
  <dcterms:created xsi:type="dcterms:W3CDTF">2019-05-22T18:24:00Z</dcterms:created>
  <dcterms:modified xsi:type="dcterms:W3CDTF">2019-05-22T18:24:00Z</dcterms:modified>
</cp:coreProperties>
</file>