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B0" w:rsidRPr="000F3AB0" w:rsidRDefault="000F3AB0" w:rsidP="000F3AB0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0F3AB0">
        <w:rPr>
          <w:rFonts w:cs="Arial"/>
          <w:b/>
          <w:sz w:val="28"/>
          <w:szCs w:val="28"/>
          <w:lang w:val="es-ES_tradnl"/>
        </w:rPr>
        <w:t xml:space="preserve">RES.  </w:t>
      </w:r>
      <w:r>
        <w:rPr>
          <w:rFonts w:cs="Arial"/>
          <w:b/>
          <w:sz w:val="28"/>
          <w:szCs w:val="28"/>
          <w:lang w:val="es-ES_tradnl"/>
        </w:rPr>
        <w:t>1194</w:t>
      </w:r>
      <w:r w:rsidRPr="000F3AB0">
        <w:rPr>
          <w:rFonts w:cs="Arial"/>
          <w:b/>
          <w:sz w:val="28"/>
          <w:szCs w:val="28"/>
          <w:lang w:val="es-ES_tradnl"/>
        </w:rPr>
        <w:t>/19</w:t>
      </w:r>
    </w:p>
    <w:p w:rsidR="000F3AB0" w:rsidRPr="000F3AB0" w:rsidRDefault="000F3AB0" w:rsidP="000F3AB0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F3AB0" w:rsidRPr="000F3AB0" w:rsidRDefault="000F3AB0" w:rsidP="000F3AB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F3AB0">
        <w:rPr>
          <w:rFonts w:cs="Arial"/>
          <w:b/>
          <w:lang w:val="es-ES_tradnl"/>
        </w:rPr>
        <w:t>RESOLUCION ADOPTADA POR EL</w:t>
      </w:r>
    </w:p>
    <w:p w:rsidR="000F3AB0" w:rsidRPr="000F3AB0" w:rsidRDefault="000F3AB0" w:rsidP="000F3AB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F3AB0" w:rsidRPr="000F3AB0" w:rsidRDefault="000F3AB0" w:rsidP="000F3AB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F3AB0">
        <w:rPr>
          <w:rFonts w:cs="Arial"/>
          <w:b/>
          <w:lang w:val="es-ES_tradnl"/>
        </w:rPr>
        <w:t>TRIBUNAL DE CUENTAS</w:t>
      </w:r>
    </w:p>
    <w:p w:rsidR="000F3AB0" w:rsidRPr="000F3AB0" w:rsidRDefault="000F3AB0" w:rsidP="000F3AB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F3AB0" w:rsidRPr="000F3AB0" w:rsidRDefault="000F3AB0" w:rsidP="000F3AB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0F3AB0">
        <w:rPr>
          <w:rFonts w:cs="Arial"/>
          <w:b/>
          <w:lang w:val="es-ES_tradnl"/>
        </w:rPr>
        <w:t xml:space="preserve">EN SESION DE FECHA 15 DE MAYO  </w:t>
      </w:r>
      <w:r w:rsidRPr="000F3AB0">
        <w:rPr>
          <w:rFonts w:ascii="Helvetica" w:hAnsi="Helvetica"/>
          <w:b/>
          <w:lang w:val="es-ES_tradnl"/>
        </w:rPr>
        <w:t>DE 2019</w:t>
      </w:r>
    </w:p>
    <w:p w:rsidR="000F3AB0" w:rsidRPr="000F3AB0" w:rsidRDefault="000F3AB0" w:rsidP="000F3AB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F3AB0" w:rsidRPr="000F3AB0" w:rsidRDefault="000F3AB0" w:rsidP="000F3AB0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0F3AB0">
        <w:rPr>
          <w:rFonts w:cs="Arial"/>
          <w:b/>
          <w:lang w:val="es-UY"/>
        </w:rPr>
        <w:t>(E. E. Nº 201</w:t>
      </w:r>
      <w:r>
        <w:rPr>
          <w:rFonts w:cs="Arial"/>
          <w:b/>
          <w:lang w:val="es-UY"/>
        </w:rPr>
        <w:t>6</w:t>
      </w:r>
      <w:r w:rsidRPr="000F3AB0">
        <w:rPr>
          <w:rFonts w:cs="Arial"/>
          <w:b/>
          <w:lang w:val="es-UY"/>
        </w:rPr>
        <w:t>-17-1-000</w:t>
      </w:r>
      <w:r>
        <w:rPr>
          <w:rFonts w:cs="Arial"/>
          <w:b/>
          <w:lang w:val="es-UY"/>
        </w:rPr>
        <w:t>2145</w:t>
      </w:r>
      <w:r w:rsidRPr="000F3AB0">
        <w:rPr>
          <w:rFonts w:cs="Arial"/>
          <w:b/>
          <w:lang w:val="es-UY"/>
        </w:rPr>
        <w:t xml:space="preserve">, </w:t>
      </w:r>
      <w:proofErr w:type="spellStart"/>
      <w:r w:rsidRPr="000F3AB0">
        <w:rPr>
          <w:rFonts w:cs="Arial"/>
          <w:b/>
          <w:lang w:val="es-UY"/>
        </w:rPr>
        <w:t>Ent</w:t>
      </w:r>
      <w:proofErr w:type="spellEnd"/>
      <w:r w:rsidRPr="000F3AB0">
        <w:rPr>
          <w:rFonts w:cs="Arial"/>
          <w:b/>
          <w:lang w:val="es-UY"/>
        </w:rPr>
        <w:t xml:space="preserve">. N° </w:t>
      </w:r>
      <w:r>
        <w:rPr>
          <w:rFonts w:cs="Arial"/>
          <w:b/>
          <w:lang w:val="es-UY"/>
        </w:rPr>
        <w:t>1704</w:t>
      </w:r>
      <w:r w:rsidRPr="000F3AB0">
        <w:rPr>
          <w:rFonts w:cs="Arial"/>
          <w:b/>
          <w:lang w:val="es-UY"/>
        </w:rPr>
        <w:t>/</w:t>
      </w:r>
      <w:r>
        <w:rPr>
          <w:rFonts w:cs="Arial"/>
          <w:b/>
          <w:lang w:val="es-UY"/>
        </w:rPr>
        <w:t>19)</w:t>
      </w:r>
    </w:p>
    <w:p w:rsidR="000F3AB0" w:rsidRDefault="009336BA" w:rsidP="00087744">
      <w:pPr>
        <w:spacing w:line="360" w:lineRule="auto"/>
        <w:jc w:val="both"/>
        <w:rPr>
          <w:b/>
        </w:rPr>
      </w:pPr>
      <w:r>
        <w:rPr>
          <w:b/>
        </w:rPr>
        <w:t xml:space="preserve">           </w:t>
      </w:r>
    </w:p>
    <w:p w:rsidR="000F3AB0" w:rsidRDefault="000F3AB0" w:rsidP="000F3AB0">
      <w:pPr>
        <w:spacing w:line="360" w:lineRule="auto"/>
        <w:ind w:firstLine="708"/>
        <w:jc w:val="both"/>
        <w:rPr>
          <w:b/>
        </w:rPr>
      </w:pPr>
    </w:p>
    <w:p w:rsidR="00087744" w:rsidRDefault="00087744" w:rsidP="000F3AB0">
      <w:pPr>
        <w:spacing w:line="360" w:lineRule="auto"/>
        <w:ind w:firstLine="708"/>
        <w:jc w:val="both"/>
      </w:pPr>
      <w:r>
        <w:rPr>
          <w:b/>
        </w:rPr>
        <w:t xml:space="preserve">VISTO: </w:t>
      </w:r>
      <w:r>
        <w:t xml:space="preserve">las actuaciones remitidas por el Ministerio de Educación y Cultura (MEC), relacionadas con la aprobación de las bases de la Convocatoria 2019 del </w:t>
      </w:r>
      <w:r w:rsidR="00635398">
        <w:t>“</w:t>
      </w:r>
      <w:r>
        <w:t>Fondo Concursable para la Cultura</w:t>
      </w:r>
      <w:r w:rsidR="00635398">
        <w:t>”</w:t>
      </w:r>
      <w:r>
        <w:t>;</w:t>
      </w:r>
    </w:p>
    <w:p w:rsidR="00087744" w:rsidRDefault="00087744" w:rsidP="00087744">
      <w:pPr>
        <w:pStyle w:val="Sangra2detindependiente"/>
      </w:pPr>
      <w:r>
        <w:rPr>
          <w:b/>
        </w:rPr>
        <w:t xml:space="preserve">RESULTANDO: </w:t>
      </w:r>
      <w:r w:rsidRPr="006B65BB">
        <w:rPr>
          <w:b/>
        </w:rPr>
        <w:t>1</w:t>
      </w:r>
      <w:r>
        <w:rPr>
          <w:b/>
        </w:rPr>
        <w:t xml:space="preserve">) </w:t>
      </w:r>
      <w:r>
        <w:t>que se remite Resolución</w:t>
      </w:r>
      <w:r w:rsidR="009347F9">
        <w:t xml:space="preserve"> del MEC Nº 280/19 de fecha </w:t>
      </w:r>
      <w:r w:rsidR="00812282">
        <w:t xml:space="preserve"> 5 de abril d</w:t>
      </w:r>
      <w:r w:rsidR="009347F9">
        <w:t>e 2019</w:t>
      </w:r>
      <w:r>
        <w:t>,  por la cual se resuelve homologar ad referéndum de la intervención de</w:t>
      </w:r>
      <w:r w:rsidR="00812282">
        <w:t xml:space="preserve"> este Tribunal</w:t>
      </w:r>
      <w:r>
        <w:t xml:space="preserve">, las bases que regirán la Convocatoria 2019 del </w:t>
      </w:r>
      <w:r w:rsidR="00635398">
        <w:t>“</w:t>
      </w:r>
      <w:r>
        <w:t>Fondo Concursable para la Cultura</w:t>
      </w:r>
      <w:r w:rsidR="00635398">
        <w:t>”</w:t>
      </w:r>
      <w:r>
        <w:t xml:space="preserve">, cuyo  objetivo principal </w:t>
      </w:r>
      <w:r w:rsidR="00812282">
        <w:t xml:space="preserve">consiste en </w:t>
      </w:r>
      <w:r>
        <w:t>promover la democratización de la cultura, así como el acceso en igualdad de oportunidades a la libre creación y producción de bienes culturales en todo el territorio nacional,</w:t>
      </w:r>
      <w:r w:rsidRPr="00087744">
        <w:t xml:space="preserve"> </w:t>
      </w:r>
      <w:r>
        <w:t>fomentando de ese modo la integración de la cultura en el proceso de desarrollo económico y social;</w:t>
      </w:r>
    </w:p>
    <w:p w:rsidR="00635398" w:rsidRPr="00ED58E7" w:rsidRDefault="00087744" w:rsidP="00635398">
      <w:pPr>
        <w:spacing w:line="360" w:lineRule="auto"/>
        <w:jc w:val="both"/>
      </w:pPr>
      <w:r>
        <w:rPr>
          <w:b/>
          <w:bCs/>
        </w:rPr>
        <w:t xml:space="preserve">                                </w:t>
      </w:r>
      <w:r w:rsidR="00187664">
        <w:rPr>
          <w:b/>
          <w:bCs/>
        </w:rPr>
        <w:t xml:space="preserve">    </w:t>
      </w:r>
      <w:r w:rsidR="009336BA">
        <w:rPr>
          <w:b/>
          <w:bCs/>
        </w:rPr>
        <w:t xml:space="preserve"> </w:t>
      </w:r>
      <w:r>
        <w:rPr>
          <w:b/>
          <w:bCs/>
        </w:rPr>
        <w:t>2)</w:t>
      </w:r>
      <w:r>
        <w:t xml:space="preserve"> que se prevé que la erogación total con destino al </w:t>
      </w:r>
      <w:r w:rsidR="00635398">
        <w:t xml:space="preserve">“Fondo Concursable para la Cultura” </w:t>
      </w:r>
      <w:r w:rsidR="009347F9">
        <w:t>ascenderá a la suma</w:t>
      </w:r>
      <w:r w:rsidR="00187664">
        <w:t xml:space="preserve"> de </w:t>
      </w:r>
      <w:r>
        <w:t xml:space="preserve">$ </w:t>
      </w:r>
      <w:r w:rsidR="00635398">
        <w:t>18</w:t>
      </w:r>
      <w:r>
        <w:t>.</w:t>
      </w:r>
      <w:r w:rsidR="00635398">
        <w:t>0</w:t>
      </w:r>
      <w:r>
        <w:t xml:space="preserve">00.000, </w:t>
      </w:r>
      <w:r w:rsidR="009347F9">
        <w:t xml:space="preserve"> que </w:t>
      </w:r>
      <w:r w:rsidR="00635398">
        <w:t>se imputa</w:t>
      </w:r>
      <w:r w:rsidR="00187664">
        <w:t xml:space="preserve"> </w:t>
      </w:r>
      <w:r w:rsidR="00635398">
        <w:t>con cargo a los créditos presupuestales de la Unidad Ejecutora 003 “Dirección Nacional de Cultura del Ministerio de Educación y Cultura;</w:t>
      </w:r>
    </w:p>
    <w:p w:rsidR="00635398" w:rsidRDefault="00635398" w:rsidP="00635398">
      <w:pPr>
        <w:spacing w:line="360" w:lineRule="auto"/>
        <w:ind w:firstLine="708"/>
        <w:jc w:val="both"/>
      </w:pPr>
      <w:r>
        <w:rPr>
          <w:b/>
        </w:rPr>
        <w:t xml:space="preserve">                    </w:t>
      </w:r>
      <w:r w:rsidR="009336BA">
        <w:rPr>
          <w:b/>
        </w:rPr>
        <w:t xml:space="preserve">     </w:t>
      </w:r>
      <w:r w:rsidR="000F3AB0">
        <w:rPr>
          <w:b/>
        </w:rPr>
        <w:t xml:space="preserve">  </w:t>
      </w:r>
      <w:r>
        <w:rPr>
          <w:b/>
        </w:rPr>
        <w:t xml:space="preserve">3) </w:t>
      </w:r>
      <w:r>
        <w:t xml:space="preserve">que </w:t>
      </w:r>
      <w:r w:rsidR="009347F9">
        <w:t xml:space="preserve">de acuerdo con las Bases que se adjuntan,  </w:t>
      </w:r>
      <w:r w:rsidR="00D1718D">
        <w:t>se con</w:t>
      </w:r>
      <w:r>
        <w:t>v</w:t>
      </w:r>
      <w:r w:rsidR="00D1718D">
        <w:t>o</w:t>
      </w:r>
      <w:r>
        <w:t>ca a la presentación de proyectos en las siguiente</w:t>
      </w:r>
      <w:r w:rsidR="00D1718D">
        <w:t>s</w:t>
      </w:r>
      <w:r>
        <w:t xml:space="preserve"> categorías: artes visuales, fotografía, diseño, </w:t>
      </w:r>
      <w:r w:rsidRPr="004D3A08">
        <w:t>danza,</w:t>
      </w:r>
      <w:r>
        <w:t xml:space="preserve"> teatro,</w:t>
      </w:r>
      <w:r w:rsidRPr="004D3A08">
        <w:t xml:space="preserve"> </w:t>
      </w:r>
      <w:r>
        <w:t>artes circenses y títeres, música, videojuegos y propuestas editoriales;</w:t>
      </w:r>
    </w:p>
    <w:p w:rsidR="00D1718D" w:rsidRDefault="00D1718D" w:rsidP="00187664">
      <w:pPr>
        <w:pStyle w:val="Sangra2detindependiente"/>
        <w:tabs>
          <w:tab w:val="left" w:pos="1418"/>
          <w:tab w:val="left" w:pos="1701"/>
          <w:tab w:val="left" w:pos="1985"/>
        </w:tabs>
        <w:rPr>
          <w:b/>
        </w:rPr>
      </w:pPr>
      <w:r w:rsidRPr="008B1D1C">
        <w:rPr>
          <w:b/>
          <w:bCs/>
        </w:rPr>
        <w:tab/>
      </w:r>
      <w:r>
        <w:rPr>
          <w:b/>
          <w:bCs/>
        </w:rPr>
        <w:t xml:space="preserve">        </w:t>
      </w:r>
      <w:r w:rsidR="009336BA">
        <w:rPr>
          <w:b/>
          <w:bCs/>
        </w:rPr>
        <w:t xml:space="preserve">     </w:t>
      </w:r>
      <w:r w:rsidR="000F3AB0">
        <w:rPr>
          <w:b/>
          <w:bCs/>
        </w:rPr>
        <w:t xml:space="preserve">    </w:t>
      </w:r>
      <w:r>
        <w:rPr>
          <w:b/>
          <w:bCs/>
        </w:rPr>
        <w:t>4</w:t>
      </w:r>
      <w:r w:rsidRPr="008B1D1C">
        <w:rPr>
          <w:b/>
          <w:bCs/>
        </w:rPr>
        <w:t>)</w:t>
      </w:r>
      <w:r w:rsidR="009347F9">
        <w:rPr>
          <w:bCs/>
        </w:rPr>
        <w:t xml:space="preserve"> que consta Documento de A</w:t>
      </w:r>
      <w:r>
        <w:rPr>
          <w:bCs/>
        </w:rPr>
        <w:t>fectación Nº 000196</w:t>
      </w:r>
      <w:r w:rsidR="009347F9">
        <w:rPr>
          <w:bCs/>
        </w:rPr>
        <w:t xml:space="preserve"> de fecha 19 de marzo de 2019, imputando </w:t>
      </w:r>
      <w:r>
        <w:rPr>
          <w:bCs/>
        </w:rPr>
        <w:t xml:space="preserve"> l</w:t>
      </w:r>
      <w:r w:rsidR="009347F9">
        <w:rPr>
          <w:bCs/>
        </w:rPr>
        <w:t>a referida suma de $ 18.000.000</w:t>
      </w:r>
      <w:r>
        <w:rPr>
          <w:bCs/>
        </w:rPr>
        <w:t xml:space="preserve"> de la </w:t>
      </w:r>
      <w:r>
        <w:rPr>
          <w:bCs/>
        </w:rPr>
        <w:lastRenderedPageBreak/>
        <w:t xml:space="preserve">siguiente forma: a)  $ 2.132.751 con cargo </w:t>
      </w:r>
      <w:r>
        <w:t>al Programa 280, Proyecto 000, Objeto del gasto 559, Financiación 1.1, de los créditos presupuestales de la Unidad Ejecutora 003, “Dirección Nacional de Cultura” del Inciso 11, “Ministerio de Educación y Cultura” y b) $ 15.867.249</w:t>
      </w:r>
      <w:r w:rsidRPr="00D1718D">
        <w:rPr>
          <w:bCs/>
        </w:rPr>
        <w:t xml:space="preserve"> </w:t>
      </w:r>
      <w:r>
        <w:rPr>
          <w:bCs/>
        </w:rPr>
        <w:t xml:space="preserve">con cargo </w:t>
      </w:r>
      <w:r>
        <w:t>al Programa 280, Proyecto 102, Objeto del gasto 559, Financiación 1.1, de los créditos presupuestales de la Unidad Ejecutora 003, “Dirección Nacional de Cultura” del Inciso 11, “Ministerio de Educación y Cultura” ;</w:t>
      </w:r>
      <w:r w:rsidR="00087744">
        <w:rPr>
          <w:b/>
        </w:rPr>
        <w:t xml:space="preserve">                   </w:t>
      </w:r>
    </w:p>
    <w:p w:rsidR="00C7267F" w:rsidRPr="00812282" w:rsidRDefault="00087744" w:rsidP="000F3AB0">
      <w:pPr>
        <w:pStyle w:val="HTMLconformatoprevio"/>
        <w:shd w:val="clear" w:color="auto" w:fill="FFFFFF"/>
        <w:spacing w:after="15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6BA">
        <w:rPr>
          <w:rFonts w:ascii="Arial" w:hAnsi="Arial" w:cs="Arial"/>
          <w:b/>
          <w:sz w:val="24"/>
          <w:szCs w:val="24"/>
        </w:rPr>
        <w:t xml:space="preserve">CONSIDERANDO:  </w:t>
      </w:r>
      <w:r w:rsidRPr="00812282">
        <w:rPr>
          <w:rFonts w:ascii="Arial" w:hAnsi="Arial" w:cs="Arial"/>
          <w:b/>
          <w:sz w:val="24"/>
          <w:szCs w:val="24"/>
        </w:rPr>
        <w:t xml:space="preserve">1) </w:t>
      </w:r>
      <w:r w:rsidRPr="00812282">
        <w:rPr>
          <w:rFonts w:ascii="Arial" w:hAnsi="Arial" w:cs="Arial"/>
          <w:sz w:val="24"/>
          <w:szCs w:val="24"/>
        </w:rPr>
        <w:t xml:space="preserve">que el </w:t>
      </w:r>
      <w:r w:rsidR="00C7267F" w:rsidRPr="00812282">
        <w:rPr>
          <w:rFonts w:ascii="Arial" w:hAnsi="Arial" w:cs="Arial"/>
          <w:sz w:val="24"/>
          <w:szCs w:val="24"/>
        </w:rPr>
        <w:t>“</w:t>
      </w:r>
      <w:r w:rsidRPr="00812282">
        <w:rPr>
          <w:rFonts w:ascii="Arial" w:hAnsi="Arial" w:cs="Arial"/>
          <w:sz w:val="24"/>
          <w:szCs w:val="24"/>
        </w:rPr>
        <w:t>Fondo Concursable para la Cultura</w:t>
      </w:r>
      <w:r w:rsidR="00C7267F" w:rsidRPr="00812282">
        <w:rPr>
          <w:rFonts w:ascii="Arial" w:hAnsi="Arial" w:cs="Arial"/>
          <w:sz w:val="24"/>
          <w:szCs w:val="24"/>
        </w:rPr>
        <w:t>”</w:t>
      </w:r>
      <w:r w:rsidRPr="00812282">
        <w:rPr>
          <w:rFonts w:ascii="Arial" w:hAnsi="Arial" w:cs="Arial"/>
          <w:sz w:val="24"/>
          <w:szCs w:val="24"/>
        </w:rPr>
        <w:t xml:space="preserve"> fue creado </w:t>
      </w:r>
      <w:r w:rsidR="00812282">
        <w:rPr>
          <w:rFonts w:ascii="Arial" w:hAnsi="Arial" w:cs="Arial"/>
          <w:sz w:val="24"/>
          <w:szCs w:val="24"/>
        </w:rPr>
        <w:t xml:space="preserve"> en el ámbito  del</w:t>
      </w:r>
      <w:r w:rsidR="00812282" w:rsidRPr="00812282">
        <w:t xml:space="preserve"> </w:t>
      </w:r>
      <w:r w:rsidR="00812282" w:rsidRPr="00812282">
        <w:rPr>
          <w:rFonts w:ascii="Arial" w:hAnsi="Arial" w:cs="Arial"/>
          <w:sz w:val="24"/>
          <w:szCs w:val="24"/>
        </w:rPr>
        <w:t>Ministerio de Educación y Cultura p</w:t>
      </w:r>
      <w:r w:rsidRPr="00812282">
        <w:rPr>
          <w:rFonts w:ascii="Arial" w:hAnsi="Arial" w:cs="Arial"/>
          <w:sz w:val="24"/>
          <w:szCs w:val="24"/>
        </w:rPr>
        <w:t>or</w:t>
      </w:r>
      <w:r w:rsidR="00C7267F" w:rsidRPr="00812282">
        <w:rPr>
          <w:rFonts w:ascii="Arial" w:hAnsi="Arial" w:cs="Arial"/>
          <w:sz w:val="24"/>
          <w:szCs w:val="24"/>
        </w:rPr>
        <w:t xml:space="preserve"> el artículo 238 de</w:t>
      </w:r>
      <w:r w:rsidRPr="00812282">
        <w:rPr>
          <w:rFonts w:ascii="Arial" w:hAnsi="Arial" w:cs="Arial"/>
          <w:sz w:val="24"/>
          <w:szCs w:val="24"/>
        </w:rPr>
        <w:t xml:space="preserve"> la Ley </w:t>
      </w:r>
      <w:r w:rsidR="009347F9">
        <w:rPr>
          <w:rFonts w:ascii="Arial" w:hAnsi="Arial" w:cs="Arial"/>
          <w:sz w:val="24"/>
          <w:szCs w:val="24"/>
        </w:rPr>
        <w:t xml:space="preserve">Nº </w:t>
      </w:r>
      <w:r w:rsidRPr="00812282">
        <w:rPr>
          <w:rFonts w:ascii="Arial" w:hAnsi="Arial" w:cs="Arial"/>
          <w:sz w:val="24"/>
          <w:szCs w:val="24"/>
        </w:rPr>
        <w:t>17.930 de</w:t>
      </w:r>
      <w:r w:rsidR="00C7267F" w:rsidRPr="00812282">
        <w:rPr>
          <w:rFonts w:ascii="Arial" w:hAnsi="Arial" w:cs="Arial"/>
          <w:sz w:val="24"/>
          <w:szCs w:val="24"/>
        </w:rPr>
        <w:t>l</w:t>
      </w:r>
      <w:r w:rsidRPr="00812282">
        <w:rPr>
          <w:rFonts w:ascii="Arial" w:hAnsi="Arial" w:cs="Arial"/>
          <w:sz w:val="24"/>
          <w:szCs w:val="24"/>
        </w:rPr>
        <w:t xml:space="preserve"> </w:t>
      </w:r>
      <w:r w:rsidR="00C7267F" w:rsidRPr="00812282">
        <w:rPr>
          <w:rFonts w:ascii="Arial" w:hAnsi="Arial" w:cs="Arial"/>
          <w:sz w:val="24"/>
          <w:szCs w:val="24"/>
        </w:rPr>
        <w:t>1</w:t>
      </w:r>
      <w:r w:rsidRPr="00812282">
        <w:rPr>
          <w:rFonts w:ascii="Arial" w:hAnsi="Arial" w:cs="Arial"/>
          <w:sz w:val="24"/>
          <w:szCs w:val="24"/>
        </w:rPr>
        <w:t>9</w:t>
      </w:r>
      <w:r w:rsidR="00C7267F" w:rsidRPr="00812282">
        <w:rPr>
          <w:rFonts w:ascii="Arial" w:hAnsi="Arial" w:cs="Arial"/>
          <w:sz w:val="24"/>
          <w:szCs w:val="24"/>
        </w:rPr>
        <w:t xml:space="preserve"> de diciembre de </w:t>
      </w:r>
      <w:r w:rsidRPr="00812282">
        <w:rPr>
          <w:rFonts w:ascii="Arial" w:hAnsi="Arial" w:cs="Arial"/>
          <w:sz w:val="24"/>
          <w:szCs w:val="24"/>
        </w:rPr>
        <w:t xml:space="preserve">2005, </w:t>
      </w:r>
      <w:r w:rsidR="00C7267F" w:rsidRPr="00812282">
        <w:rPr>
          <w:rFonts w:ascii="Arial" w:hAnsi="Arial" w:cs="Arial"/>
          <w:sz w:val="24"/>
          <w:szCs w:val="24"/>
        </w:rPr>
        <w:t>con destino al</w:t>
      </w:r>
      <w:r w:rsidR="009336BA" w:rsidRPr="00812282">
        <w:rPr>
          <w:rFonts w:ascii="Arial" w:hAnsi="Arial" w:cs="Arial"/>
          <w:sz w:val="24"/>
          <w:szCs w:val="24"/>
        </w:rPr>
        <w:t xml:space="preserve"> </w:t>
      </w:r>
      <w:r w:rsidR="00C7267F" w:rsidRPr="00812282">
        <w:rPr>
          <w:rFonts w:ascii="Arial" w:hAnsi="Arial" w:cs="Arial"/>
          <w:sz w:val="24"/>
          <w:szCs w:val="24"/>
        </w:rPr>
        <w:t>financiamiento de Proyectos de Fomento Artístico Cultural de impacto en</w:t>
      </w:r>
      <w:r w:rsidR="009336BA" w:rsidRPr="00812282">
        <w:rPr>
          <w:rFonts w:ascii="Arial" w:hAnsi="Arial" w:cs="Arial"/>
          <w:sz w:val="24"/>
          <w:szCs w:val="24"/>
        </w:rPr>
        <w:t xml:space="preserve"> </w:t>
      </w:r>
      <w:r w:rsidR="00C7267F" w:rsidRPr="00812282">
        <w:rPr>
          <w:rFonts w:ascii="Arial" w:hAnsi="Arial" w:cs="Arial"/>
          <w:sz w:val="24"/>
          <w:szCs w:val="24"/>
        </w:rPr>
        <w:t>todo el territorio nacional</w:t>
      </w:r>
      <w:r w:rsidR="00812282">
        <w:rPr>
          <w:rFonts w:ascii="Arial" w:hAnsi="Arial" w:cs="Arial"/>
          <w:sz w:val="24"/>
          <w:szCs w:val="24"/>
        </w:rPr>
        <w:t>;</w:t>
      </w:r>
    </w:p>
    <w:p w:rsidR="00087744" w:rsidRDefault="00087744" w:rsidP="00087744">
      <w:pPr>
        <w:pStyle w:val="Sangra2detindependiente"/>
        <w:ind w:firstLine="0"/>
      </w:pPr>
      <w:r>
        <w:t xml:space="preserve">                                    </w:t>
      </w:r>
      <w:r w:rsidR="00E0718F">
        <w:t xml:space="preserve"> </w:t>
      </w:r>
      <w:r>
        <w:t xml:space="preserve"> </w:t>
      </w:r>
      <w:r w:rsidR="009336BA">
        <w:t xml:space="preserve">    </w:t>
      </w:r>
      <w:r>
        <w:rPr>
          <w:b/>
        </w:rPr>
        <w:t xml:space="preserve">2) </w:t>
      </w:r>
      <w:r>
        <w:t xml:space="preserve">que </w:t>
      </w:r>
      <w:r w:rsidR="009347F9">
        <w:t xml:space="preserve">de acuerdo con lo previsto </w:t>
      </w:r>
      <w:r>
        <w:t xml:space="preserve">el artículo 31 de la </w:t>
      </w:r>
      <w:r w:rsidR="00C7267F">
        <w:t>L</w:t>
      </w:r>
      <w:r>
        <w:t xml:space="preserve">ey </w:t>
      </w:r>
      <w:r w:rsidR="00A76EA8">
        <w:t xml:space="preserve">Nº </w:t>
      </w:r>
      <w:r>
        <w:t>18.046 de</w:t>
      </w:r>
      <w:r w:rsidR="00C7267F">
        <w:t>l</w:t>
      </w:r>
      <w:r>
        <w:t xml:space="preserve"> 2</w:t>
      </w:r>
      <w:r w:rsidR="009347F9">
        <w:t>4 de octubre de 2006</w:t>
      </w:r>
      <w:r w:rsidR="00A76EA8">
        <w:t xml:space="preserve">, </w:t>
      </w:r>
      <w:r w:rsidR="009347F9">
        <w:t xml:space="preserve">la administración de </w:t>
      </w:r>
      <w:r w:rsidR="009347F9" w:rsidRPr="009347F9">
        <w:t xml:space="preserve">las partidas presupuestales anuales y los recursos que se otorguen por medio de las leyes de Presupuesto y de Rendición de Cuentas </w:t>
      </w:r>
      <w:r w:rsidR="009347F9">
        <w:t xml:space="preserve">del referido Fondo le corresponde  al </w:t>
      </w:r>
      <w:r>
        <w:t xml:space="preserve"> </w:t>
      </w:r>
      <w:r w:rsidR="00812282" w:rsidRPr="00812282">
        <w:rPr>
          <w:rFonts w:cs="Arial"/>
        </w:rPr>
        <w:t>Ministerio de Educación y Cultura</w:t>
      </w:r>
      <w:r w:rsidR="009347F9">
        <w:rPr>
          <w:rFonts w:cs="Arial"/>
        </w:rPr>
        <w:t xml:space="preserve">, </w:t>
      </w:r>
      <w:r w:rsidR="009347F9">
        <w:t xml:space="preserve">que asimismo es el encargado </w:t>
      </w:r>
      <w:r>
        <w:t>su distribución, a través de mecanismos de selección por concurso;</w:t>
      </w:r>
    </w:p>
    <w:p w:rsidR="00E0718F" w:rsidRDefault="00E0718F" w:rsidP="00E0718F">
      <w:pPr>
        <w:pStyle w:val="Sangra2detindependiente"/>
        <w:ind w:firstLine="0"/>
      </w:pPr>
      <w:r>
        <w:rPr>
          <w:b/>
        </w:rPr>
        <w:t xml:space="preserve">                                      </w:t>
      </w:r>
      <w:r w:rsidR="009336BA">
        <w:rPr>
          <w:b/>
        </w:rPr>
        <w:t xml:space="preserve">    </w:t>
      </w:r>
      <w:r>
        <w:rPr>
          <w:b/>
        </w:rPr>
        <w:t>3)</w:t>
      </w:r>
      <w:r>
        <w:t xml:space="preserve"> </w:t>
      </w:r>
      <w:r w:rsidR="00A76EA8">
        <w:t xml:space="preserve"> que por el artículo 213 de la L</w:t>
      </w:r>
      <w:r>
        <w:t xml:space="preserve">ey </w:t>
      </w:r>
      <w:r w:rsidR="00A76EA8">
        <w:t xml:space="preserve">Nº </w:t>
      </w:r>
      <w:r>
        <w:t>18.172 del 31 de agosto del 2007</w:t>
      </w:r>
      <w:r w:rsidR="00A76EA8">
        <w:t>,</w:t>
      </w:r>
      <w:r>
        <w:t xml:space="preserve"> en la redacción </w:t>
      </w:r>
      <w:r w:rsidR="00A76EA8">
        <w:t>dada por el artículo 508 de la L</w:t>
      </w:r>
      <w:r>
        <w:t xml:space="preserve">ey </w:t>
      </w:r>
      <w:r w:rsidR="00A76EA8">
        <w:t xml:space="preserve">Nº </w:t>
      </w:r>
      <w:r>
        <w:t>18.719 del 27 de diciembr</w:t>
      </w:r>
      <w:r w:rsidR="00A76EA8">
        <w:t>e 2010 y el artículo 424 de la L</w:t>
      </w:r>
      <w:r>
        <w:t xml:space="preserve">ey </w:t>
      </w:r>
      <w:r w:rsidR="00A76EA8">
        <w:t xml:space="preserve">Nº </w:t>
      </w:r>
      <w:r>
        <w:t>19.355</w:t>
      </w:r>
      <w:r w:rsidR="00A76EA8">
        <w:t xml:space="preserve"> del 19 de diciembre de 2015, </w:t>
      </w:r>
      <w:r>
        <w:t>creó en el Inciso 11 “Ministerio de Educación y Cultura”, la Unidad Ejecutora 003 “Dirección Nacional de Cultura”;</w:t>
      </w:r>
    </w:p>
    <w:p w:rsidR="00E0718F" w:rsidRDefault="00E0718F" w:rsidP="00E0718F">
      <w:pPr>
        <w:tabs>
          <w:tab w:val="left" w:pos="1800"/>
        </w:tabs>
        <w:spacing w:line="360" w:lineRule="auto"/>
        <w:jc w:val="both"/>
      </w:pPr>
      <w:r>
        <w:t xml:space="preserve">                                      </w:t>
      </w:r>
      <w:r w:rsidR="009336BA">
        <w:t xml:space="preserve">    </w:t>
      </w:r>
      <w:r>
        <w:rPr>
          <w:b/>
          <w:bCs/>
        </w:rPr>
        <w:t>4)</w:t>
      </w:r>
      <w:r>
        <w:t xml:space="preserve"> que la norma referida, establece que la Dirección Nacional de Cultura tiene, entre otros cometidos, el promover, coordinar, administrar y ejecutar los proyectos de la cultura de cargo del Gobierno Nacional  (literal a) y prestar el apoyo pertinente y coordinar las actividades de: el Fondo Nacional de Música, el Fondo Nacional de Teatro, y el  Consejo Nacional de Evaluación y Fomento de Proyectos Artístico Culturales (literal e);</w:t>
      </w:r>
    </w:p>
    <w:p w:rsidR="00A0368C" w:rsidRDefault="00E0718F" w:rsidP="00E0718F">
      <w:pPr>
        <w:pStyle w:val="Sangra2detindependiente"/>
        <w:ind w:firstLine="0"/>
      </w:pPr>
      <w:r>
        <w:lastRenderedPageBreak/>
        <w:t xml:space="preserve">                                     </w:t>
      </w:r>
      <w:r w:rsidR="009336BA">
        <w:t xml:space="preserve">   </w:t>
      </w:r>
      <w:r w:rsidR="00A0368C">
        <w:t xml:space="preserve">  </w:t>
      </w:r>
      <w:r>
        <w:rPr>
          <w:b/>
        </w:rPr>
        <w:t>5</w:t>
      </w:r>
      <w:r w:rsidRPr="00842EBE">
        <w:rPr>
          <w:b/>
        </w:rPr>
        <w:t>)</w:t>
      </w:r>
      <w:r>
        <w:t xml:space="preserve"> </w:t>
      </w:r>
      <w:r w:rsidR="00A76EA8">
        <w:t>que en consecuencia, la convocatoria realizada encuadra en la normativa reseñada y respeta los principios de la contratación administrativa</w:t>
      </w:r>
      <w:r w:rsidR="00A0368C">
        <w:t>;</w:t>
      </w:r>
    </w:p>
    <w:p w:rsidR="00087744" w:rsidRDefault="00087744" w:rsidP="000F3AB0">
      <w:pPr>
        <w:pStyle w:val="Sangra2detindependiente"/>
      </w:pPr>
      <w:r>
        <w:rPr>
          <w:b/>
        </w:rPr>
        <w:t xml:space="preserve">ATENTO: </w:t>
      </w:r>
      <w:r>
        <w:t>a lo precedentem</w:t>
      </w:r>
      <w:r w:rsidR="00A76EA8">
        <w:t xml:space="preserve">ente expuesto y a lo dispuesto por los artículos 211 literales </w:t>
      </w:r>
      <w:r>
        <w:t xml:space="preserve">B) </w:t>
      </w:r>
      <w:r w:rsidR="00A76EA8">
        <w:t xml:space="preserve"> y E)  y  228 </w:t>
      </w:r>
      <w:r>
        <w:t>de la Constitución de la República;</w:t>
      </w:r>
    </w:p>
    <w:p w:rsidR="00087744" w:rsidRPr="007D179E" w:rsidRDefault="00087744" w:rsidP="00087744">
      <w:pPr>
        <w:spacing w:line="360" w:lineRule="auto"/>
        <w:ind w:firstLine="709"/>
        <w:jc w:val="center"/>
        <w:rPr>
          <w:b/>
        </w:rPr>
      </w:pPr>
      <w:r>
        <w:rPr>
          <w:b/>
        </w:rPr>
        <w:t>EL TRIBUNAL ACUERDA</w:t>
      </w:r>
    </w:p>
    <w:p w:rsidR="00187664" w:rsidRPr="00187664" w:rsidRDefault="00187664" w:rsidP="000F3AB0">
      <w:pPr>
        <w:numPr>
          <w:ilvl w:val="0"/>
          <w:numId w:val="2"/>
        </w:numPr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No formular observaciones</w:t>
      </w:r>
      <w:r>
        <w:t xml:space="preserve"> a la Convocatoria 2019 del “Fondo Concursab</w:t>
      </w:r>
      <w:r w:rsidR="00A76EA8">
        <w:t>le para la Cultura”, a realizar</w:t>
      </w:r>
      <w:r>
        <w:t xml:space="preserve"> por la Dirección Nacional de Cultura del Ministerio de Educación y Cultura;</w:t>
      </w:r>
    </w:p>
    <w:p w:rsidR="00686536" w:rsidRPr="00686536" w:rsidRDefault="00187664" w:rsidP="000F3AB0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rFonts w:cs="Arial"/>
          <w:bCs/>
        </w:rPr>
        <w:t xml:space="preserve">Téngase presente que los gastos que se deriven para el Ministerio de Educación </w:t>
      </w:r>
      <w:r w:rsidR="00686536">
        <w:rPr>
          <w:rFonts w:cs="Arial"/>
          <w:bCs/>
        </w:rPr>
        <w:t xml:space="preserve"> </w:t>
      </w:r>
      <w:r>
        <w:rPr>
          <w:rFonts w:cs="Arial"/>
          <w:bCs/>
        </w:rPr>
        <w:t xml:space="preserve">y </w:t>
      </w:r>
      <w:r w:rsidR="00686536">
        <w:rPr>
          <w:rFonts w:cs="Arial"/>
          <w:bCs/>
        </w:rPr>
        <w:t xml:space="preserve"> </w:t>
      </w:r>
      <w:r>
        <w:rPr>
          <w:rFonts w:cs="Arial"/>
          <w:bCs/>
        </w:rPr>
        <w:t xml:space="preserve">Cultura </w:t>
      </w:r>
      <w:r w:rsidR="00686536">
        <w:rPr>
          <w:rFonts w:cs="Arial"/>
          <w:bCs/>
        </w:rPr>
        <w:t xml:space="preserve"> </w:t>
      </w:r>
      <w:r>
        <w:rPr>
          <w:rFonts w:cs="Arial"/>
          <w:bCs/>
        </w:rPr>
        <w:t xml:space="preserve">de </w:t>
      </w:r>
      <w:r w:rsidR="00686536">
        <w:rPr>
          <w:rFonts w:cs="Arial"/>
          <w:bCs/>
        </w:rPr>
        <w:t xml:space="preserve"> </w:t>
      </w:r>
      <w:r>
        <w:rPr>
          <w:rFonts w:cs="Arial"/>
          <w:bCs/>
        </w:rPr>
        <w:t xml:space="preserve">la </w:t>
      </w:r>
      <w:r w:rsidR="00686536">
        <w:rPr>
          <w:rFonts w:cs="Arial"/>
          <w:bCs/>
        </w:rPr>
        <w:t xml:space="preserve"> </w:t>
      </w:r>
      <w:r>
        <w:rPr>
          <w:rFonts w:cs="Arial"/>
          <w:bCs/>
        </w:rPr>
        <w:t xml:space="preserve">convocatoria remitida, hasta el total indicado de </w:t>
      </w:r>
    </w:p>
    <w:p w:rsidR="00187664" w:rsidRDefault="00187664" w:rsidP="00686536">
      <w:pPr>
        <w:spacing w:line="360" w:lineRule="auto"/>
        <w:ind w:left="284"/>
        <w:jc w:val="both"/>
      </w:pPr>
      <w:r>
        <w:rPr>
          <w:rFonts w:cs="Arial"/>
          <w:bCs/>
        </w:rPr>
        <w:t>$ 18.000.000, deberán ser sometidos al control de legalidad de este Tribunal o del Contador Auditor, según el  monto y/o naturaleza  de los mismos;</w:t>
      </w:r>
    </w:p>
    <w:p w:rsidR="00187664" w:rsidRDefault="00187664" w:rsidP="000F3AB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Comunicar al Contador </w:t>
      </w:r>
      <w:r w:rsidR="00686536">
        <w:rPr>
          <w:rFonts w:cs="Arial"/>
          <w:lang w:val="es-MX"/>
        </w:rPr>
        <w:t>Delegado</w:t>
      </w:r>
      <w:r>
        <w:rPr>
          <w:rFonts w:cs="Arial"/>
          <w:lang w:val="es-MX"/>
        </w:rPr>
        <w:t xml:space="preserve"> </w:t>
      </w:r>
      <w:r w:rsidR="00686536">
        <w:rPr>
          <w:rFonts w:cs="Arial"/>
          <w:lang w:val="es-MX"/>
        </w:rPr>
        <w:t>en</w:t>
      </w:r>
      <w:bookmarkStart w:id="0" w:name="_GoBack"/>
      <w:bookmarkEnd w:id="0"/>
      <w:r>
        <w:rPr>
          <w:rFonts w:cs="Arial"/>
          <w:lang w:val="es-MX"/>
        </w:rPr>
        <w:t xml:space="preserve"> el</w:t>
      </w:r>
      <w:r>
        <w:t xml:space="preserve"> Ministerio de Educación y Cultura</w:t>
      </w:r>
      <w:r>
        <w:rPr>
          <w:rFonts w:cs="Arial"/>
          <w:lang w:val="es-MX"/>
        </w:rPr>
        <w:t xml:space="preserve"> y;</w:t>
      </w:r>
    </w:p>
    <w:p w:rsidR="00187664" w:rsidRDefault="00187664" w:rsidP="000F3AB0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rFonts w:cs="Arial"/>
        </w:rPr>
        <w:t>Devolver los antecedentes.</w:t>
      </w:r>
    </w:p>
    <w:p w:rsidR="00187664" w:rsidRDefault="00187664" w:rsidP="00187664">
      <w:pPr>
        <w:spacing w:line="360" w:lineRule="auto"/>
        <w:jc w:val="right"/>
        <w:rPr>
          <w:rFonts w:cs="Arial"/>
          <w:b/>
          <w:i/>
          <w:lang w:val="es-MX"/>
        </w:rPr>
      </w:pPr>
    </w:p>
    <w:p w:rsidR="00187664" w:rsidRDefault="00187664" w:rsidP="00187664">
      <w:pPr>
        <w:spacing w:line="360" w:lineRule="auto"/>
        <w:jc w:val="right"/>
        <w:rPr>
          <w:rFonts w:cs="Arial"/>
          <w:bCs/>
          <w:iCs/>
          <w:lang w:val="es-MX"/>
        </w:rPr>
      </w:pPr>
    </w:p>
    <w:p w:rsidR="00187664" w:rsidRDefault="00187664" w:rsidP="00187664">
      <w:pPr>
        <w:tabs>
          <w:tab w:val="left" w:pos="2160"/>
        </w:tabs>
        <w:spacing w:line="360" w:lineRule="auto"/>
        <w:ind w:firstLine="708"/>
        <w:jc w:val="both"/>
      </w:pPr>
      <w:r>
        <w:rPr>
          <w:rFonts w:cs="Arial"/>
          <w:b/>
          <w:bCs/>
          <w:lang w:val="es-MX"/>
        </w:rPr>
        <w:tab/>
        <w:t xml:space="preserve"> </w:t>
      </w:r>
    </w:p>
    <w:p w:rsidR="00187664" w:rsidRPr="000F3AB0" w:rsidRDefault="000F3AB0" w:rsidP="00187664">
      <w:proofErr w:type="spellStart"/>
      <w:proofErr w:type="gramStart"/>
      <w:r w:rsidRPr="000F3AB0">
        <w:t>cr</w:t>
      </w:r>
      <w:proofErr w:type="spellEnd"/>
      <w:proofErr w:type="gramEnd"/>
    </w:p>
    <w:p w:rsidR="00187664" w:rsidRDefault="00187664" w:rsidP="00187664">
      <w:pPr>
        <w:spacing w:line="360" w:lineRule="auto"/>
        <w:ind w:left="705"/>
        <w:jc w:val="both"/>
        <w:rPr>
          <w:color w:val="000000"/>
        </w:rPr>
      </w:pPr>
    </w:p>
    <w:p w:rsidR="00187664" w:rsidRDefault="00187664" w:rsidP="00187664">
      <w:pPr>
        <w:spacing w:line="360" w:lineRule="auto"/>
        <w:jc w:val="both"/>
        <w:rPr>
          <w:color w:val="000000"/>
        </w:rPr>
      </w:pPr>
    </w:p>
    <w:p w:rsidR="00187664" w:rsidRDefault="00187664" w:rsidP="00187664">
      <w:pPr>
        <w:jc w:val="both"/>
      </w:pPr>
    </w:p>
    <w:p w:rsidR="00187664" w:rsidRDefault="00187664" w:rsidP="00187664"/>
    <w:p w:rsidR="00087744" w:rsidRDefault="00087744" w:rsidP="00087744">
      <w:pPr>
        <w:spacing w:line="360" w:lineRule="auto"/>
        <w:jc w:val="both"/>
        <w:rPr>
          <w:b/>
          <w:bCs/>
        </w:rPr>
      </w:pPr>
      <w:r>
        <w:t xml:space="preserve">                 </w:t>
      </w:r>
    </w:p>
    <w:sectPr w:rsidR="00087744" w:rsidSect="00686536">
      <w:footerReference w:type="even" r:id="rId9"/>
      <w:footerReference w:type="default" r:id="rId10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D0" w:rsidRDefault="00AB4DD0">
      <w:r>
        <w:separator/>
      </w:r>
    </w:p>
  </w:endnote>
  <w:endnote w:type="continuationSeparator" w:id="0">
    <w:p w:rsidR="00AB4DD0" w:rsidRDefault="00AB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82" w:rsidRDefault="0081228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12282" w:rsidRDefault="008122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82" w:rsidRDefault="0081228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653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12282" w:rsidRDefault="008122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D0" w:rsidRDefault="00AB4DD0">
      <w:r>
        <w:separator/>
      </w:r>
    </w:p>
  </w:footnote>
  <w:footnote w:type="continuationSeparator" w:id="0">
    <w:p w:rsidR="00AB4DD0" w:rsidRDefault="00AB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1DA0"/>
    <w:multiLevelType w:val="hybridMultilevel"/>
    <w:tmpl w:val="10F61B8A"/>
    <w:lvl w:ilvl="0" w:tplc="264A44D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ECA7C49"/>
    <w:multiLevelType w:val="multilevel"/>
    <w:tmpl w:val="884656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44"/>
    <w:rsid w:val="00087744"/>
    <w:rsid w:val="000F3AB0"/>
    <w:rsid w:val="00155044"/>
    <w:rsid w:val="00187664"/>
    <w:rsid w:val="004903D4"/>
    <w:rsid w:val="00635398"/>
    <w:rsid w:val="00686536"/>
    <w:rsid w:val="00812282"/>
    <w:rsid w:val="009336BA"/>
    <w:rsid w:val="009347F9"/>
    <w:rsid w:val="00A0368C"/>
    <w:rsid w:val="00A76EA8"/>
    <w:rsid w:val="00AB4DD0"/>
    <w:rsid w:val="00B3789C"/>
    <w:rsid w:val="00C7267F"/>
    <w:rsid w:val="00D1718D"/>
    <w:rsid w:val="00E0718F"/>
    <w:rsid w:val="00E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74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877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744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87744"/>
  </w:style>
  <w:style w:type="paragraph" w:styleId="Sangra2detindependiente">
    <w:name w:val="Body Text Indent 2"/>
    <w:basedOn w:val="Normal"/>
    <w:link w:val="Sangra2detindependienteCar"/>
    <w:rsid w:val="00087744"/>
    <w:pPr>
      <w:spacing w:line="360" w:lineRule="auto"/>
      <w:ind w:firstLine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74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72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7267F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A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AB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74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877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744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87744"/>
  </w:style>
  <w:style w:type="paragraph" w:styleId="Sangra2detindependiente">
    <w:name w:val="Body Text Indent 2"/>
    <w:basedOn w:val="Normal"/>
    <w:link w:val="Sangra2detindependienteCar"/>
    <w:rsid w:val="00087744"/>
    <w:pPr>
      <w:spacing w:line="360" w:lineRule="auto"/>
      <w:ind w:firstLine="708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8774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72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7267F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A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AB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E44C-285B-408C-A1CA-5D0B82B9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2019-05-17T16:26:00Z</cp:lastPrinted>
  <dcterms:created xsi:type="dcterms:W3CDTF">2019-05-17T16:26:00Z</dcterms:created>
  <dcterms:modified xsi:type="dcterms:W3CDTF">2019-05-17T16:26:00Z</dcterms:modified>
</cp:coreProperties>
</file>