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EE7" w:rsidRPr="00786EEB" w:rsidRDefault="00AD3EE7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1210/19</w:t>
      </w:r>
    </w:p>
    <w:p w:rsidR="00AD3EE7" w:rsidRDefault="00AD3EE7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AD3EE7" w:rsidRPr="00AD3EE7" w:rsidRDefault="00AD3EE7" w:rsidP="00AD3EE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AD3EE7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AD3EE7" w:rsidRPr="00AD3EE7" w:rsidRDefault="00AD3EE7" w:rsidP="00AD3EE7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AD3EE7" w:rsidRPr="00AD3EE7" w:rsidRDefault="00AD3EE7" w:rsidP="00AD3EE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AD3EE7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AD3EE7" w:rsidRPr="00AD3EE7" w:rsidRDefault="00AD3EE7" w:rsidP="00AD3EE7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AD3EE7" w:rsidRPr="00AD3EE7" w:rsidRDefault="00AD3EE7" w:rsidP="00AD3EE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AD3EE7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 w:rsidRPr="00AD3EE7">
        <w:rPr>
          <w:rFonts w:ascii="Helvetica" w:hAnsi="Helvetica"/>
          <w:b/>
          <w:sz w:val="24"/>
          <w:szCs w:val="24"/>
          <w:lang w:val="es-ES_tradnl"/>
        </w:rPr>
        <w:t>15 DE MAYO DE 2019</w:t>
      </w:r>
    </w:p>
    <w:p w:rsidR="00AD3EE7" w:rsidRPr="00AD3EE7" w:rsidRDefault="00AD3EE7" w:rsidP="00AD3EE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AD3EE7" w:rsidRPr="00AD3EE7" w:rsidRDefault="00AD3EE7" w:rsidP="00AD3EE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AD3EE7">
        <w:rPr>
          <w:rFonts w:ascii="Arial" w:hAnsi="Arial" w:cs="Arial"/>
          <w:b/>
          <w:sz w:val="24"/>
          <w:szCs w:val="24"/>
          <w:lang w:val="en-US"/>
        </w:rPr>
        <w:t xml:space="preserve">(E. E. Nº </w:t>
      </w:r>
      <w:r>
        <w:rPr>
          <w:rFonts w:ascii="Arial" w:hAnsi="Arial" w:cs="Arial"/>
          <w:b/>
          <w:sz w:val="24"/>
          <w:szCs w:val="24"/>
          <w:lang w:val="en-US"/>
        </w:rPr>
        <w:t>2019-17-1-0001871</w:t>
      </w:r>
      <w:r w:rsidRPr="00AD3EE7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gramStart"/>
      <w:r w:rsidRPr="00AD3EE7">
        <w:rPr>
          <w:rFonts w:ascii="Arial" w:hAnsi="Arial" w:cs="Arial"/>
          <w:b/>
          <w:sz w:val="24"/>
          <w:szCs w:val="24"/>
          <w:lang w:val="en-US"/>
        </w:rPr>
        <w:t>Ent</w:t>
      </w:r>
      <w:proofErr w:type="gramEnd"/>
      <w:r w:rsidRPr="00AD3EE7">
        <w:rPr>
          <w:rFonts w:ascii="Arial" w:hAnsi="Arial" w:cs="Arial"/>
          <w:b/>
          <w:sz w:val="24"/>
          <w:szCs w:val="24"/>
          <w:lang w:val="en-US"/>
        </w:rPr>
        <w:t xml:space="preserve">. N° </w:t>
      </w:r>
      <w:r>
        <w:rPr>
          <w:rFonts w:ascii="Arial" w:hAnsi="Arial" w:cs="Arial"/>
          <w:b/>
          <w:sz w:val="24"/>
          <w:szCs w:val="24"/>
          <w:lang w:val="en-US"/>
        </w:rPr>
        <w:t>1492/19</w:t>
      </w:r>
      <w:r w:rsidRPr="00AD3EE7">
        <w:rPr>
          <w:rFonts w:ascii="Arial" w:hAnsi="Arial" w:cs="Arial"/>
          <w:b/>
          <w:sz w:val="24"/>
          <w:szCs w:val="24"/>
          <w:lang w:val="en-US"/>
        </w:rPr>
        <w:t>)</w:t>
      </w:r>
    </w:p>
    <w:p w:rsidR="00AD3EE7" w:rsidRDefault="00AD3EE7" w:rsidP="00AD3EE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D3EE7" w:rsidRDefault="0090581A" w:rsidP="00AD3EE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VISTO:</w:t>
      </w:r>
      <w:r>
        <w:rPr>
          <w:rFonts w:ascii="Arial" w:hAnsi="Arial" w:cs="Arial"/>
          <w:sz w:val="24"/>
          <w:szCs w:val="24"/>
        </w:rPr>
        <w:t xml:space="preserve"> la</w:t>
      </w:r>
      <w:r w:rsidR="005D3F99">
        <w:rPr>
          <w:rFonts w:ascii="Arial" w:hAnsi="Arial" w:cs="Arial"/>
          <w:sz w:val="24"/>
          <w:szCs w:val="24"/>
        </w:rPr>
        <w:t xml:space="preserve"> consulta formulada por los </w:t>
      </w:r>
      <w:r w:rsidR="00CC7D57" w:rsidRPr="00F801D4">
        <w:rPr>
          <w:rFonts w:ascii="Arial" w:hAnsi="Arial" w:cs="Arial"/>
          <w:sz w:val="24"/>
          <w:szCs w:val="24"/>
        </w:rPr>
        <w:t>Contador</w:t>
      </w:r>
      <w:r w:rsidR="005D3F99">
        <w:rPr>
          <w:rFonts w:ascii="Arial" w:hAnsi="Arial" w:cs="Arial"/>
          <w:sz w:val="24"/>
          <w:szCs w:val="24"/>
        </w:rPr>
        <w:t>es</w:t>
      </w:r>
      <w:r w:rsidR="00CC7D57" w:rsidRPr="00F801D4">
        <w:rPr>
          <w:rFonts w:ascii="Arial" w:hAnsi="Arial" w:cs="Arial"/>
          <w:sz w:val="24"/>
          <w:szCs w:val="24"/>
        </w:rPr>
        <w:t xml:space="preserve"> Delegado</w:t>
      </w:r>
      <w:r w:rsidR="005D3F99">
        <w:rPr>
          <w:rFonts w:ascii="Arial" w:hAnsi="Arial" w:cs="Arial"/>
          <w:sz w:val="24"/>
          <w:szCs w:val="24"/>
        </w:rPr>
        <w:t>s</w:t>
      </w:r>
      <w:r w:rsidR="00AD3EE7">
        <w:rPr>
          <w:rFonts w:ascii="Arial" w:hAnsi="Arial" w:cs="Arial"/>
          <w:sz w:val="24"/>
          <w:szCs w:val="24"/>
        </w:rPr>
        <w:t xml:space="preserve"> en</w:t>
      </w:r>
      <w:r w:rsidR="005D3F99">
        <w:rPr>
          <w:rFonts w:ascii="Arial" w:hAnsi="Arial" w:cs="Arial"/>
          <w:sz w:val="24"/>
          <w:szCs w:val="24"/>
        </w:rPr>
        <w:t xml:space="preserve"> la Intendencia de Monte</w:t>
      </w:r>
      <w:r w:rsidR="00AD3EE7">
        <w:rPr>
          <w:rFonts w:ascii="Arial" w:hAnsi="Arial" w:cs="Arial"/>
          <w:sz w:val="24"/>
          <w:szCs w:val="24"/>
        </w:rPr>
        <w:t>video, sobre la aplicación del A</w:t>
      </w:r>
      <w:r w:rsidR="005D3F99">
        <w:rPr>
          <w:rFonts w:ascii="Arial" w:hAnsi="Arial" w:cs="Arial"/>
          <w:sz w:val="24"/>
          <w:szCs w:val="24"/>
        </w:rPr>
        <w:t>rtículo 46 del TOCAF</w:t>
      </w:r>
      <w:r w:rsidR="00F801D4" w:rsidRPr="00AD3EE7">
        <w:rPr>
          <w:rFonts w:ascii="Arial" w:hAnsi="Arial" w:cs="Arial"/>
          <w:sz w:val="24"/>
          <w:szCs w:val="24"/>
        </w:rPr>
        <w:t>;</w:t>
      </w:r>
    </w:p>
    <w:p w:rsidR="00AD3EE7" w:rsidRDefault="00F801D4" w:rsidP="00AD3EE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RESULTANDO: 1) </w:t>
      </w:r>
      <w:r>
        <w:rPr>
          <w:rFonts w:ascii="Arial" w:hAnsi="Arial" w:cs="Arial"/>
          <w:sz w:val="24"/>
          <w:szCs w:val="24"/>
        </w:rPr>
        <w:t>que por Oficio</w:t>
      </w:r>
      <w:r w:rsidR="005D3F99">
        <w:rPr>
          <w:rFonts w:ascii="Arial" w:hAnsi="Arial" w:cs="Arial"/>
          <w:sz w:val="24"/>
          <w:szCs w:val="24"/>
        </w:rPr>
        <w:t xml:space="preserve"> de fecha 4/4/19,  en nota firmada por el Cr. Lasalvia, se plantea</w:t>
      </w:r>
      <w:r>
        <w:rPr>
          <w:rFonts w:ascii="Arial" w:hAnsi="Arial" w:cs="Arial"/>
          <w:sz w:val="24"/>
          <w:szCs w:val="24"/>
        </w:rPr>
        <w:t xml:space="preserve"> la </w:t>
      </w:r>
      <w:r w:rsidR="0081334E">
        <w:rPr>
          <w:rFonts w:ascii="Arial" w:hAnsi="Arial" w:cs="Arial"/>
          <w:sz w:val="24"/>
          <w:szCs w:val="24"/>
        </w:rPr>
        <w:t>consult</w:t>
      </w:r>
      <w:r>
        <w:rPr>
          <w:rFonts w:ascii="Arial" w:hAnsi="Arial" w:cs="Arial"/>
          <w:sz w:val="24"/>
          <w:szCs w:val="24"/>
        </w:rPr>
        <w:t>a que refiere a la int</w:t>
      </w:r>
      <w:r w:rsidR="00AD3EE7">
        <w:rPr>
          <w:rFonts w:ascii="Arial" w:hAnsi="Arial" w:cs="Arial"/>
          <w:sz w:val="24"/>
          <w:szCs w:val="24"/>
        </w:rPr>
        <w:t>erpretación del Numeral 1) del Artículo 46 del TOCAF;</w:t>
      </w:r>
    </w:p>
    <w:p w:rsidR="00F801D4" w:rsidRDefault="00F801D4" w:rsidP="00AD3EE7">
      <w:pPr>
        <w:spacing w:after="0" w:line="360" w:lineRule="auto"/>
        <w:ind w:firstLine="2835"/>
        <w:jc w:val="both"/>
        <w:rPr>
          <w:rFonts w:ascii="Arial" w:hAnsi="Arial" w:cs="Arial"/>
          <w:b/>
          <w:sz w:val="24"/>
          <w:szCs w:val="24"/>
        </w:rPr>
      </w:pPr>
      <w:r w:rsidRPr="00AD3EE7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</w:t>
      </w:r>
      <w:r w:rsidR="00E55C44">
        <w:rPr>
          <w:rFonts w:ascii="Arial" w:hAnsi="Arial" w:cs="Arial"/>
          <w:sz w:val="24"/>
          <w:szCs w:val="24"/>
        </w:rPr>
        <w:t>e dicha consulta, que no se vincula</w:t>
      </w:r>
      <w:r>
        <w:rPr>
          <w:rFonts w:ascii="Arial" w:hAnsi="Arial" w:cs="Arial"/>
          <w:sz w:val="24"/>
          <w:szCs w:val="24"/>
        </w:rPr>
        <w:t xml:space="preserve"> a un caso particular, se concreta en las siguientes preguntas:</w:t>
      </w:r>
    </w:p>
    <w:p w:rsidR="000D3889" w:rsidRPr="005D3F99" w:rsidRDefault="0081334E" w:rsidP="00AD3EE7">
      <w:pPr>
        <w:pStyle w:val="Prrafodelista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3F99">
        <w:rPr>
          <w:rFonts w:ascii="Arial" w:hAnsi="Arial" w:cs="Arial"/>
          <w:sz w:val="24"/>
          <w:szCs w:val="24"/>
        </w:rPr>
        <w:t>Cuál</w:t>
      </w:r>
      <w:r w:rsidR="000D3889" w:rsidRPr="005D3F99">
        <w:rPr>
          <w:rFonts w:ascii="Arial" w:hAnsi="Arial" w:cs="Arial"/>
          <w:sz w:val="24"/>
          <w:szCs w:val="24"/>
        </w:rPr>
        <w:t xml:space="preserve"> es el concepto de “vínculo l</w:t>
      </w:r>
      <w:r w:rsidR="00F801D4" w:rsidRPr="005D3F99">
        <w:rPr>
          <w:rFonts w:ascii="Arial" w:hAnsi="Arial" w:cs="Arial"/>
          <w:sz w:val="24"/>
          <w:szCs w:val="24"/>
        </w:rPr>
        <w:t>aboral de cualquier naturaleza”</w:t>
      </w:r>
      <w:r w:rsidR="003D7EFD">
        <w:rPr>
          <w:rFonts w:ascii="Arial" w:hAnsi="Arial" w:cs="Arial"/>
          <w:sz w:val="24"/>
          <w:szCs w:val="24"/>
        </w:rPr>
        <w:t>;</w:t>
      </w:r>
    </w:p>
    <w:p w:rsidR="0081334E" w:rsidRPr="005D3F99" w:rsidRDefault="0081334E" w:rsidP="00AD3EE7">
      <w:pPr>
        <w:pStyle w:val="Prrafodelista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3F99">
        <w:rPr>
          <w:rFonts w:ascii="Arial" w:hAnsi="Arial" w:cs="Arial"/>
          <w:sz w:val="24"/>
          <w:szCs w:val="24"/>
        </w:rPr>
        <w:t xml:space="preserve">En particular, el vínculo que tienen los titulares o representantes o directores o asesores dependientes de una empresa (persona </w:t>
      </w:r>
      <w:r w:rsidR="00AD3EE7">
        <w:rPr>
          <w:rFonts w:ascii="Arial" w:hAnsi="Arial" w:cs="Arial"/>
          <w:sz w:val="24"/>
          <w:szCs w:val="24"/>
        </w:rPr>
        <w:t>física o jurídica</w:t>
      </w:r>
      <w:r w:rsidRPr="005D3F99">
        <w:rPr>
          <w:rFonts w:ascii="Arial" w:hAnsi="Arial" w:cs="Arial"/>
          <w:sz w:val="24"/>
          <w:szCs w:val="24"/>
        </w:rPr>
        <w:t>) que tiene un contrato vigente con la administración por ser adjudicataria de una obra (saneamiento, vialidad, alumbrado, etc.) o un servicio (poda, mantenimiento de espacios verdes, limpieza, servicios personales, etc</w:t>
      </w:r>
      <w:r w:rsidR="00AD3EE7">
        <w:rPr>
          <w:rFonts w:ascii="Arial" w:hAnsi="Arial" w:cs="Arial"/>
          <w:sz w:val="24"/>
          <w:szCs w:val="24"/>
        </w:rPr>
        <w:t>.</w:t>
      </w:r>
      <w:r w:rsidR="00F801D4" w:rsidRPr="005D3F99">
        <w:rPr>
          <w:rFonts w:ascii="Arial" w:hAnsi="Arial" w:cs="Arial"/>
          <w:sz w:val="24"/>
          <w:szCs w:val="24"/>
        </w:rPr>
        <w:t>)</w:t>
      </w:r>
      <w:r w:rsidRPr="005D3F99">
        <w:rPr>
          <w:rFonts w:ascii="Arial" w:hAnsi="Arial" w:cs="Arial"/>
          <w:sz w:val="24"/>
          <w:szCs w:val="24"/>
        </w:rPr>
        <w:t>, se considera vínculo la</w:t>
      </w:r>
      <w:r w:rsidR="00F801D4" w:rsidRPr="005D3F99">
        <w:rPr>
          <w:rFonts w:ascii="Arial" w:hAnsi="Arial" w:cs="Arial"/>
          <w:sz w:val="24"/>
          <w:szCs w:val="24"/>
        </w:rPr>
        <w:t>boral con dicha A</w:t>
      </w:r>
      <w:r w:rsidRPr="005D3F99">
        <w:rPr>
          <w:rFonts w:ascii="Arial" w:hAnsi="Arial" w:cs="Arial"/>
          <w:sz w:val="24"/>
          <w:szCs w:val="24"/>
        </w:rPr>
        <w:t>dministración y por lo tanto dicha empresa, ni siquiera podr</w:t>
      </w:r>
      <w:r w:rsidR="00F801D4" w:rsidRPr="005D3F99">
        <w:rPr>
          <w:rFonts w:ascii="Arial" w:hAnsi="Arial" w:cs="Arial"/>
          <w:sz w:val="24"/>
          <w:szCs w:val="24"/>
        </w:rPr>
        <w:t>á presentarse a nuevos llamados;</w:t>
      </w:r>
    </w:p>
    <w:p w:rsidR="0081334E" w:rsidRPr="005D3F99" w:rsidRDefault="003D7EFD" w:rsidP="00AD3EE7">
      <w:pPr>
        <w:pStyle w:val="Prrafodelista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el impedimento só</w:t>
      </w:r>
      <w:r w:rsidR="0081334E" w:rsidRPr="005D3F99">
        <w:rPr>
          <w:rFonts w:ascii="Arial" w:hAnsi="Arial" w:cs="Arial"/>
          <w:sz w:val="24"/>
          <w:szCs w:val="24"/>
        </w:rPr>
        <w:t>lo hace referencia a los dueños o representantes o directores o asesores o dependientes de una empresa cuando estos posean la calidad de funcionarios de</w:t>
      </w:r>
      <w:r w:rsidR="005D3F99" w:rsidRPr="005D3F99">
        <w:rPr>
          <w:rFonts w:ascii="Arial" w:hAnsi="Arial" w:cs="Arial"/>
          <w:sz w:val="24"/>
          <w:szCs w:val="24"/>
        </w:rPr>
        <w:t xml:space="preserve"> la Administración  contratante;</w:t>
      </w:r>
    </w:p>
    <w:p w:rsidR="0081334E" w:rsidRPr="005D3F99" w:rsidRDefault="003D7EFD" w:rsidP="00AD3EE7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AD3EE7">
        <w:rPr>
          <w:rFonts w:ascii="Arial" w:hAnsi="Arial" w:cs="Arial"/>
          <w:b/>
          <w:sz w:val="24"/>
          <w:szCs w:val="24"/>
        </w:rPr>
        <w:lastRenderedPageBreak/>
        <w:t>3)</w:t>
      </w:r>
      <w:r>
        <w:rPr>
          <w:rFonts w:ascii="Arial" w:hAnsi="Arial" w:cs="Arial"/>
          <w:sz w:val="24"/>
          <w:szCs w:val="24"/>
        </w:rPr>
        <w:t xml:space="preserve"> que la nota remitiendo la consulta a la Presidencia de este Tribunal, </w:t>
      </w:r>
      <w:r w:rsidR="005D3F99">
        <w:rPr>
          <w:rFonts w:ascii="Arial" w:hAnsi="Arial" w:cs="Arial"/>
          <w:sz w:val="24"/>
          <w:szCs w:val="24"/>
        </w:rPr>
        <w:t>fue firmada por el Cr. Lasa</w:t>
      </w:r>
      <w:r w:rsidR="002C5C3A">
        <w:rPr>
          <w:rFonts w:ascii="Arial" w:hAnsi="Arial" w:cs="Arial"/>
          <w:sz w:val="24"/>
          <w:szCs w:val="24"/>
        </w:rPr>
        <w:t>lvia en su calidad de Contador</w:t>
      </w:r>
      <w:r w:rsidR="005D3F99">
        <w:rPr>
          <w:rFonts w:ascii="Arial" w:hAnsi="Arial" w:cs="Arial"/>
          <w:sz w:val="24"/>
          <w:szCs w:val="24"/>
        </w:rPr>
        <w:t xml:space="preserve"> General de la Intendencia de Montevideo;</w:t>
      </w:r>
    </w:p>
    <w:p w:rsidR="00AD3EE7" w:rsidRDefault="005D3F99" w:rsidP="00AD3EE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67C48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>:</w:t>
      </w:r>
      <w:r w:rsidRPr="007861B1">
        <w:rPr>
          <w:rFonts w:ascii="Arial" w:hAnsi="Arial" w:cs="Arial"/>
          <w:b/>
          <w:sz w:val="24"/>
          <w:szCs w:val="24"/>
        </w:rPr>
        <w:t xml:space="preserve"> </w:t>
      </w:r>
      <w:r w:rsidR="00A32E80">
        <w:rPr>
          <w:rFonts w:ascii="Arial" w:hAnsi="Arial" w:cs="Arial"/>
          <w:b/>
          <w:sz w:val="24"/>
          <w:szCs w:val="24"/>
        </w:rPr>
        <w:t>1</w:t>
      </w:r>
      <w:r w:rsidR="003D7EFD" w:rsidRPr="003D7EFD">
        <w:rPr>
          <w:rFonts w:ascii="Arial" w:hAnsi="Arial" w:cs="Arial"/>
          <w:b/>
          <w:sz w:val="24"/>
          <w:szCs w:val="24"/>
        </w:rPr>
        <w:t>)</w:t>
      </w:r>
      <w:r w:rsidR="003D7EFD">
        <w:rPr>
          <w:rFonts w:ascii="Arial" w:hAnsi="Arial" w:cs="Arial"/>
          <w:sz w:val="24"/>
          <w:szCs w:val="24"/>
        </w:rPr>
        <w:t xml:space="preserve"> que </w:t>
      </w:r>
      <w:r w:rsidR="005C0336">
        <w:rPr>
          <w:rFonts w:ascii="Arial" w:hAnsi="Arial" w:cs="Arial"/>
          <w:sz w:val="24"/>
          <w:szCs w:val="24"/>
        </w:rPr>
        <w:t xml:space="preserve">en lo que refiere al concepto de “vínculo laboral de cualquier naturaleza”, en ausencia de una definición legal aplicable en el ámbito </w:t>
      </w:r>
      <w:r w:rsidR="002C5C3A">
        <w:rPr>
          <w:rFonts w:ascii="Arial" w:hAnsi="Arial" w:cs="Arial"/>
          <w:sz w:val="24"/>
          <w:szCs w:val="24"/>
        </w:rPr>
        <w:t xml:space="preserve">del derecho público, la posición de este Tribunal coincide </w:t>
      </w:r>
      <w:r w:rsidR="005C0336">
        <w:rPr>
          <w:rFonts w:ascii="Arial" w:hAnsi="Arial" w:cs="Arial"/>
          <w:sz w:val="24"/>
          <w:szCs w:val="24"/>
        </w:rPr>
        <w:t xml:space="preserve"> con la </w:t>
      </w:r>
      <w:r w:rsidR="002C5C3A">
        <w:rPr>
          <w:rFonts w:ascii="Arial" w:hAnsi="Arial" w:cs="Arial"/>
          <w:sz w:val="24"/>
          <w:szCs w:val="24"/>
        </w:rPr>
        <w:t xml:space="preserve">de la </w:t>
      </w:r>
      <w:r w:rsidR="005C0336">
        <w:rPr>
          <w:rFonts w:ascii="Arial" w:hAnsi="Arial" w:cs="Arial"/>
          <w:sz w:val="24"/>
          <w:szCs w:val="24"/>
        </w:rPr>
        <w:t>Oficina Nacional de Servicio Civil</w:t>
      </w:r>
      <w:r w:rsidR="002C5C3A">
        <w:rPr>
          <w:rFonts w:ascii="Arial" w:hAnsi="Arial" w:cs="Arial"/>
          <w:sz w:val="24"/>
          <w:szCs w:val="24"/>
        </w:rPr>
        <w:t xml:space="preserve"> para quien vínculo laboral con el Estado refiere </w:t>
      </w:r>
      <w:r w:rsidR="00F42880">
        <w:rPr>
          <w:rFonts w:ascii="Arial" w:hAnsi="Arial" w:cs="Arial"/>
          <w:sz w:val="24"/>
          <w:szCs w:val="24"/>
        </w:rPr>
        <w:t xml:space="preserve">a </w:t>
      </w:r>
      <w:r w:rsidR="005C0336">
        <w:rPr>
          <w:rFonts w:ascii="Arial" w:hAnsi="Arial" w:cs="Arial"/>
          <w:sz w:val="24"/>
          <w:szCs w:val="24"/>
        </w:rPr>
        <w:t xml:space="preserve"> “</w:t>
      </w:r>
      <w:r w:rsidR="005C0336" w:rsidRPr="005C0336">
        <w:rPr>
          <w:rFonts w:ascii="Arial" w:hAnsi="Arial" w:cs="Arial"/>
          <w:sz w:val="24"/>
          <w:szCs w:val="24"/>
        </w:rPr>
        <w:t>la relación jurídica existente entre una persona y la Administración al amparo de una norma legal expresa. La persona puede poseer o no la calidad de funcionario público, dependiendo del tipo de vínculo que tenga con la Administración”</w:t>
      </w:r>
      <w:r w:rsidR="005C0336">
        <w:rPr>
          <w:rFonts w:ascii="Arial" w:hAnsi="Arial" w:cs="Arial"/>
          <w:sz w:val="24"/>
          <w:szCs w:val="24"/>
        </w:rPr>
        <w:t>;</w:t>
      </w:r>
    </w:p>
    <w:p w:rsidR="00AD3EE7" w:rsidRDefault="00A32E80" w:rsidP="00AD3EE7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5C0336" w:rsidRPr="007861B1">
        <w:rPr>
          <w:rFonts w:ascii="Arial" w:hAnsi="Arial" w:cs="Arial"/>
          <w:b/>
          <w:sz w:val="24"/>
          <w:szCs w:val="24"/>
        </w:rPr>
        <w:t>)</w:t>
      </w:r>
      <w:r w:rsidR="005C0336">
        <w:rPr>
          <w:rFonts w:ascii="Arial" w:hAnsi="Arial" w:cs="Arial"/>
          <w:sz w:val="24"/>
          <w:szCs w:val="24"/>
        </w:rPr>
        <w:t xml:space="preserve"> que en consecuencia, </w:t>
      </w:r>
      <w:r w:rsidR="003D7EFD">
        <w:rPr>
          <w:rFonts w:ascii="Arial" w:hAnsi="Arial" w:cs="Arial"/>
          <w:sz w:val="24"/>
          <w:szCs w:val="24"/>
        </w:rPr>
        <w:t>la</w:t>
      </w:r>
      <w:r w:rsidR="00F42880">
        <w:rPr>
          <w:rFonts w:ascii="Arial" w:hAnsi="Arial" w:cs="Arial"/>
          <w:sz w:val="24"/>
          <w:szCs w:val="24"/>
        </w:rPr>
        <w:t xml:space="preserve"> expresión abarca exclusivamente a las personas físicas, y debe ser aplicada con un criterio amplio que incluye tanto a los funcionarios públicos, como a los titulares de cualquier otro</w:t>
      </w:r>
      <w:r w:rsidR="007861B1">
        <w:rPr>
          <w:rFonts w:ascii="Arial" w:hAnsi="Arial" w:cs="Arial"/>
          <w:sz w:val="24"/>
          <w:szCs w:val="24"/>
        </w:rPr>
        <w:t xml:space="preserve"> tipo de contrato celebrado</w:t>
      </w:r>
      <w:r w:rsidR="00F20147">
        <w:rPr>
          <w:rFonts w:ascii="Arial" w:hAnsi="Arial" w:cs="Arial"/>
          <w:sz w:val="24"/>
          <w:szCs w:val="24"/>
        </w:rPr>
        <w:t xml:space="preserve"> con la administración</w:t>
      </w:r>
      <w:r w:rsidR="00F42880">
        <w:rPr>
          <w:rFonts w:ascii="Arial" w:hAnsi="Arial" w:cs="Arial"/>
          <w:sz w:val="24"/>
          <w:szCs w:val="24"/>
        </w:rPr>
        <w:t xml:space="preserve"> que no confiera la calidad de funcionario, como por ejemplo los arrendamientos de obras, pasa</w:t>
      </w:r>
      <w:r w:rsidR="00F20147">
        <w:rPr>
          <w:rFonts w:ascii="Arial" w:hAnsi="Arial" w:cs="Arial"/>
          <w:sz w:val="24"/>
          <w:szCs w:val="24"/>
        </w:rPr>
        <w:t>ntías, becas</w:t>
      </w:r>
      <w:r w:rsidR="00F42880">
        <w:rPr>
          <w:rFonts w:ascii="Arial" w:hAnsi="Arial" w:cs="Arial"/>
          <w:sz w:val="24"/>
          <w:szCs w:val="24"/>
        </w:rPr>
        <w:t>, arrendamientos de servicios, contra</w:t>
      </w:r>
      <w:r w:rsidR="00F20147">
        <w:rPr>
          <w:rFonts w:ascii="Arial" w:hAnsi="Arial" w:cs="Arial"/>
          <w:sz w:val="24"/>
          <w:szCs w:val="24"/>
        </w:rPr>
        <w:t>tos temporales o a término</w:t>
      </w:r>
      <w:r w:rsidR="006B5085">
        <w:rPr>
          <w:rFonts w:ascii="Arial" w:hAnsi="Arial" w:cs="Arial"/>
          <w:sz w:val="24"/>
          <w:szCs w:val="24"/>
        </w:rPr>
        <w:t>;</w:t>
      </w:r>
    </w:p>
    <w:p w:rsidR="00AD3EE7" w:rsidRDefault="00A32E80" w:rsidP="00AD3EE7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BB58FD" w:rsidRPr="00F47E46">
        <w:rPr>
          <w:rFonts w:ascii="Arial" w:hAnsi="Arial" w:cs="Arial"/>
          <w:b/>
          <w:sz w:val="24"/>
          <w:szCs w:val="24"/>
        </w:rPr>
        <w:t>)</w:t>
      </w:r>
      <w:r w:rsidR="004E5747">
        <w:rPr>
          <w:rFonts w:ascii="Arial" w:hAnsi="Arial" w:cs="Arial"/>
          <w:sz w:val="24"/>
          <w:szCs w:val="24"/>
        </w:rPr>
        <w:t xml:space="preserve"> </w:t>
      </w:r>
      <w:r w:rsidR="006B5085">
        <w:rPr>
          <w:rFonts w:ascii="Arial" w:hAnsi="Arial" w:cs="Arial"/>
          <w:sz w:val="24"/>
          <w:szCs w:val="24"/>
        </w:rPr>
        <w:t xml:space="preserve">que </w:t>
      </w:r>
      <w:r w:rsidR="00F20147">
        <w:rPr>
          <w:rFonts w:ascii="Arial" w:hAnsi="Arial" w:cs="Arial"/>
          <w:sz w:val="24"/>
          <w:szCs w:val="24"/>
        </w:rPr>
        <w:t>la norma asimismo expresa “</w:t>
      </w:r>
      <w:r w:rsidR="00BB58FD">
        <w:rPr>
          <w:rFonts w:ascii="Arial" w:hAnsi="Arial" w:cs="Arial"/>
          <w:sz w:val="24"/>
          <w:szCs w:val="24"/>
        </w:rPr>
        <w:t>que tampoco son admi</w:t>
      </w:r>
      <w:r w:rsidR="00F20147">
        <w:rPr>
          <w:rFonts w:ascii="Arial" w:hAnsi="Arial" w:cs="Arial"/>
          <w:sz w:val="24"/>
          <w:szCs w:val="24"/>
        </w:rPr>
        <w:t xml:space="preserve">sibles las ofertas presentadas </w:t>
      </w:r>
      <w:r w:rsidR="00BB58FD">
        <w:rPr>
          <w:rFonts w:ascii="Arial" w:hAnsi="Arial" w:cs="Arial"/>
          <w:sz w:val="24"/>
          <w:szCs w:val="24"/>
        </w:rPr>
        <w:t>p</w:t>
      </w:r>
      <w:r w:rsidR="006B5085">
        <w:rPr>
          <w:rFonts w:ascii="Arial" w:hAnsi="Arial" w:cs="Arial"/>
          <w:sz w:val="24"/>
          <w:szCs w:val="24"/>
        </w:rPr>
        <w:t>or personas físi</w:t>
      </w:r>
      <w:r w:rsidR="00F20147">
        <w:rPr>
          <w:rFonts w:ascii="Arial" w:hAnsi="Arial" w:cs="Arial"/>
          <w:sz w:val="24"/>
          <w:szCs w:val="24"/>
        </w:rPr>
        <w:t>cas o jurídicas”, cuando</w:t>
      </w:r>
      <w:r w:rsidR="00263A52">
        <w:rPr>
          <w:rFonts w:ascii="Arial" w:hAnsi="Arial" w:cs="Arial"/>
          <w:sz w:val="24"/>
          <w:szCs w:val="24"/>
        </w:rPr>
        <w:t xml:space="preserve"> la persona </w:t>
      </w:r>
      <w:r w:rsidR="006B5085">
        <w:rPr>
          <w:rFonts w:ascii="Arial" w:hAnsi="Arial" w:cs="Arial"/>
          <w:sz w:val="24"/>
          <w:szCs w:val="24"/>
        </w:rPr>
        <w:t xml:space="preserve">que tiene un vínculo </w:t>
      </w:r>
      <w:r w:rsidR="00F20147">
        <w:rPr>
          <w:rFonts w:ascii="Arial" w:hAnsi="Arial" w:cs="Arial"/>
          <w:sz w:val="24"/>
          <w:szCs w:val="24"/>
        </w:rPr>
        <w:t xml:space="preserve">laboral </w:t>
      </w:r>
      <w:r w:rsidR="006B5085">
        <w:rPr>
          <w:rFonts w:ascii="Arial" w:hAnsi="Arial" w:cs="Arial"/>
          <w:sz w:val="24"/>
          <w:szCs w:val="24"/>
        </w:rPr>
        <w:t>con la administración</w:t>
      </w:r>
      <w:r w:rsidR="00F20147">
        <w:rPr>
          <w:rFonts w:ascii="Arial" w:hAnsi="Arial" w:cs="Arial"/>
          <w:sz w:val="24"/>
          <w:szCs w:val="24"/>
        </w:rPr>
        <w:t xml:space="preserve"> las</w:t>
      </w:r>
      <w:r w:rsidR="006B5085">
        <w:rPr>
          <w:rFonts w:ascii="Arial" w:hAnsi="Arial" w:cs="Arial"/>
          <w:sz w:val="24"/>
          <w:szCs w:val="24"/>
        </w:rPr>
        <w:t xml:space="preserve">  “integre o esté vinculada por razones de representación, asesoramiento o dependencia”. Superando las deficiencias terminológicas del texto legal, el único caso en que una persona física que tiene un vínculo</w:t>
      </w:r>
      <w:r w:rsidR="00F20147">
        <w:rPr>
          <w:rFonts w:ascii="Arial" w:hAnsi="Arial" w:cs="Arial"/>
          <w:sz w:val="24"/>
          <w:szCs w:val="24"/>
        </w:rPr>
        <w:t xml:space="preserve"> laboral</w:t>
      </w:r>
      <w:r w:rsidR="006B5085">
        <w:rPr>
          <w:rFonts w:ascii="Arial" w:hAnsi="Arial" w:cs="Arial"/>
          <w:sz w:val="24"/>
          <w:szCs w:val="24"/>
        </w:rPr>
        <w:t xml:space="preserve"> con la administración puede integrar otra persona física, es que la norma esté aludiendo </w:t>
      </w:r>
      <w:r w:rsidR="00477C58">
        <w:rPr>
          <w:rFonts w:ascii="Arial" w:hAnsi="Arial" w:cs="Arial"/>
          <w:sz w:val="24"/>
          <w:szCs w:val="24"/>
        </w:rPr>
        <w:t>al concep</w:t>
      </w:r>
      <w:r w:rsidR="006B5085">
        <w:rPr>
          <w:rFonts w:ascii="Arial" w:hAnsi="Arial" w:cs="Arial"/>
          <w:sz w:val="24"/>
          <w:szCs w:val="24"/>
        </w:rPr>
        <w:t>to de “empresas unipersonales”;</w:t>
      </w:r>
    </w:p>
    <w:p w:rsidR="00AD3EE7" w:rsidRDefault="00A32E80" w:rsidP="00AD3EE7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6B5085" w:rsidRPr="007861B1">
        <w:rPr>
          <w:rFonts w:ascii="Arial" w:hAnsi="Arial" w:cs="Arial"/>
          <w:b/>
          <w:sz w:val="24"/>
          <w:szCs w:val="24"/>
        </w:rPr>
        <w:t>)</w:t>
      </w:r>
      <w:r w:rsidR="006B5085">
        <w:rPr>
          <w:rFonts w:ascii="Arial" w:hAnsi="Arial" w:cs="Arial"/>
          <w:sz w:val="24"/>
          <w:szCs w:val="24"/>
        </w:rPr>
        <w:t xml:space="preserve"> que</w:t>
      </w:r>
      <w:r w:rsidR="006C16F1">
        <w:rPr>
          <w:rFonts w:ascii="Arial" w:hAnsi="Arial" w:cs="Arial"/>
          <w:sz w:val="24"/>
          <w:szCs w:val="24"/>
        </w:rPr>
        <w:t xml:space="preserve"> una empresa unipersonal </w:t>
      </w:r>
      <w:r w:rsidR="00467762">
        <w:rPr>
          <w:rFonts w:ascii="Arial" w:hAnsi="Arial" w:cs="Arial"/>
          <w:sz w:val="24"/>
          <w:szCs w:val="24"/>
        </w:rPr>
        <w:t xml:space="preserve">registrada como  tal en el BPS y la </w:t>
      </w:r>
      <w:r w:rsidR="007861B1">
        <w:rPr>
          <w:rFonts w:ascii="Arial" w:hAnsi="Arial" w:cs="Arial"/>
          <w:sz w:val="24"/>
          <w:szCs w:val="24"/>
        </w:rPr>
        <w:t xml:space="preserve">DGI habilita al titular </w:t>
      </w:r>
      <w:r w:rsidR="003D7EFD">
        <w:rPr>
          <w:rFonts w:ascii="Arial" w:hAnsi="Arial" w:cs="Arial"/>
          <w:sz w:val="24"/>
          <w:szCs w:val="24"/>
        </w:rPr>
        <w:t xml:space="preserve">a </w:t>
      </w:r>
      <w:r w:rsidR="006C16F1">
        <w:rPr>
          <w:rFonts w:ascii="Arial" w:hAnsi="Arial" w:cs="Arial"/>
          <w:sz w:val="24"/>
          <w:szCs w:val="24"/>
        </w:rPr>
        <w:t>destinar sus ac</w:t>
      </w:r>
      <w:r w:rsidR="00467762">
        <w:rPr>
          <w:rFonts w:ascii="Arial" w:hAnsi="Arial" w:cs="Arial"/>
          <w:sz w:val="24"/>
          <w:szCs w:val="24"/>
        </w:rPr>
        <w:t>t</w:t>
      </w:r>
      <w:r w:rsidR="006C16F1">
        <w:rPr>
          <w:rFonts w:ascii="Arial" w:hAnsi="Arial" w:cs="Arial"/>
          <w:sz w:val="24"/>
          <w:szCs w:val="24"/>
        </w:rPr>
        <w:t>ivos para la realización de una o varias activid</w:t>
      </w:r>
      <w:r w:rsidR="00467762">
        <w:rPr>
          <w:rFonts w:ascii="Arial" w:hAnsi="Arial" w:cs="Arial"/>
          <w:sz w:val="24"/>
          <w:szCs w:val="24"/>
        </w:rPr>
        <w:t>ades de carácter mercantil. Dicha empresa</w:t>
      </w:r>
      <w:r w:rsidR="006C16F1">
        <w:rPr>
          <w:rFonts w:ascii="Arial" w:hAnsi="Arial" w:cs="Arial"/>
          <w:sz w:val="24"/>
          <w:szCs w:val="24"/>
        </w:rPr>
        <w:t xml:space="preserve"> no posee </w:t>
      </w:r>
      <w:r w:rsidR="006C16F1">
        <w:rPr>
          <w:rFonts w:ascii="Arial" w:hAnsi="Arial" w:cs="Arial"/>
          <w:sz w:val="24"/>
          <w:szCs w:val="24"/>
        </w:rPr>
        <w:lastRenderedPageBreak/>
        <w:t>personería jur</w:t>
      </w:r>
      <w:r w:rsidR="007861B1">
        <w:rPr>
          <w:rFonts w:ascii="Arial" w:hAnsi="Arial" w:cs="Arial"/>
          <w:sz w:val="24"/>
          <w:szCs w:val="24"/>
        </w:rPr>
        <w:t>ídica y el titular de la misma</w:t>
      </w:r>
      <w:r w:rsidR="006C16F1">
        <w:rPr>
          <w:rFonts w:ascii="Arial" w:hAnsi="Arial" w:cs="Arial"/>
          <w:sz w:val="24"/>
          <w:szCs w:val="24"/>
        </w:rPr>
        <w:t xml:space="preserve"> responde personal e ilimitadamente p</w:t>
      </w:r>
      <w:r w:rsidR="00467762">
        <w:rPr>
          <w:rFonts w:ascii="Arial" w:hAnsi="Arial" w:cs="Arial"/>
          <w:sz w:val="24"/>
          <w:szCs w:val="24"/>
        </w:rPr>
        <w:t>or las obligaciones de la misma, pero está habilitada a contar con personal dependie</w:t>
      </w:r>
      <w:r w:rsidR="003D7EFD">
        <w:rPr>
          <w:rFonts w:ascii="Arial" w:hAnsi="Arial" w:cs="Arial"/>
          <w:sz w:val="24"/>
          <w:szCs w:val="24"/>
        </w:rPr>
        <w:t xml:space="preserve">nte, </w:t>
      </w:r>
      <w:r w:rsidR="00263A52">
        <w:rPr>
          <w:rFonts w:ascii="Arial" w:hAnsi="Arial" w:cs="Arial"/>
          <w:sz w:val="24"/>
          <w:szCs w:val="24"/>
        </w:rPr>
        <w:t>en cuyo caso debe</w:t>
      </w:r>
      <w:r w:rsidR="00467762">
        <w:rPr>
          <w:rFonts w:ascii="Arial" w:hAnsi="Arial" w:cs="Arial"/>
          <w:sz w:val="24"/>
          <w:szCs w:val="24"/>
        </w:rPr>
        <w:t xml:space="preserve"> tramitar </w:t>
      </w:r>
      <w:r w:rsidR="006C16F1">
        <w:rPr>
          <w:rFonts w:ascii="Arial" w:hAnsi="Arial" w:cs="Arial"/>
          <w:sz w:val="24"/>
          <w:szCs w:val="24"/>
        </w:rPr>
        <w:t>el Seguro de Accidentes de Trabajo y Enfermedades Profesionales an</w:t>
      </w:r>
      <w:r w:rsidR="00263A52">
        <w:rPr>
          <w:rFonts w:ascii="Arial" w:hAnsi="Arial" w:cs="Arial"/>
          <w:sz w:val="24"/>
          <w:szCs w:val="24"/>
        </w:rPr>
        <w:t>te el BSE, y registrarse</w:t>
      </w:r>
      <w:r w:rsidR="006C16F1">
        <w:rPr>
          <w:rFonts w:ascii="Arial" w:hAnsi="Arial" w:cs="Arial"/>
          <w:sz w:val="24"/>
          <w:szCs w:val="24"/>
        </w:rPr>
        <w:t xml:space="preserve"> en la División de Docum</w:t>
      </w:r>
      <w:r w:rsidR="007861B1">
        <w:rPr>
          <w:rFonts w:ascii="Arial" w:hAnsi="Arial" w:cs="Arial"/>
          <w:sz w:val="24"/>
          <w:szCs w:val="24"/>
        </w:rPr>
        <w:t>entos de Contralor de la IGTSS;</w:t>
      </w:r>
    </w:p>
    <w:p w:rsidR="00AD3EE7" w:rsidRDefault="00A32E80" w:rsidP="00AD3EE7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263A52" w:rsidRPr="00F47E46">
        <w:rPr>
          <w:rFonts w:ascii="Arial" w:hAnsi="Arial" w:cs="Arial"/>
          <w:b/>
          <w:sz w:val="24"/>
          <w:szCs w:val="24"/>
        </w:rPr>
        <w:t>)</w:t>
      </w:r>
      <w:r w:rsidR="00263A52">
        <w:rPr>
          <w:rFonts w:ascii="Arial" w:hAnsi="Arial" w:cs="Arial"/>
          <w:sz w:val="24"/>
          <w:szCs w:val="24"/>
        </w:rPr>
        <w:t xml:space="preserve"> que este Tribunal comparte la </w:t>
      </w:r>
      <w:r w:rsidR="006C16F1">
        <w:rPr>
          <w:rFonts w:ascii="Arial" w:hAnsi="Arial" w:cs="Arial"/>
          <w:sz w:val="24"/>
          <w:szCs w:val="24"/>
        </w:rPr>
        <w:t xml:space="preserve">doctrina más recibida </w:t>
      </w:r>
      <w:r w:rsidR="00263A52">
        <w:rPr>
          <w:rFonts w:ascii="Arial" w:hAnsi="Arial" w:cs="Arial"/>
          <w:sz w:val="24"/>
          <w:szCs w:val="24"/>
        </w:rPr>
        <w:t>en la materia</w:t>
      </w:r>
      <w:r w:rsidR="007861B1">
        <w:rPr>
          <w:rFonts w:ascii="Arial" w:hAnsi="Arial" w:cs="Arial"/>
          <w:sz w:val="24"/>
          <w:szCs w:val="24"/>
        </w:rPr>
        <w:t xml:space="preserve">, </w:t>
      </w:r>
      <w:r w:rsidR="003D7EFD">
        <w:rPr>
          <w:rFonts w:ascii="Arial" w:hAnsi="Arial" w:cs="Arial"/>
          <w:sz w:val="24"/>
          <w:szCs w:val="24"/>
        </w:rPr>
        <w:t>en tanto</w:t>
      </w:r>
      <w:r w:rsidR="00263A52">
        <w:rPr>
          <w:rFonts w:ascii="Arial" w:hAnsi="Arial" w:cs="Arial"/>
          <w:sz w:val="24"/>
          <w:szCs w:val="24"/>
        </w:rPr>
        <w:t xml:space="preserve"> entiende que </w:t>
      </w:r>
      <w:r w:rsidR="006C16F1">
        <w:rPr>
          <w:rFonts w:ascii="Arial" w:hAnsi="Arial" w:cs="Arial"/>
          <w:sz w:val="24"/>
          <w:szCs w:val="24"/>
        </w:rPr>
        <w:t>la empresa unipersonal abarca tanto los supuestos de trabajo exclusivo del titular, como l</w:t>
      </w:r>
      <w:r w:rsidR="00263A52">
        <w:rPr>
          <w:rFonts w:ascii="Arial" w:hAnsi="Arial" w:cs="Arial"/>
          <w:sz w:val="24"/>
          <w:szCs w:val="24"/>
        </w:rPr>
        <w:t xml:space="preserve">os de contratación de empleados, pero </w:t>
      </w:r>
      <w:r w:rsidR="006C16F1">
        <w:rPr>
          <w:rFonts w:ascii="Arial" w:hAnsi="Arial" w:cs="Arial"/>
          <w:sz w:val="24"/>
          <w:szCs w:val="24"/>
        </w:rPr>
        <w:t>en cualquier caso, sólo habrá “empresa” si el capital juega un rol determinante en el resultado económico. La mera prestación de servicios (trabajador autónomo o por cuenta propia) no es una actividad empresarial</w:t>
      </w:r>
      <w:r w:rsidR="00AF0783">
        <w:rPr>
          <w:rFonts w:ascii="Arial" w:hAnsi="Arial" w:cs="Arial"/>
          <w:sz w:val="24"/>
          <w:szCs w:val="24"/>
        </w:rPr>
        <w:t>, ya que</w:t>
      </w:r>
      <w:r w:rsidR="00263A52">
        <w:rPr>
          <w:rFonts w:ascii="Arial" w:hAnsi="Arial" w:cs="Arial"/>
          <w:sz w:val="24"/>
          <w:szCs w:val="24"/>
        </w:rPr>
        <w:t xml:space="preserve"> el </w:t>
      </w:r>
      <w:r w:rsidR="006C16F1">
        <w:rPr>
          <w:rFonts w:ascii="Arial" w:hAnsi="Arial" w:cs="Arial"/>
          <w:sz w:val="24"/>
          <w:szCs w:val="24"/>
        </w:rPr>
        <w:t>concepto de empresa requiere c</w:t>
      </w:r>
      <w:r w:rsidR="00263A52">
        <w:rPr>
          <w:rFonts w:ascii="Arial" w:hAnsi="Arial" w:cs="Arial"/>
          <w:sz w:val="24"/>
          <w:szCs w:val="24"/>
        </w:rPr>
        <w:t>ombinación de capital y trabajo</w:t>
      </w:r>
      <w:r w:rsidR="006C16F1">
        <w:rPr>
          <w:rFonts w:ascii="Arial" w:hAnsi="Arial" w:cs="Arial"/>
          <w:sz w:val="24"/>
          <w:szCs w:val="24"/>
        </w:rPr>
        <w:t>.</w:t>
      </w:r>
      <w:r w:rsidR="00263A52">
        <w:rPr>
          <w:rFonts w:ascii="Arial" w:hAnsi="Arial" w:cs="Arial"/>
          <w:sz w:val="24"/>
          <w:szCs w:val="24"/>
        </w:rPr>
        <w:t xml:space="preserve"> En efecto, </w:t>
      </w:r>
      <w:r w:rsidR="008A6E3C">
        <w:rPr>
          <w:rFonts w:ascii="Arial" w:hAnsi="Arial" w:cs="Arial"/>
          <w:sz w:val="24"/>
          <w:szCs w:val="24"/>
        </w:rPr>
        <w:t xml:space="preserve">el Texto Ordenado de </w:t>
      </w:r>
      <w:r w:rsidR="00263A52">
        <w:rPr>
          <w:rFonts w:ascii="Arial" w:hAnsi="Arial" w:cs="Arial"/>
          <w:sz w:val="24"/>
          <w:szCs w:val="24"/>
        </w:rPr>
        <w:t xml:space="preserve">tributos recaudados por DGI, </w:t>
      </w:r>
      <w:r w:rsidR="008A6E3C">
        <w:rPr>
          <w:rFonts w:ascii="Arial" w:hAnsi="Arial" w:cs="Arial"/>
          <w:sz w:val="24"/>
          <w:szCs w:val="24"/>
        </w:rPr>
        <w:t>define a la empresa como “…toda unidad productiva que combina capital y trabajo para producir un resultado económico, intermediando para ello en la circulación de bienes o en la prestación</w:t>
      </w:r>
      <w:r w:rsidR="00263A52">
        <w:rPr>
          <w:rFonts w:ascii="Arial" w:hAnsi="Arial" w:cs="Arial"/>
          <w:sz w:val="24"/>
          <w:szCs w:val="24"/>
        </w:rPr>
        <w:t xml:space="preserve"> de servicios”</w:t>
      </w:r>
      <w:r w:rsidR="00AD3EE7">
        <w:rPr>
          <w:rFonts w:ascii="Arial" w:hAnsi="Arial" w:cs="Arial"/>
          <w:sz w:val="24"/>
          <w:szCs w:val="24"/>
        </w:rPr>
        <w:t>;</w:t>
      </w:r>
    </w:p>
    <w:p w:rsidR="00AD3EE7" w:rsidRDefault="00A32E80" w:rsidP="00AD3EE7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263A52" w:rsidRPr="00F47E46">
        <w:rPr>
          <w:rFonts w:ascii="Arial" w:hAnsi="Arial" w:cs="Arial"/>
          <w:b/>
          <w:sz w:val="24"/>
          <w:szCs w:val="24"/>
        </w:rPr>
        <w:t>)</w:t>
      </w:r>
      <w:r w:rsidR="00AF0783">
        <w:rPr>
          <w:rFonts w:ascii="Arial" w:hAnsi="Arial" w:cs="Arial"/>
          <w:sz w:val="24"/>
          <w:szCs w:val="24"/>
        </w:rPr>
        <w:t xml:space="preserve"> que</w:t>
      </w:r>
      <w:r w:rsidR="008A6E3C">
        <w:rPr>
          <w:rFonts w:ascii="Arial" w:hAnsi="Arial" w:cs="Arial"/>
          <w:sz w:val="24"/>
          <w:szCs w:val="24"/>
        </w:rPr>
        <w:t xml:space="preserve"> en principio las empresas unipersonales (que reúnan los requisitos referidos) y las personas jurídicas no tienen ningún impedimento para contratar con el Estado y presentar ofertas en varios llamados, excepto cuando el titular de la empresa unipersonal tenga un vínculo laboral con la Administración contratante, o cuando esa empresa unipersonal o la persona jurídica tengan vínculo por razones “de representación, dirección, </w:t>
      </w:r>
      <w:proofErr w:type="gramStart"/>
      <w:r w:rsidR="008A6E3C">
        <w:rPr>
          <w:rFonts w:ascii="Arial" w:hAnsi="Arial" w:cs="Arial"/>
          <w:sz w:val="24"/>
          <w:szCs w:val="24"/>
        </w:rPr>
        <w:t>asesoramiento</w:t>
      </w:r>
      <w:proofErr w:type="gramEnd"/>
      <w:r w:rsidR="008A6E3C">
        <w:rPr>
          <w:rFonts w:ascii="Arial" w:hAnsi="Arial" w:cs="Arial"/>
          <w:sz w:val="24"/>
          <w:szCs w:val="24"/>
        </w:rPr>
        <w:t xml:space="preserve"> o dependencia” con una persona física que a su vez tiene un vínculo laboral con </w:t>
      </w:r>
      <w:r w:rsidR="001E6622">
        <w:rPr>
          <w:rFonts w:ascii="Arial" w:hAnsi="Arial" w:cs="Arial"/>
          <w:sz w:val="24"/>
          <w:szCs w:val="24"/>
        </w:rPr>
        <w:t>la Adm</w:t>
      </w:r>
      <w:r w:rsidR="00F47E46">
        <w:rPr>
          <w:rFonts w:ascii="Arial" w:hAnsi="Arial" w:cs="Arial"/>
          <w:sz w:val="24"/>
          <w:szCs w:val="24"/>
        </w:rPr>
        <w:t>inistración contrat</w:t>
      </w:r>
      <w:r w:rsidR="00263A52">
        <w:rPr>
          <w:rFonts w:ascii="Arial" w:hAnsi="Arial" w:cs="Arial"/>
          <w:sz w:val="24"/>
          <w:szCs w:val="24"/>
        </w:rPr>
        <w:t>ante. En estos</w:t>
      </w:r>
      <w:r w:rsidR="001E6622">
        <w:rPr>
          <w:rFonts w:ascii="Arial" w:hAnsi="Arial" w:cs="Arial"/>
          <w:sz w:val="24"/>
          <w:szCs w:val="24"/>
        </w:rPr>
        <w:t xml:space="preserve"> caso</w:t>
      </w:r>
      <w:r w:rsidR="00263A52">
        <w:rPr>
          <w:rFonts w:ascii="Arial" w:hAnsi="Arial" w:cs="Arial"/>
          <w:sz w:val="24"/>
          <w:szCs w:val="24"/>
        </w:rPr>
        <w:t>s no son admisibles las oferta</w:t>
      </w:r>
      <w:r w:rsidR="00AF0783">
        <w:rPr>
          <w:rFonts w:ascii="Arial" w:hAnsi="Arial" w:cs="Arial"/>
          <w:sz w:val="24"/>
          <w:szCs w:val="24"/>
        </w:rPr>
        <w:t>s presentadas por ellas</w:t>
      </w:r>
      <w:r w:rsidR="00263A52">
        <w:rPr>
          <w:rFonts w:ascii="Arial" w:hAnsi="Arial" w:cs="Arial"/>
          <w:sz w:val="24"/>
          <w:szCs w:val="24"/>
        </w:rPr>
        <w:t>;</w:t>
      </w:r>
    </w:p>
    <w:p w:rsidR="00AD3EE7" w:rsidRDefault="00A32E80" w:rsidP="00AD3EE7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7)</w:t>
      </w:r>
      <w:r w:rsidR="007861B1">
        <w:rPr>
          <w:rFonts w:ascii="Arial" w:hAnsi="Arial" w:cs="Arial"/>
          <w:sz w:val="24"/>
          <w:szCs w:val="24"/>
        </w:rPr>
        <w:t xml:space="preserve"> </w:t>
      </w:r>
      <w:r w:rsidR="00F47E46">
        <w:rPr>
          <w:rFonts w:ascii="Arial" w:hAnsi="Arial" w:cs="Arial"/>
          <w:sz w:val="24"/>
          <w:szCs w:val="24"/>
        </w:rPr>
        <w:t>que l</w:t>
      </w:r>
      <w:r w:rsidR="001E6622">
        <w:rPr>
          <w:rFonts w:ascii="Arial" w:hAnsi="Arial" w:cs="Arial"/>
          <w:sz w:val="24"/>
          <w:szCs w:val="24"/>
        </w:rPr>
        <w:t>a úni</w:t>
      </w:r>
      <w:r w:rsidR="007861B1">
        <w:rPr>
          <w:rFonts w:ascii="Arial" w:hAnsi="Arial" w:cs="Arial"/>
          <w:sz w:val="24"/>
          <w:szCs w:val="24"/>
        </w:rPr>
        <w:t xml:space="preserve">ca excepción </w:t>
      </w:r>
      <w:r w:rsidR="00AF0783">
        <w:rPr>
          <w:rFonts w:ascii="Arial" w:hAnsi="Arial" w:cs="Arial"/>
          <w:sz w:val="24"/>
          <w:szCs w:val="24"/>
        </w:rPr>
        <w:t xml:space="preserve">a las prohibiciones dispuestas </w:t>
      </w:r>
      <w:r w:rsidR="007861B1">
        <w:rPr>
          <w:rFonts w:ascii="Arial" w:hAnsi="Arial" w:cs="Arial"/>
          <w:sz w:val="24"/>
          <w:szCs w:val="24"/>
        </w:rPr>
        <w:t>se da en caso de dependencia, ya que</w:t>
      </w:r>
      <w:r w:rsidR="001E6622">
        <w:rPr>
          <w:rFonts w:ascii="Arial" w:hAnsi="Arial" w:cs="Arial"/>
          <w:sz w:val="24"/>
          <w:szCs w:val="24"/>
        </w:rPr>
        <w:t xml:space="preserve"> la norma legal expresamente señala que “podrá darse curso a las ofertas presentadas cuando no exista conflicto de intereses y la persona no tenga participación e</w:t>
      </w:r>
      <w:r w:rsidR="007861B1">
        <w:rPr>
          <w:rFonts w:ascii="Arial" w:hAnsi="Arial" w:cs="Arial"/>
          <w:sz w:val="24"/>
          <w:szCs w:val="24"/>
        </w:rPr>
        <w:t xml:space="preserve">n el proceso de </w:t>
      </w:r>
      <w:r w:rsidR="007861B1">
        <w:rPr>
          <w:rFonts w:ascii="Arial" w:hAnsi="Arial" w:cs="Arial"/>
          <w:sz w:val="24"/>
          <w:szCs w:val="24"/>
        </w:rPr>
        <w:lastRenderedPageBreak/>
        <w:t>adquisición”,  aunque “d</w:t>
      </w:r>
      <w:r w:rsidR="001E6622">
        <w:rPr>
          <w:rFonts w:ascii="Arial" w:hAnsi="Arial" w:cs="Arial"/>
          <w:sz w:val="24"/>
          <w:szCs w:val="24"/>
        </w:rPr>
        <w:t>e las circunstancias mencionadas, deberá dejarse consta</w:t>
      </w:r>
      <w:r w:rsidR="007861B1">
        <w:rPr>
          <w:rFonts w:ascii="Arial" w:hAnsi="Arial" w:cs="Arial"/>
          <w:sz w:val="24"/>
          <w:szCs w:val="24"/>
        </w:rPr>
        <w:t>ncia expresa en el expediente”</w:t>
      </w:r>
      <w:r w:rsidR="00AD3EE7">
        <w:rPr>
          <w:rFonts w:ascii="Arial" w:hAnsi="Arial" w:cs="Arial"/>
          <w:sz w:val="24"/>
          <w:szCs w:val="24"/>
        </w:rPr>
        <w:t>;</w:t>
      </w:r>
    </w:p>
    <w:p w:rsidR="00AD3EE7" w:rsidRDefault="00A32E80" w:rsidP="00AD3EE7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8)</w:t>
      </w:r>
      <w:r w:rsidR="007861B1">
        <w:rPr>
          <w:rFonts w:ascii="Arial" w:hAnsi="Arial" w:cs="Arial"/>
          <w:sz w:val="24"/>
          <w:szCs w:val="24"/>
        </w:rPr>
        <w:t xml:space="preserve"> </w:t>
      </w:r>
      <w:r w:rsidR="001E6622">
        <w:rPr>
          <w:rFonts w:ascii="Arial" w:hAnsi="Arial" w:cs="Arial"/>
          <w:sz w:val="24"/>
          <w:szCs w:val="24"/>
        </w:rPr>
        <w:t>que el impe</w:t>
      </w:r>
      <w:r w:rsidR="007861B1">
        <w:rPr>
          <w:rFonts w:ascii="Arial" w:hAnsi="Arial" w:cs="Arial"/>
          <w:sz w:val="24"/>
          <w:szCs w:val="24"/>
        </w:rPr>
        <w:t>dimento legal refiere pues</w:t>
      </w:r>
      <w:r w:rsidR="001E6622">
        <w:rPr>
          <w:rFonts w:ascii="Arial" w:hAnsi="Arial" w:cs="Arial"/>
          <w:sz w:val="24"/>
          <w:szCs w:val="24"/>
        </w:rPr>
        <w:t xml:space="preserve"> a</w:t>
      </w:r>
      <w:r w:rsidR="007861B1">
        <w:rPr>
          <w:rFonts w:ascii="Arial" w:hAnsi="Arial" w:cs="Arial"/>
          <w:sz w:val="24"/>
          <w:szCs w:val="24"/>
        </w:rPr>
        <w:t>l</w:t>
      </w:r>
      <w:r w:rsidR="001E6622">
        <w:rPr>
          <w:rFonts w:ascii="Arial" w:hAnsi="Arial" w:cs="Arial"/>
          <w:sz w:val="24"/>
          <w:szCs w:val="24"/>
        </w:rPr>
        <w:t xml:space="preserve"> titular, representante, director, asesor, o dependiente (en este último caso con la excepció</w:t>
      </w:r>
      <w:r w:rsidR="00AF0783">
        <w:rPr>
          <w:rFonts w:ascii="Arial" w:hAnsi="Arial" w:cs="Arial"/>
          <w:sz w:val="24"/>
          <w:szCs w:val="24"/>
        </w:rPr>
        <w:t>n prevista), que a su vez tenga</w:t>
      </w:r>
      <w:r w:rsidR="00F47E46">
        <w:rPr>
          <w:rFonts w:ascii="Arial" w:hAnsi="Arial" w:cs="Arial"/>
          <w:sz w:val="24"/>
          <w:szCs w:val="24"/>
        </w:rPr>
        <w:t>,</w:t>
      </w:r>
      <w:r w:rsidR="00AF0783">
        <w:rPr>
          <w:rFonts w:ascii="Arial" w:hAnsi="Arial" w:cs="Arial"/>
          <w:sz w:val="24"/>
          <w:szCs w:val="24"/>
        </w:rPr>
        <w:t xml:space="preserve"> como personas físicas que es</w:t>
      </w:r>
      <w:r w:rsidR="00F47E46">
        <w:rPr>
          <w:rFonts w:ascii="Arial" w:hAnsi="Arial" w:cs="Arial"/>
          <w:sz w:val="24"/>
          <w:szCs w:val="24"/>
        </w:rPr>
        <w:t>,</w:t>
      </w:r>
      <w:r w:rsidR="001E6622">
        <w:rPr>
          <w:rFonts w:ascii="Arial" w:hAnsi="Arial" w:cs="Arial"/>
          <w:sz w:val="24"/>
          <w:szCs w:val="24"/>
        </w:rPr>
        <w:t xml:space="preserve"> un vínculo laboral de cualquier naturaleza con</w:t>
      </w:r>
      <w:r w:rsidR="007861B1">
        <w:rPr>
          <w:rFonts w:ascii="Arial" w:hAnsi="Arial" w:cs="Arial"/>
          <w:sz w:val="24"/>
          <w:szCs w:val="24"/>
        </w:rPr>
        <w:t xml:space="preserve"> la Administración contratante;</w:t>
      </w:r>
    </w:p>
    <w:p w:rsidR="00AD3EE7" w:rsidRDefault="00A32E80" w:rsidP="00AD3EE7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9)</w:t>
      </w:r>
      <w:r w:rsidR="0090581A" w:rsidRPr="007861B1">
        <w:rPr>
          <w:rFonts w:ascii="Arial" w:hAnsi="Arial" w:cs="Arial"/>
          <w:b/>
          <w:sz w:val="24"/>
          <w:szCs w:val="24"/>
        </w:rPr>
        <w:t xml:space="preserve"> </w:t>
      </w:r>
      <w:r w:rsidR="0090581A">
        <w:rPr>
          <w:rFonts w:ascii="Arial" w:hAnsi="Arial" w:cs="Arial"/>
          <w:sz w:val="24"/>
          <w:szCs w:val="24"/>
        </w:rPr>
        <w:t>la aplicación</w:t>
      </w:r>
      <w:r w:rsidR="0090581A">
        <w:rPr>
          <w:rFonts w:ascii="Arial" w:hAnsi="Arial" w:cs="Arial"/>
          <w:sz w:val="24"/>
          <w:szCs w:val="24"/>
          <w:lang w:val="es-ES"/>
        </w:rPr>
        <w:t xml:space="preserve"> de la norma objeto de la consulta debe hacerse en concordancia con otras disposiciones vigentes que rigen en la materia, en particular, con </w:t>
      </w:r>
      <w:r w:rsidR="00AD3EE7">
        <w:rPr>
          <w:rFonts w:ascii="Arial" w:hAnsi="Arial" w:cs="Arial"/>
          <w:sz w:val="24"/>
          <w:szCs w:val="24"/>
          <w:lang w:val="es-ES"/>
        </w:rPr>
        <w:t>el A</w:t>
      </w:r>
      <w:r w:rsidR="0090581A">
        <w:rPr>
          <w:rFonts w:ascii="Arial" w:hAnsi="Arial" w:cs="Arial"/>
          <w:sz w:val="24"/>
          <w:szCs w:val="24"/>
          <w:lang w:val="es-ES"/>
        </w:rPr>
        <w:t>rtículo 32 de la Ley Nº 11.923 de fecha 27 de marzo de 1953 (en su redacción original en tanto la modificación</w:t>
      </w:r>
      <w:r w:rsidR="00AD3EE7">
        <w:rPr>
          <w:rFonts w:ascii="Arial" w:hAnsi="Arial" w:cs="Arial"/>
          <w:sz w:val="24"/>
          <w:szCs w:val="24"/>
          <w:lang w:val="es-ES"/>
        </w:rPr>
        <w:t xml:space="preserve"> introducida por el A</w:t>
      </w:r>
      <w:r w:rsidR="0090581A">
        <w:rPr>
          <w:rFonts w:ascii="Arial" w:hAnsi="Arial" w:cs="Arial"/>
          <w:sz w:val="24"/>
          <w:szCs w:val="24"/>
          <w:lang w:val="es-ES"/>
        </w:rPr>
        <w:t>rtículo 12 de la Ley Nº 12.07</w:t>
      </w:r>
      <w:r w:rsidR="00AD3EE7">
        <w:rPr>
          <w:rFonts w:ascii="Arial" w:hAnsi="Arial" w:cs="Arial"/>
          <w:sz w:val="24"/>
          <w:szCs w:val="24"/>
          <w:lang w:val="es-ES"/>
        </w:rPr>
        <w:t>9 fue dejada sin efecto por el A</w:t>
      </w:r>
      <w:r w:rsidR="0090581A">
        <w:rPr>
          <w:rFonts w:ascii="Arial" w:hAnsi="Arial" w:cs="Arial"/>
          <w:sz w:val="24"/>
          <w:szCs w:val="24"/>
          <w:lang w:val="es-ES"/>
        </w:rPr>
        <w:t xml:space="preserve">rtículo 55 de la misma Ley), que dispone  que </w:t>
      </w:r>
      <w:r w:rsidR="0090581A">
        <w:rPr>
          <w:rFonts w:ascii="Arial" w:hAnsi="Arial" w:cs="Arial"/>
          <w:sz w:val="24"/>
          <w:szCs w:val="24"/>
        </w:rPr>
        <w:t xml:space="preserve"> “ninguna persona podrá ocupar a la vez dos empleos públicos rentados ni percibir más de una remuneración con cargo a fondos públicos…. quedando en consecuencia prohibida la acumulación de sueldos en una misma persona sea con este título o con el de dieta, gratificación, pensión, emolumento u honorarios o cualquier otro título o concepto”;</w:t>
      </w:r>
    </w:p>
    <w:p w:rsidR="00AD3EE7" w:rsidRDefault="00A32E80" w:rsidP="00AD3EE7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</w:t>
      </w:r>
      <w:r w:rsidR="00C078CB" w:rsidRPr="00C078CB">
        <w:rPr>
          <w:rFonts w:ascii="Arial" w:hAnsi="Arial" w:cs="Arial"/>
          <w:b/>
          <w:sz w:val="24"/>
          <w:szCs w:val="24"/>
        </w:rPr>
        <w:t>)</w:t>
      </w:r>
      <w:r w:rsidR="00C078CB">
        <w:rPr>
          <w:rFonts w:ascii="Arial" w:hAnsi="Arial" w:cs="Arial"/>
          <w:sz w:val="24"/>
          <w:szCs w:val="24"/>
        </w:rPr>
        <w:t xml:space="preserve"> que</w:t>
      </w:r>
      <w:r w:rsidR="00AF0783">
        <w:rPr>
          <w:rFonts w:ascii="Arial" w:hAnsi="Arial" w:cs="Arial"/>
          <w:sz w:val="24"/>
          <w:szCs w:val="24"/>
        </w:rPr>
        <w:t xml:space="preserve"> asimismo deben considerarse las previ</w:t>
      </w:r>
      <w:r w:rsidR="00AD3EE7">
        <w:rPr>
          <w:rFonts w:ascii="Arial" w:hAnsi="Arial" w:cs="Arial"/>
          <w:sz w:val="24"/>
          <w:szCs w:val="24"/>
        </w:rPr>
        <w:softHyphen/>
      </w:r>
      <w:r w:rsidR="00AF0783">
        <w:rPr>
          <w:rFonts w:ascii="Arial" w:hAnsi="Arial" w:cs="Arial"/>
          <w:sz w:val="24"/>
          <w:szCs w:val="24"/>
        </w:rPr>
        <w:t>sio</w:t>
      </w:r>
      <w:r w:rsidR="00AD3EE7">
        <w:rPr>
          <w:rFonts w:ascii="Arial" w:hAnsi="Arial" w:cs="Arial"/>
          <w:sz w:val="24"/>
          <w:szCs w:val="24"/>
        </w:rPr>
        <w:t>nes de los A</w:t>
      </w:r>
      <w:r w:rsidR="00AF0783">
        <w:rPr>
          <w:rFonts w:ascii="Arial" w:hAnsi="Arial" w:cs="Arial"/>
          <w:sz w:val="24"/>
          <w:szCs w:val="24"/>
        </w:rPr>
        <w:t>rtículos 21, 22 y 26 de la Ley Nº 17.060 de 23 de diciembre de 1998 y las disposiciones que los reglamentan;</w:t>
      </w:r>
    </w:p>
    <w:p w:rsidR="00F47E46" w:rsidRDefault="00A32E80" w:rsidP="00AD3EE7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11</w:t>
      </w:r>
      <w:r w:rsidR="00AF0783" w:rsidRPr="00AF0783">
        <w:rPr>
          <w:rFonts w:ascii="Arial" w:hAnsi="Arial" w:cs="Arial"/>
          <w:b/>
          <w:sz w:val="24"/>
          <w:szCs w:val="24"/>
        </w:rPr>
        <w:t>)</w:t>
      </w:r>
      <w:r w:rsidR="00AF0783">
        <w:rPr>
          <w:rFonts w:ascii="Arial" w:hAnsi="Arial" w:cs="Arial"/>
          <w:sz w:val="24"/>
          <w:szCs w:val="24"/>
        </w:rPr>
        <w:t xml:space="preserve"> que </w:t>
      </w:r>
      <w:r w:rsidR="00C078CB">
        <w:rPr>
          <w:rFonts w:ascii="Arial" w:hAnsi="Arial" w:cs="Arial"/>
          <w:sz w:val="24"/>
          <w:szCs w:val="24"/>
        </w:rPr>
        <w:t>sin perjuicio de lo expresado pre</w:t>
      </w:r>
      <w:r w:rsidR="00E10F77">
        <w:rPr>
          <w:rFonts w:ascii="Arial" w:hAnsi="Arial" w:cs="Arial"/>
          <w:sz w:val="24"/>
          <w:szCs w:val="24"/>
        </w:rPr>
        <w:t>cedente</w:t>
      </w:r>
      <w:r w:rsidR="00AD3EE7">
        <w:rPr>
          <w:rFonts w:ascii="Arial" w:hAnsi="Arial" w:cs="Arial"/>
          <w:sz w:val="24"/>
          <w:szCs w:val="24"/>
        </w:rPr>
        <w:softHyphen/>
      </w:r>
      <w:r w:rsidR="00E10F77">
        <w:rPr>
          <w:rFonts w:ascii="Arial" w:hAnsi="Arial" w:cs="Arial"/>
          <w:sz w:val="24"/>
          <w:szCs w:val="24"/>
        </w:rPr>
        <w:t>mente, estableciendo</w:t>
      </w:r>
      <w:r w:rsidR="00C078CB">
        <w:rPr>
          <w:rFonts w:ascii="Arial" w:hAnsi="Arial" w:cs="Arial"/>
          <w:sz w:val="24"/>
          <w:szCs w:val="24"/>
        </w:rPr>
        <w:t xml:space="preserve"> criter</w:t>
      </w:r>
      <w:r w:rsidR="00AD3EE7">
        <w:rPr>
          <w:rFonts w:ascii="Arial" w:hAnsi="Arial" w:cs="Arial"/>
          <w:sz w:val="24"/>
          <w:szCs w:val="24"/>
        </w:rPr>
        <w:t>ios para la aplicación del A</w:t>
      </w:r>
      <w:r w:rsidR="00C078CB">
        <w:rPr>
          <w:rFonts w:ascii="Arial" w:hAnsi="Arial" w:cs="Arial"/>
          <w:sz w:val="24"/>
          <w:szCs w:val="24"/>
        </w:rPr>
        <w:t>r</w:t>
      </w:r>
      <w:r w:rsidR="00AF0783">
        <w:rPr>
          <w:rFonts w:ascii="Arial" w:hAnsi="Arial" w:cs="Arial"/>
          <w:sz w:val="24"/>
          <w:szCs w:val="24"/>
        </w:rPr>
        <w:t xml:space="preserve">tículo 46 del TOCAF, </w:t>
      </w:r>
      <w:r w:rsidR="00E10F77">
        <w:rPr>
          <w:rFonts w:ascii="Arial" w:hAnsi="Arial" w:cs="Arial"/>
          <w:sz w:val="24"/>
          <w:szCs w:val="24"/>
        </w:rPr>
        <w:t xml:space="preserve">“este Tribunal considera del caso señalar que es difícil </w:t>
      </w:r>
      <w:r w:rsidR="00C078CB">
        <w:rPr>
          <w:rFonts w:ascii="Arial" w:hAnsi="Arial" w:cs="Arial"/>
          <w:sz w:val="24"/>
          <w:szCs w:val="24"/>
        </w:rPr>
        <w:t xml:space="preserve"> establecer reglas generales, sin entrar al análisis de cada contrato con las complejidades y particularidades que presenta, en consecuencia, si el expediente que llega a conocimiento de los Contadores Delegados les plantea dudas, los contratos respectivos deberán remitirse a consideración</w:t>
      </w:r>
      <w:r w:rsidR="00AF0783">
        <w:rPr>
          <w:rFonts w:ascii="Arial" w:hAnsi="Arial" w:cs="Arial"/>
          <w:sz w:val="24"/>
          <w:szCs w:val="24"/>
        </w:rPr>
        <w:t xml:space="preserve"> de este Tribunal,</w:t>
      </w:r>
      <w:r w:rsidR="00C078CB">
        <w:rPr>
          <w:rFonts w:ascii="Arial" w:hAnsi="Arial" w:cs="Arial"/>
          <w:sz w:val="24"/>
          <w:szCs w:val="24"/>
        </w:rPr>
        <w:t xml:space="preserve"> con todos los antecedentes del caso</w:t>
      </w:r>
      <w:r w:rsidR="00E10F77">
        <w:rPr>
          <w:rFonts w:ascii="Arial" w:hAnsi="Arial" w:cs="Arial"/>
          <w:sz w:val="24"/>
          <w:szCs w:val="24"/>
        </w:rPr>
        <w:t>” (Resolución 4270/17 de 20 de diciembre de 2017)</w:t>
      </w:r>
      <w:r w:rsidR="00C078CB">
        <w:rPr>
          <w:rFonts w:ascii="Arial" w:hAnsi="Arial" w:cs="Arial"/>
          <w:sz w:val="24"/>
          <w:szCs w:val="24"/>
        </w:rPr>
        <w:t>;</w:t>
      </w:r>
    </w:p>
    <w:p w:rsidR="00C078CB" w:rsidRDefault="00C078CB" w:rsidP="00AD3EE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32E80">
        <w:rPr>
          <w:rFonts w:ascii="Arial" w:hAnsi="Arial" w:cs="Arial"/>
          <w:b/>
          <w:sz w:val="24"/>
          <w:szCs w:val="24"/>
        </w:rPr>
        <w:lastRenderedPageBreak/>
        <w:t>ATENTO:</w:t>
      </w:r>
      <w:r>
        <w:rPr>
          <w:rFonts w:ascii="Arial" w:hAnsi="Arial" w:cs="Arial"/>
          <w:sz w:val="24"/>
          <w:szCs w:val="24"/>
        </w:rPr>
        <w:t xml:space="preserve"> a lo expresado precedentemente y a lo dispuesto por la normativa citada</w:t>
      </w:r>
      <w:r w:rsidR="00AD3EE7">
        <w:rPr>
          <w:rFonts w:ascii="Arial" w:hAnsi="Arial" w:cs="Arial"/>
          <w:sz w:val="24"/>
          <w:szCs w:val="24"/>
        </w:rPr>
        <w:t>;</w:t>
      </w:r>
      <w:bookmarkStart w:id="0" w:name="_GoBack"/>
      <w:bookmarkEnd w:id="0"/>
    </w:p>
    <w:p w:rsidR="00C078CB" w:rsidRPr="00C078CB" w:rsidRDefault="00AD3EE7" w:rsidP="00AD3EE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 TRIBUNAL ACUERDA</w:t>
      </w:r>
    </w:p>
    <w:p w:rsidR="00C078CB" w:rsidRDefault="00C078CB" w:rsidP="00AD3EE7">
      <w:pPr>
        <w:pStyle w:val="Prrafodelista"/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Expedirse en los términos de lo</w:t>
      </w:r>
      <w:r w:rsidR="00AF0783">
        <w:rPr>
          <w:rFonts w:ascii="Arial" w:hAnsi="Arial" w:cs="Arial"/>
          <w:sz w:val="24"/>
          <w:szCs w:val="24"/>
        </w:rPr>
        <w:t>s Considerandos de la presente R</w:t>
      </w:r>
      <w:r>
        <w:rPr>
          <w:rFonts w:ascii="Arial" w:hAnsi="Arial" w:cs="Arial"/>
          <w:sz w:val="24"/>
          <w:szCs w:val="24"/>
        </w:rPr>
        <w:t>esolución;</w:t>
      </w:r>
    </w:p>
    <w:p w:rsidR="0090581A" w:rsidRPr="00AD3EE7" w:rsidRDefault="00C078CB" w:rsidP="00AD3EE7">
      <w:pPr>
        <w:pStyle w:val="Prrafodelista"/>
        <w:numPr>
          <w:ilvl w:val="0"/>
          <w:numId w:val="18"/>
        </w:numPr>
        <w:spacing w:after="0" w:line="360" w:lineRule="auto"/>
        <w:ind w:left="284" w:hanging="284"/>
        <w:jc w:val="both"/>
      </w:pPr>
      <w:r>
        <w:rPr>
          <w:rFonts w:ascii="Arial" w:hAnsi="Arial" w:cs="Arial"/>
          <w:sz w:val="24"/>
          <w:szCs w:val="24"/>
        </w:rPr>
        <w:t>Comunic</w:t>
      </w:r>
      <w:r w:rsidR="00AD3EE7">
        <w:rPr>
          <w:rFonts w:ascii="Arial" w:hAnsi="Arial" w:cs="Arial"/>
          <w:sz w:val="24"/>
          <w:szCs w:val="24"/>
        </w:rPr>
        <w:t>ar a los Contadores Delegados en la Intendencia de Montevideo.</w:t>
      </w:r>
    </w:p>
    <w:p w:rsidR="00AD3EE7" w:rsidRDefault="00AD3EE7" w:rsidP="00AD3EE7">
      <w:pPr>
        <w:spacing w:after="0" w:line="360" w:lineRule="auto"/>
        <w:jc w:val="both"/>
      </w:pPr>
    </w:p>
    <w:p w:rsidR="00AD3EE7" w:rsidRDefault="00AD3EE7" w:rsidP="00AD3EE7">
      <w:pPr>
        <w:spacing w:after="0" w:line="360" w:lineRule="auto"/>
        <w:jc w:val="both"/>
      </w:pPr>
    </w:p>
    <w:p w:rsidR="00AD3EE7" w:rsidRDefault="00AD3EE7" w:rsidP="00AD3EE7">
      <w:pPr>
        <w:spacing w:after="0" w:line="360" w:lineRule="auto"/>
        <w:jc w:val="both"/>
      </w:pPr>
    </w:p>
    <w:p w:rsidR="00AD3EE7" w:rsidRDefault="00AD3EE7" w:rsidP="00AD3EE7">
      <w:pPr>
        <w:spacing w:after="0" w:line="360" w:lineRule="auto"/>
        <w:jc w:val="both"/>
      </w:pPr>
    </w:p>
    <w:p w:rsidR="00AD3EE7" w:rsidRDefault="00AD3EE7" w:rsidP="00AD3EE7">
      <w:pPr>
        <w:spacing w:after="0" w:line="360" w:lineRule="auto"/>
        <w:jc w:val="both"/>
      </w:pPr>
    </w:p>
    <w:p w:rsidR="00AD3EE7" w:rsidRDefault="00AD3EE7" w:rsidP="00AD3EE7">
      <w:pPr>
        <w:spacing w:after="0" w:line="360" w:lineRule="auto"/>
        <w:jc w:val="both"/>
      </w:pPr>
    </w:p>
    <w:p w:rsidR="00AD3EE7" w:rsidRDefault="00AD3EE7" w:rsidP="00AD3EE7">
      <w:pPr>
        <w:spacing w:after="0" w:line="360" w:lineRule="auto"/>
        <w:jc w:val="both"/>
      </w:pPr>
    </w:p>
    <w:p w:rsidR="00AD3EE7" w:rsidRPr="00AD3EE7" w:rsidRDefault="00AD3EE7" w:rsidP="00AD3EE7">
      <w:pPr>
        <w:spacing w:after="0" w:line="360" w:lineRule="auto"/>
        <w:ind w:hanging="42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dc</w:t>
      </w:r>
      <w:proofErr w:type="gramEnd"/>
    </w:p>
    <w:sectPr w:rsidR="00AD3EE7" w:rsidRPr="00AD3EE7" w:rsidSect="00AD3EE7">
      <w:footerReference w:type="default" r:id="rId9"/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EE7" w:rsidRDefault="00AD3EE7" w:rsidP="00AD3EE7">
      <w:pPr>
        <w:spacing w:after="0" w:line="240" w:lineRule="auto"/>
      </w:pPr>
      <w:r>
        <w:separator/>
      </w:r>
    </w:p>
  </w:endnote>
  <w:endnote w:type="continuationSeparator" w:id="0">
    <w:p w:rsidR="00AD3EE7" w:rsidRDefault="00AD3EE7" w:rsidP="00AD3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8993202"/>
      <w:docPartObj>
        <w:docPartGallery w:val="Page Numbers (Bottom of Page)"/>
        <w:docPartUnique/>
      </w:docPartObj>
    </w:sdtPr>
    <w:sdtContent>
      <w:p w:rsidR="00AD3EE7" w:rsidRDefault="00AD3EE7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D3EE7">
          <w:rPr>
            <w:noProof/>
            <w:lang w:val="es-ES"/>
          </w:rPr>
          <w:t>5</w:t>
        </w:r>
        <w:r>
          <w:fldChar w:fldCharType="end"/>
        </w:r>
      </w:p>
    </w:sdtContent>
  </w:sdt>
  <w:p w:rsidR="00AD3EE7" w:rsidRDefault="00AD3EE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EE7" w:rsidRDefault="00AD3EE7" w:rsidP="00AD3EE7">
      <w:pPr>
        <w:spacing w:after="0" w:line="240" w:lineRule="auto"/>
      </w:pPr>
      <w:r>
        <w:separator/>
      </w:r>
    </w:p>
  </w:footnote>
  <w:footnote w:type="continuationSeparator" w:id="0">
    <w:p w:rsidR="00AD3EE7" w:rsidRDefault="00AD3EE7" w:rsidP="00AD3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E65F3"/>
    <w:multiLevelType w:val="hybridMultilevel"/>
    <w:tmpl w:val="06C63204"/>
    <w:lvl w:ilvl="0" w:tplc="1C8A531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B06A8"/>
    <w:multiLevelType w:val="hybridMultilevel"/>
    <w:tmpl w:val="B3FC4950"/>
    <w:lvl w:ilvl="0" w:tplc="3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32B64"/>
    <w:multiLevelType w:val="hybridMultilevel"/>
    <w:tmpl w:val="17FEB818"/>
    <w:lvl w:ilvl="0" w:tplc="3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6344F5"/>
    <w:multiLevelType w:val="hybridMultilevel"/>
    <w:tmpl w:val="D04ECBF0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F9341B"/>
    <w:multiLevelType w:val="hybridMultilevel"/>
    <w:tmpl w:val="254E88BE"/>
    <w:lvl w:ilvl="0" w:tplc="EDCA130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785" w:hanging="360"/>
      </w:pPr>
    </w:lvl>
    <w:lvl w:ilvl="2" w:tplc="380A001B" w:tentative="1">
      <w:start w:val="1"/>
      <w:numFmt w:val="lowerRoman"/>
      <w:lvlText w:val="%3."/>
      <w:lvlJc w:val="right"/>
      <w:pPr>
        <w:ind w:left="2505" w:hanging="180"/>
      </w:pPr>
    </w:lvl>
    <w:lvl w:ilvl="3" w:tplc="380A000F" w:tentative="1">
      <w:start w:val="1"/>
      <w:numFmt w:val="decimal"/>
      <w:lvlText w:val="%4."/>
      <w:lvlJc w:val="left"/>
      <w:pPr>
        <w:ind w:left="3225" w:hanging="360"/>
      </w:pPr>
    </w:lvl>
    <w:lvl w:ilvl="4" w:tplc="380A0019" w:tentative="1">
      <w:start w:val="1"/>
      <w:numFmt w:val="lowerLetter"/>
      <w:lvlText w:val="%5."/>
      <w:lvlJc w:val="left"/>
      <w:pPr>
        <w:ind w:left="3945" w:hanging="360"/>
      </w:pPr>
    </w:lvl>
    <w:lvl w:ilvl="5" w:tplc="380A001B" w:tentative="1">
      <w:start w:val="1"/>
      <w:numFmt w:val="lowerRoman"/>
      <w:lvlText w:val="%6."/>
      <w:lvlJc w:val="right"/>
      <w:pPr>
        <w:ind w:left="4665" w:hanging="180"/>
      </w:pPr>
    </w:lvl>
    <w:lvl w:ilvl="6" w:tplc="380A000F" w:tentative="1">
      <w:start w:val="1"/>
      <w:numFmt w:val="decimal"/>
      <w:lvlText w:val="%7."/>
      <w:lvlJc w:val="left"/>
      <w:pPr>
        <w:ind w:left="5385" w:hanging="360"/>
      </w:pPr>
    </w:lvl>
    <w:lvl w:ilvl="7" w:tplc="380A0019" w:tentative="1">
      <w:start w:val="1"/>
      <w:numFmt w:val="lowerLetter"/>
      <w:lvlText w:val="%8."/>
      <w:lvlJc w:val="left"/>
      <w:pPr>
        <w:ind w:left="6105" w:hanging="360"/>
      </w:pPr>
    </w:lvl>
    <w:lvl w:ilvl="8" w:tplc="3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EF51BBF"/>
    <w:multiLevelType w:val="hybridMultilevel"/>
    <w:tmpl w:val="4B440180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263495"/>
    <w:multiLevelType w:val="hybridMultilevel"/>
    <w:tmpl w:val="583ED618"/>
    <w:lvl w:ilvl="0" w:tplc="9446B59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B35C53"/>
    <w:multiLevelType w:val="hybridMultilevel"/>
    <w:tmpl w:val="51F21D20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2D7F34"/>
    <w:multiLevelType w:val="hybridMultilevel"/>
    <w:tmpl w:val="4B440180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3A4F10"/>
    <w:multiLevelType w:val="hybridMultilevel"/>
    <w:tmpl w:val="A5F41732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220685"/>
    <w:multiLevelType w:val="hybridMultilevel"/>
    <w:tmpl w:val="4B440180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2D0DAC"/>
    <w:multiLevelType w:val="hybridMultilevel"/>
    <w:tmpl w:val="13A0274E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6F24B9"/>
    <w:multiLevelType w:val="hybridMultilevel"/>
    <w:tmpl w:val="7F4E46A8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7E6916"/>
    <w:multiLevelType w:val="hybridMultilevel"/>
    <w:tmpl w:val="052826EE"/>
    <w:lvl w:ilvl="0" w:tplc="3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433720"/>
    <w:multiLevelType w:val="hybridMultilevel"/>
    <w:tmpl w:val="2A566E22"/>
    <w:lvl w:ilvl="0" w:tplc="C80E754A">
      <w:start w:val="1"/>
      <w:numFmt w:val="upperRoman"/>
      <w:lvlText w:val="%1)"/>
      <w:lvlJc w:val="left"/>
      <w:pPr>
        <w:ind w:left="1800" w:hanging="72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2160" w:hanging="360"/>
      </w:pPr>
    </w:lvl>
    <w:lvl w:ilvl="2" w:tplc="380A001B" w:tentative="1">
      <w:start w:val="1"/>
      <w:numFmt w:val="lowerRoman"/>
      <w:lvlText w:val="%3."/>
      <w:lvlJc w:val="right"/>
      <w:pPr>
        <w:ind w:left="2880" w:hanging="180"/>
      </w:pPr>
    </w:lvl>
    <w:lvl w:ilvl="3" w:tplc="380A000F" w:tentative="1">
      <w:start w:val="1"/>
      <w:numFmt w:val="decimal"/>
      <w:lvlText w:val="%4."/>
      <w:lvlJc w:val="left"/>
      <w:pPr>
        <w:ind w:left="3600" w:hanging="360"/>
      </w:pPr>
    </w:lvl>
    <w:lvl w:ilvl="4" w:tplc="380A0019" w:tentative="1">
      <w:start w:val="1"/>
      <w:numFmt w:val="lowerLetter"/>
      <w:lvlText w:val="%5."/>
      <w:lvlJc w:val="left"/>
      <w:pPr>
        <w:ind w:left="4320" w:hanging="360"/>
      </w:pPr>
    </w:lvl>
    <w:lvl w:ilvl="5" w:tplc="380A001B" w:tentative="1">
      <w:start w:val="1"/>
      <w:numFmt w:val="lowerRoman"/>
      <w:lvlText w:val="%6."/>
      <w:lvlJc w:val="right"/>
      <w:pPr>
        <w:ind w:left="5040" w:hanging="180"/>
      </w:pPr>
    </w:lvl>
    <w:lvl w:ilvl="6" w:tplc="380A000F" w:tentative="1">
      <w:start w:val="1"/>
      <w:numFmt w:val="decimal"/>
      <w:lvlText w:val="%7."/>
      <w:lvlJc w:val="left"/>
      <w:pPr>
        <w:ind w:left="5760" w:hanging="360"/>
      </w:pPr>
    </w:lvl>
    <w:lvl w:ilvl="7" w:tplc="380A0019" w:tentative="1">
      <w:start w:val="1"/>
      <w:numFmt w:val="lowerLetter"/>
      <w:lvlText w:val="%8."/>
      <w:lvlJc w:val="left"/>
      <w:pPr>
        <w:ind w:left="6480" w:hanging="360"/>
      </w:pPr>
    </w:lvl>
    <w:lvl w:ilvl="8" w:tplc="3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2FA2F4A"/>
    <w:multiLevelType w:val="hybridMultilevel"/>
    <w:tmpl w:val="0B7CFF72"/>
    <w:lvl w:ilvl="0" w:tplc="96A60102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0450D8"/>
    <w:multiLevelType w:val="hybridMultilevel"/>
    <w:tmpl w:val="1820F408"/>
    <w:lvl w:ilvl="0" w:tplc="7F1025B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E9213B"/>
    <w:multiLevelType w:val="hybridMultilevel"/>
    <w:tmpl w:val="4418D2DA"/>
    <w:lvl w:ilvl="0" w:tplc="3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6"/>
  </w:num>
  <w:num w:numId="4">
    <w:abstractNumId w:val="14"/>
  </w:num>
  <w:num w:numId="5">
    <w:abstractNumId w:val="1"/>
  </w:num>
  <w:num w:numId="6">
    <w:abstractNumId w:val="13"/>
  </w:num>
  <w:num w:numId="7">
    <w:abstractNumId w:val="15"/>
  </w:num>
  <w:num w:numId="8">
    <w:abstractNumId w:val="2"/>
  </w:num>
  <w:num w:numId="9">
    <w:abstractNumId w:val="17"/>
  </w:num>
  <w:num w:numId="10">
    <w:abstractNumId w:val="8"/>
  </w:num>
  <w:num w:numId="11">
    <w:abstractNumId w:val="10"/>
  </w:num>
  <w:num w:numId="12">
    <w:abstractNumId w:val="5"/>
  </w:num>
  <w:num w:numId="13">
    <w:abstractNumId w:val="12"/>
  </w:num>
  <w:num w:numId="14">
    <w:abstractNumId w:val="11"/>
  </w:num>
  <w:num w:numId="15">
    <w:abstractNumId w:val="4"/>
  </w:num>
  <w:num w:numId="16">
    <w:abstractNumId w:val="7"/>
  </w:num>
  <w:num w:numId="17">
    <w:abstractNumId w:val="6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93E"/>
    <w:rsid w:val="000D18D5"/>
    <w:rsid w:val="000D2F38"/>
    <w:rsid w:val="000D3889"/>
    <w:rsid w:val="00147A60"/>
    <w:rsid w:val="001A22DD"/>
    <w:rsid w:val="001E3B36"/>
    <w:rsid w:val="001E6622"/>
    <w:rsid w:val="00263A52"/>
    <w:rsid w:val="002C5C3A"/>
    <w:rsid w:val="003147B6"/>
    <w:rsid w:val="0035446E"/>
    <w:rsid w:val="003A7A92"/>
    <w:rsid w:val="003B4D14"/>
    <w:rsid w:val="003D7EFD"/>
    <w:rsid w:val="00410A9E"/>
    <w:rsid w:val="00467762"/>
    <w:rsid w:val="00477C58"/>
    <w:rsid w:val="00487A8A"/>
    <w:rsid w:val="004E0FAD"/>
    <w:rsid w:val="004E5747"/>
    <w:rsid w:val="005C0336"/>
    <w:rsid w:val="005D3F99"/>
    <w:rsid w:val="005F557F"/>
    <w:rsid w:val="006B5085"/>
    <w:rsid w:val="006C16F1"/>
    <w:rsid w:val="007861B1"/>
    <w:rsid w:val="007A2EC2"/>
    <w:rsid w:val="0081334E"/>
    <w:rsid w:val="00855578"/>
    <w:rsid w:val="008611D9"/>
    <w:rsid w:val="00867C48"/>
    <w:rsid w:val="008A6E3C"/>
    <w:rsid w:val="0090581A"/>
    <w:rsid w:val="009C7CCA"/>
    <w:rsid w:val="00A32E80"/>
    <w:rsid w:val="00AD3EE7"/>
    <w:rsid w:val="00AF0783"/>
    <w:rsid w:val="00B0475B"/>
    <w:rsid w:val="00B5293E"/>
    <w:rsid w:val="00BB58FD"/>
    <w:rsid w:val="00C078CB"/>
    <w:rsid w:val="00CC7D57"/>
    <w:rsid w:val="00D51743"/>
    <w:rsid w:val="00D817BA"/>
    <w:rsid w:val="00D832E8"/>
    <w:rsid w:val="00DD3208"/>
    <w:rsid w:val="00E0351D"/>
    <w:rsid w:val="00E10F77"/>
    <w:rsid w:val="00E55C44"/>
    <w:rsid w:val="00F20147"/>
    <w:rsid w:val="00F365BA"/>
    <w:rsid w:val="00F42880"/>
    <w:rsid w:val="00F47E46"/>
    <w:rsid w:val="00F801D4"/>
    <w:rsid w:val="00F97170"/>
    <w:rsid w:val="00FC3F7C"/>
    <w:rsid w:val="00FC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0D38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0D388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B4D14"/>
    <w:rPr>
      <w:color w:val="0000FF" w:themeColor="hyperlink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10A9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410A9E"/>
    <w:rPr>
      <w:rFonts w:ascii="Consolas" w:hAnsi="Consolas"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5C033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C033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C033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C033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C033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0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033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D3E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3EE7"/>
  </w:style>
  <w:style w:type="paragraph" w:styleId="Piedepgina">
    <w:name w:val="footer"/>
    <w:basedOn w:val="Normal"/>
    <w:link w:val="PiedepginaCar"/>
    <w:uiPriority w:val="99"/>
    <w:unhideWhenUsed/>
    <w:rsid w:val="00AD3E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3E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0D38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0D388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B4D14"/>
    <w:rPr>
      <w:color w:val="0000FF" w:themeColor="hyperlink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10A9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410A9E"/>
    <w:rPr>
      <w:rFonts w:ascii="Consolas" w:hAnsi="Consolas"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5C033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C033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C033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C033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C033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0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033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D3E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3EE7"/>
  </w:style>
  <w:style w:type="paragraph" w:styleId="Piedepgina">
    <w:name w:val="footer"/>
    <w:basedOn w:val="Normal"/>
    <w:link w:val="PiedepginaCar"/>
    <w:uiPriority w:val="99"/>
    <w:unhideWhenUsed/>
    <w:rsid w:val="00AD3E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3E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E5B29-6394-49C7-BFEC-D941DA552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1137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2</cp:revision>
  <cp:lastPrinted>2019-05-20T14:48:00Z</cp:lastPrinted>
  <dcterms:created xsi:type="dcterms:W3CDTF">2019-05-20T14:49:00Z</dcterms:created>
  <dcterms:modified xsi:type="dcterms:W3CDTF">2019-05-20T14:49:00Z</dcterms:modified>
</cp:coreProperties>
</file>