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7A2" w:rsidRPr="00ED27A2" w:rsidRDefault="00ED27A2" w:rsidP="00ED27A2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 w:val="28"/>
          <w:szCs w:val="28"/>
          <w:lang w:val="es-ES_tradnl"/>
        </w:rPr>
      </w:pPr>
      <w:r w:rsidRPr="00ED27A2">
        <w:rPr>
          <w:rFonts w:ascii="Arial" w:hAnsi="Arial" w:cs="Arial"/>
          <w:color w:val="auto"/>
          <w:sz w:val="28"/>
          <w:szCs w:val="28"/>
          <w:lang w:val="es-ES_tradnl"/>
        </w:rPr>
        <w:t xml:space="preserve">RES.  </w:t>
      </w:r>
      <w:r>
        <w:rPr>
          <w:rFonts w:ascii="Arial" w:hAnsi="Arial" w:cs="Arial"/>
          <w:color w:val="auto"/>
          <w:sz w:val="28"/>
          <w:szCs w:val="28"/>
          <w:lang w:val="es-ES_tradnl"/>
        </w:rPr>
        <w:t>1202</w:t>
      </w:r>
      <w:r w:rsidRPr="00ED27A2">
        <w:rPr>
          <w:rFonts w:ascii="Arial" w:hAnsi="Arial" w:cs="Arial"/>
          <w:color w:val="auto"/>
          <w:sz w:val="28"/>
          <w:szCs w:val="28"/>
          <w:lang w:val="es-ES_tradnl"/>
        </w:rPr>
        <w:t>/19</w:t>
      </w:r>
    </w:p>
    <w:p w:rsidR="00ED27A2" w:rsidRPr="00ED27A2" w:rsidRDefault="00ED27A2" w:rsidP="00ED27A2">
      <w:pPr>
        <w:tabs>
          <w:tab w:val="center" w:pos="4253"/>
        </w:tabs>
        <w:suppressAutoHyphens/>
        <w:jc w:val="right"/>
        <w:rPr>
          <w:rFonts w:ascii="Arial" w:hAnsi="Arial" w:cs="Arial"/>
          <w:color w:val="auto"/>
          <w:szCs w:val="24"/>
          <w:lang w:val="es-ES_tradnl"/>
        </w:rPr>
      </w:pPr>
    </w:p>
    <w:p w:rsidR="00ED27A2" w:rsidRPr="00ED27A2" w:rsidRDefault="00ED27A2" w:rsidP="00ED27A2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ED27A2">
        <w:rPr>
          <w:rFonts w:ascii="Arial" w:hAnsi="Arial" w:cs="Arial"/>
          <w:color w:val="auto"/>
          <w:szCs w:val="24"/>
          <w:lang w:val="es-ES_tradnl"/>
        </w:rPr>
        <w:t>RESOLUCION ADOPTADA POR EL</w:t>
      </w:r>
    </w:p>
    <w:p w:rsidR="00ED27A2" w:rsidRPr="00ED27A2" w:rsidRDefault="00ED27A2" w:rsidP="00ED27A2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ED27A2" w:rsidRPr="00ED27A2" w:rsidRDefault="00ED27A2" w:rsidP="00ED27A2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ED27A2">
        <w:rPr>
          <w:rFonts w:ascii="Arial" w:hAnsi="Arial" w:cs="Arial"/>
          <w:color w:val="auto"/>
          <w:szCs w:val="24"/>
          <w:lang w:val="es-ES_tradnl"/>
        </w:rPr>
        <w:t>TRIBUNAL DE CUENTAS</w:t>
      </w:r>
    </w:p>
    <w:p w:rsidR="00ED27A2" w:rsidRPr="00ED27A2" w:rsidRDefault="00ED27A2" w:rsidP="00ED27A2">
      <w:pPr>
        <w:tabs>
          <w:tab w:val="left" w:pos="-720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ED27A2" w:rsidRPr="00ED27A2" w:rsidRDefault="00ED27A2" w:rsidP="00ED27A2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  <w:r w:rsidRPr="00ED27A2">
        <w:rPr>
          <w:rFonts w:ascii="Arial" w:hAnsi="Arial" w:cs="Arial"/>
          <w:color w:val="auto"/>
          <w:szCs w:val="24"/>
          <w:lang w:val="es-ES_tradnl"/>
        </w:rPr>
        <w:t xml:space="preserve">EN SESION DE FECHA 15 DE MAYO  </w:t>
      </w:r>
      <w:r w:rsidRPr="00ED27A2">
        <w:rPr>
          <w:rFonts w:ascii="Helvetica" w:hAnsi="Helvetica"/>
          <w:color w:val="auto"/>
          <w:szCs w:val="24"/>
          <w:lang w:val="es-ES_tradnl"/>
        </w:rPr>
        <w:t>DE 2019</w:t>
      </w:r>
    </w:p>
    <w:p w:rsidR="00ED27A2" w:rsidRPr="00ED27A2" w:rsidRDefault="00ED27A2" w:rsidP="00ED27A2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ES_tradnl"/>
        </w:rPr>
      </w:pPr>
    </w:p>
    <w:p w:rsidR="00ED27A2" w:rsidRPr="00ED27A2" w:rsidRDefault="00ED27A2" w:rsidP="00ED27A2">
      <w:pPr>
        <w:tabs>
          <w:tab w:val="center" w:pos="4253"/>
        </w:tabs>
        <w:suppressAutoHyphens/>
        <w:jc w:val="center"/>
        <w:rPr>
          <w:rFonts w:ascii="Arial" w:hAnsi="Arial" w:cs="Arial"/>
          <w:color w:val="auto"/>
          <w:szCs w:val="24"/>
          <w:lang w:val="es-UY"/>
        </w:rPr>
      </w:pPr>
      <w:r w:rsidRPr="00ED27A2">
        <w:rPr>
          <w:rFonts w:ascii="Arial" w:hAnsi="Arial" w:cs="Arial"/>
          <w:color w:val="auto"/>
          <w:szCs w:val="24"/>
          <w:lang w:val="es-UY"/>
        </w:rPr>
        <w:t>(E. E. Nº 201</w:t>
      </w:r>
      <w:r>
        <w:rPr>
          <w:rFonts w:ascii="Arial" w:hAnsi="Arial" w:cs="Arial"/>
          <w:color w:val="auto"/>
          <w:szCs w:val="24"/>
          <w:lang w:val="es-UY"/>
        </w:rPr>
        <w:t>6</w:t>
      </w:r>
      <w:r w:rsidRPr="00ED27A2">
        <w:rPr>
          <w:rFonts w:ascii="Arial" w:hAnsi="Arial" w:cs="Arial"/>
          <w:color w:val="auto"/>
          <w:szCs w:val="24"/>
          <w:lang w:val="es-UY"/>
        </w:rPr>
        <w:t>-17-1-000</w:t>
      </w:r>
      <w:r>
        <w:rPr>
          <w:rFonts w:ascii="Arial" w:hAnsi="Arial" w:cs="Arial"/>
          <w:color w:val="auto"/>
          <w:szCs w:val="24"/>
          <w:lang w:val="es-UY"/>
        </w:rPr>
        <w:t>7861</w:t>
      </w:r>
      <w:r w:rsidRPr="00ED27A2">
        <w:rPr>
          <w:rFonts w:ascii="Arial" w:hAnsi="Arial" w:cs="Arial"/>
          <w:color w:val="auto"/>
          <w:szCs w:val="24"/>
          <w:lang w:val="es-UY"/>
        </w:rPr>
        <w:t xml:space="preserve">, </w:t>
      </w:r>
      <w:proofErr w:type="spellStart"/>
      <w:r w:rsidRPr="00ED27A2">
        <w:rPr>
          <w:rFonts w:ascii="Arial" w:hAnsi="Arial" w:cs="Arial"/>
          <w:color w:val="auto"/>
          <w:szCs w:val="24"/>
          <w:lang w:val="es-UY"/>
        </w:rPr>
        <w:t>Ent</w:t>
      </w:r>
      <w:proofErr w:type="spellEnd"/>
      <w:r w:rsidRPr="00ED27A2">
        <w:rPr>
          <w:rFonts w:ascii="Arial" w:hAnsi="Arial" w:cs="Arial"/>
          <w:color w:val="auto"/>
          <w:szCs w:val="24"/>
          <w:lang w:val="es-UY"/>
        </w:rPr>
        <w:t xml:space="preserve">. N° </w:t>
      </w:r>
      <w:r>
        <w:rPr>
          <w:rFonts w:ascii="Arial" w:hAnsi="Arial" w:cs="Arial"/>
          <w:color w:val="auto"/>
          <w:szCs w:val="24"/>
          <w:lang w:val="es-UY"/>
        </w:rPr>
        <w:t>1613</w:t>
      </w:r>
      <w:r w:rsidRPr="00ED27A2">
        <w:rPr>
          <w:rFonts w:ascii="Arial" w:hAnsi="Arial" w:cs="Arial"/>
          <w:color w:val="auto"/>
          <w:szCs w:val="24"/>
          <w:lang w:val="es-UY"/>
        </w:rPr>
        <w:t>/</w:t>
      </w:r>
      <w:r>
        <w:rPr>
          <w:rFonts w:ascii="Arial" w:hAnsi="Arial" w:cs="Arial"/>
          <w:color w:val="auto"/>
          <w:szCs w:val="24"/>
          <w:lang w:val="es-UY"/>
        </w:rPr>
        <w:t>19)</w:t>
      </w:r>
    </w:p>
    <w:p w:rsidR="00ED27A2" w:rsidRDefault="00ED27A2" w:rsidP="00A2632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2632C" w:rsidRDefault="00A2632C" w:rsidP="00A2632C">
      <w:pPr>
        <w:spacing w:line="360" w:lineRule="auto"/>
        <w:ind w:firstLine="708"/>
        <w:jc w:val="both"/>
        <w:rPr>
          <w:rFonts w:ascii="Arial" w:hAnsi="Arial" w:cs="Arial"/>
          <w:b w:val="0"/>
          <w:bCs/>
          <w:lang w:val="es-ES_tradnl"/>
        </w:rPr>
      </w:pPr>
      <w:r>
        <w:rPr>
          <w:rFonts w:ascii="Arial" w:hAnsi="Arial" w:cs="Arial"/>
        </w:rPr>
        <w:t>VISTO:</w:t>
      </w:r>
      <w:r>
        <w:t xml:space="preserve"> </w:t>
      </w:r>
      <w:r>
        <w:rPr>
          <w:rFonts w:ascii="Arial" w:hAnsi="Arial" w:cs="Arial"/>
          <w:b w:val="0"/>
          <w:lang w:val="es-ES_tradnl"/>
        </w:rPr>
        <w:t xml:space="preserve">las nuevas actuaciones remitidas por la Administración de los Servicios de Salud del Estado relacionadas con la Licitación Pública </w:t>
      </w:r>
      <w:r w:rsidR="00FA081F">
        <w:rPr>
          <w:rFonts w:ascii="Arial" w:hAnsi="Arial" w:cs="Arial"/>
          <w:b w:val="0"/>
          <w:lang w:val="es-ES_tradnl"/>
        </w:rPr>
        <w:t xml:space="preserve">Nº </w:t>
      </w:r>
      <w:r>
        <w:rPr>
          <w:rFonts w:ascii="Arial" w:hAnsi="Arial" w:cs="Arial"/>
          <w:b w:val="0"/>
          <w:lang w:val="es-ES_tradnl"/>
        </w:rPr>
        <w:t xml:space="preserve">8/2015, convocada para la </w:t>
      </w:r>
      <w:r w:rsidR="00FA081F">
        <w:rPr>
          <w:rFonts w:ascii="Arial" w:hAnsi="Arial" w:cs="Arial"/>
          <w:b w:val="0"/>
          <w:lang w:val="es-ES_tradnl"/>
        </w:rPr>
        <w:t>c</w:t>
      </w:r>
      <w:r>
        <w:rPr>
          <w:rFonts w:ascii="Arial" w:hAnsi="Arial" w:cs="Arial"/>
          <w:b w:val="0"/>
          <w:lang w:val="es-ES_tradnl"/>
        </w:rPr>
        <w:t xml:space="preserve">ontratación de </w:t>
      </w:r>
      <w:r w:rsidR="00FA081F">
        <w:rPr>
          <w:rFonts w:ascii="Arial" w:hAnsi="Arial" w:cs="Arial"/>
          <w:b w:val="0"/>
          <w:lang w:val="es-ES_tradnl"/>
        </w:rPr>
        <w:t>v</w:t>
      </w:r>
      <w:r>
        <w:rPr>
          <w:rFonts w:ascii="Arial" w:hAnsi="Arial" w:cs="Arial"/>
          <w:b w:val="0"/>
          <w:lang w:val="es-ES_tradnl"/>
        </w:rPr>
        <w:t xml:space="preserve">ehículos </w:t>
      </w:r>
      <w:r w:rsidR="00FA081F">
        <w:rPr>
          <w:rFonts w:ascii="Arial" w:hAnsi="Arial" w:cs="Arial"/>
          <w:b w:val="0"/>
          <w:lang w:val="es-ES_tradnl"/>
        </w:rPr>
        <w:t>c</w:t>
      </w:r>
      <w:r>
        <w:rPr>
          <w:rFonts w:ascii="Arial" w:hAnsi="Arial" w:cs="Arial"/>
          <w:b w:val="0"/>
          <w:lang w:val="es-ES_tradnl"/>
        </w:rPr>
        <w:t xml:space="preserve">on </w:t>
      </w:r>
      <w:r w:rsidR="00FA081F">
        <w:rPr>
          <w:rFonts w:ascii="Arial" w:hAnsi="Arial" w:cs="Arial"/>
          <w:b w:val="0"/>
          <w:lang w:val="es-ES_tradnl"/>
        </w:rPr>
        <w:t>c</w:t>
      </w:r>
      <w:r>
        <w:rPr>
          <w:rFonts w:ascii="Arial" w:hAnsi="Arial" w:cs="Arial"/>
          <w:b w:val="0"/>
          <w:lang w:val="es-ES_tradnl"/>
        </w:rPr>
        <w:t xml:space="preserve">hofer para realizar </w:t>
      </w:r>
      <w:r w:rsidR="00FA081F">
        <w:rPr>
          <w:rFonts w:ascii="Arial" w:hAnsi="Arial" w:cs="Arial"/>
          <w:b w:val="0"/>
          <w:lang w:val="es-ES_tradnl"/>
        </w:rPr>
        <w:t>t</w:t>
      </w:r>
      <w:r>
        <w:rPr>
          <w:rFonts w:ascii="Arial" w:hAnsi="Arial" w:cs="Arial"/>
          <w:b w:val="0"/>
          <w:lang w:val="es-ES_tradnl"/>
        </w:rPr>
        <w:t xml:space="preserve">areas de </w:t>
      </w:r>
      <w:r w:rsidR="00FA081F">
        <w:rPr>
          <w:rFonts w:ascii="Arial" w:hAnsi="Arial" w:cs="Arial"/>
          <w:b w:val="0"/>
          <w:lang w:val="es-ES_tradnl"/>
        </w:rPr>
        <w:t>m</w:t>
      </w:r>
      <w:r>
        <w:rPr>
          <w:rFonts w:ascii="Arial" w:hAnsi="Arial" w:cs="Arial"/>
          <w:b w:val="0"/>
          <w:lang w:val="es-ES_tradnl"/>
        </w:rPr>
        <w:t xml:space="preserve">ensajería, </w:t>
      </w:r>
      <w:r w:rsidR="00FA081F">
        <w:rPr>
          <w:rFonts w:ascii="Arial" w:hAnsi="Arial" w:cs="Arial"/>
          <w:b w:val="0"/>
          <w:lang w:val="es-ES_tradnl"/>
        </w:rPr>
        <w:t>t</w:t>
      </w:r>
      <w:r>
        <w:rPr>
          <w:rFonts w:ascii="Arial" w:hAnsi="Arial" w:cs="Arial"/>
          <w:b w:val="0"/>
          <w:lang w:val="es-ES_tradnl"/>
        </w:rPr>
        <w:t xml:space="preserve">raslado de </w:t>
      </w:r>
      <w:r w:rsidR="00FA081F">
        <w:rPr>
          <w:rFonts w:ascii="Arial" w:hAnsi="Arial" w:cs="Arial"/>
          <w:b w:val="0"/>
          <w:lang w:val="es-ES_tradnl"/>
        </w:rPr>
        <w:t>p</w:t>
      </w:r>
      <w:r>
        <w:rPr>
          <w:rFonts w:ascii="Arial" w:hAnsi="Arial" w:cs="Arial"/>
          <w:b w:val="0"/>
          <w:lang w:val="es-ES_tradnl"/>
        </w:rPr>
        <w:t xml:space="preserve">ersonas y </w:t>
      </w:r>
      <w:r w:rsidR="00FA081F">
        <w:rPr>
          <w:rFonts w:ascii="Arial" w:hAnsi="Arial" w:cs="Arial"/>
          <w:b w:val="0"/>
          <w:lang w:val="es-ES_tradnl"/>
        </w:rPr>
        <w:t>m</w:t>
      </w:r>
      <w:r>
        <w:rPr>
          <w:rFonts w:ascii="Arial" w:hAnsi="Arial" w:cs="Arial"/>
          <w:b w:val="0"/>
          <w:lang w:val="es-ES_tradnl"/>
        </w:rPr>
        <w:t>ateriales de las Dependencias de la RAP Metropolitana</w:t>
      </w:r>
      <w:r w:rsidR="00501021">
        <w:rPr>
          <w:rFonts w:ascii="Arial" w:hAnsi="Arial" w:cs="Arial"/>
          <w:b w:val="0"/>
          <w:lang w:val="es-ES_tradnl"/>
        </w:rPr>
        <w:t>, por el período de un año, la que podrá prorrogarse por un período de igual duración</w:t>
      </w:r>
      <w:r>
        <w:rPr>
          <w:rFonts w:ascii="Arial" w:hAnsi="Arial" w:cs="Arial"/>
          <w:b w:val="0"/>
          <w:lang w:val="es-ES_tradnl"/>
        </w:rPr>
        <w:t>;</w:t>
      </w:r>
    </w:p>
    <w:p w:rsidR="00FA081F" w:rsidRDefault="00501021" w:rsidP="0010530E">
      <w:pPr>
        <w:spacing w:line="360" w:lineRule="auto"/>
        <w:ind w:firstLine="709"/>
        <w:jc w:val="both"/>
        <w:rPr>
          <w:rFonts w:ascii="Arial" w:hAnsi="Arial" w:cs="Arial"/>
          <w:b w:val="0"/>
          <w:lang w:val="es-MX"/>
        </w:rPr>
      </w:pPr>
      <w:r>
        <w:rPr>
          <w:rFonts w:ascii="Arial" w:hAnsi="Arial" w:cs="Arial"/>
        </w:rPr>
        <w:t xml:space="preserve">RESULTANDO: 1) </w:t>
      </w:r>
      <w:r>
        <w:rPr>
          <w:rFonts w:ascii="Arial" w:hAnsi="Arial" w:cs="Arial"/>
          <w:b w:val="0"/>
        </w:rPr>
        <w:t>que este Tribunal</w:t>
      </w:r>
      <w:r w:rsidR="00FA081F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 en </w:t>
      </w:r>
      <w:r w:rsidR="00FA081F">
        <w:rPr>
          <w:rFonts w:ascii="Arial" w:hAnsi="Arial" w:cs="Arial"/>
          <w:b w:val="0"/>
        </w:rPr>
        <w:t>S</w:t>
      </w:r>
      <w:r>
        <w:rPr>
          <w:rFonts w:ascii="Arial" w:hAnsi="Arial" w:cs="Arial"/>
          <w:b w:val="0"/>
        </w:rPr>
        <w:t xml:space="preserve">esión de fecha 07/12/2016, acordó </w:t>
      </w:r>
      <w:r w:rsidR="002725B5">
        <w:rPr>
          <w:rFonts w:ascii="Arial" w:hAnsi="Arial" w:cs="Arial"/>
          <w:b w:val="0"/>
        </w:rPr>
        <w:t xml:space="preserve">cometer </w:t>
      </w:r>
      <w:r w:rsidR="002725B5" w:rsidRPr="00501021">
        <w:rPr>
          <w:rFonts w:ascii="Arial" w:hAnsi="Arial" w:cs="Arial"/>
        </w:rPr>
        <w:t xml:space="preserve"> </w:t>
      </w:r>
      <w:r w:rsidR="002725B5">
        <w:rPr>
          <w:rFonts w:ascii="Arial" w:hAnsi="Arial" w:cs="Arial"/>
          <w:b w:val="0"/>
          <w:bCs/>
        </w:rPr>
        <w:t>a</w:t>
      </w:r>
      <w:r w:rsidR="002725B5" w:rsidRPr="006244F7">
        <w:rPr>
          <w:rFonts w:ascii="Arial" w:hAnsi="Arial" w:cs="Arial"/>
          <w:b w:val="0"/>
          <w:bCs/>
        </w:rPr>
        <w:t>l Contador Delegad</w:t>
      </w:r>
      <w:r w:rsidR="002725B5">
        <w:rPr>
          <w:rFonts w:ascii="Arial" w:hAnsi="Arial" w:cs="Arial"/>
          <w:b w:val="0"/>
          <w:bCs/>
        </w:rPr>
        <w:t xml:space="preserve">o </w:t>
      </w:r>
      <w:r>
        <w:rPr>
          <w:rFonts w:ascii="Arial" w:hAnsi="Arial" w:cs="Arial"/>
          <w:b w:val="0"/>
        </w:rPr>
        <w:t xml:space="preserve">que, previo </w:t>
      </w:r>
      <w:r w:rsidR="002725B5">
        <w:rPr>
          <w:rFonts w:ascii="Arial" w:hAnsi="Arial" w:cs="Arial"/>
          <w:b w:val="0"/>
        </w:rPr>
        <w:t xml:space="preserve">el </w:t>
      </w:r>
      <w:r>
        <w:rPr>
          <w:rFonts w:ascii="Arial" w:hAnsi="Arial" w:cs="Arial"/>
          <w:b w:val="0"/>
        </w:rPr>
        <w:t xml:space="preserve">dictado de la Resolución por el Ordenador </w:t>
      </w:r>
      <w:r w:rsidR="00ED27A2">
        <w:rPr>
          <w:rFonts w:ascii="Arial" w:hAnsi="Arial" w:cs="Arial"/>
          <w:b w:val="0"/>
        </w:rPr>
        <w:t>c</w:t>
      </w:r>
      <w:r>
        <w:rPr>
          <w:rFonts w:ascii="Arial" w:hAnsi="Arial" w:cs="Arial"/>
          <w:b w:val="0"/>
        </w:rPr>
        <w:t xml:space="preserve">ompetente, </w:t>
      </w:r>
      <w:r w:rsidRPr="006244F7">
        <w:rPr>
          <w:rFonts w:ascii="Arial" w:hAnsi="Arial" w:cs="Arial"/>
          <w:b w:val="0"/>
          <w:bCs/>
        </w:rPr>
        <w:t xml:space="preserve"> </w:t>
      </w:r>
      <w:r w:rsidR="002725B5">
        <w:rPr>
          <w:rFonts w:ascii="Arial" w:hAnsi="Arial" w:cs="Arial"/>
          <w:b w:val="0"/>
          <w:bCs/>
        </w:rPr>
        <w:t xml:space="preserve">interviniera </w:t>
      </w:r>
      <w:r w:rsidRPr="006244F7">
        <w:rPr>
          <w:rFonts w:ascii="Arial" w:hAnsi="Arial" w:cs="Arial"/>
          <w:b w:val="0"/>
          <w:bCs/>
        </w:rPr>
        <w:t xml:space="preserve">el gasto </w:t>
      </w:r>
      <w:r>
        <w:rPr>
          <w:rFonts w:ascii="Arial" w:hAnsi="Arial" w:cs="Arial"/>
          <w:b w:val="0"/>
          <w:bCs/>
          <w:lang w:val="es-ES_tradnl"/>
        </w:rPr>
        <w:t>total de $ 16:777.068,00 impuestos incluidos</w:t>
      </w:r>
      <w:r w:rsidRPr="006244F7">
        <w:rPr>
          <w:rFonts w:ascii="Arial" w:hAnsi="Arial" w:cs="Arial"/>
          <w:b w:val="0"/>
          <w:bCs/>
        </w:rPr>
        <w:t xml:space="preserve">, </w:t>
      </w:r>
      <w:r w:rsidRPr="006244F7">
        <w:rPr>
          <w:rFonts w:ascii="Arial" w:hAnsi="Arial" w:cs="Arial"/>
          <w:b w:val="0"/>
        </w:rPr>
        <w:t xml:space="preserve"> una vez abierto</w:t>
      </w:r>
      <w:r>
        <w:rPr>
          <w:rFonts w:ascii="Arial" w:hAnsi="Arial" w:cs="Arial"/>
          <w:b w:val="0"/>
        </w:rPr>
        <w:t>s</w:t>
      </w:r>
      <w:r w:rsidRPr="006244F7">
        <w:rPr>
          <w:rFonts w:ascii="Arial" w:hAnsi="Arial" w:cs="Arial"/>
          <w:b w:val="0"/>
        </w:rPr>
        <w:t xml:space="preserve"> los créditos del Ejercicio 201</w:t>
      </w:r>
      <w:r>
        <w:rPr>
          <w:rFonts w:ascii="Arial" w:hAnsi="Arial" w:cs="Arial"/>
          <w:b w:val="0"/>
        </w:rPr>
        <w:t>7</w:t>
      </w:r>
      <w:r w:rsidRPr="006244F7">
        <w:rPr>
          <w:rFonts w:ascii="Arial" w:hAnsi="Arial" w:cs="Arial"/>
          <w:b w:val="0"/>
        </w:rPr>
        <w:t xml:space="preserve">, previo control de su imputación en el Objeto del Gasto adecuado con disponibilidad suficiente, así como </w:t>
      </w:r>
      <w:r w:rsidRPr="006244F7">
        <w:rPr>
          <w:rFonts w:ascii="Arial" w:hAnsi="Arial" w:cs="Arial"/>
          <w:b w:val="0"/>
          <w:lang w:val="es-MX"/>
        </w:rPr>
        <w:t>el cumplimiento de lo establecido por el artículo 3</w:t>
      </w:r>
      <w:r w:rsidR="00FA081F">
        <w:rPr>
          <w:rFonts w:ascii="Arial" w:hAnsi="Arial" w:cs="Arial"/>
          <w:b w:val="0"/>
          <w:lang w:val="es-MX"/>
        </w:rPr>
        <w:t>º</w:t>
      </w:r>
      <w:r w:rsidRPr="006244F7">
        <w:rPr>
          <w:rFonts w:ascii="Arial" w:hAnsi="Arial" w:cs="Arial"/>
          <w:b w:val="0"/>
          <w:lang w:val="es-MX"/>
        </w:rPr>
        <w:t xml:space="preserve"> de la Ley N° 18.244 del 27.12.2007</w:t>
      </w:r>
      <w:r w:rsidR="00FA081F">
        <w:rPr>
          <w:rFonts w:ascii="Arial" w:hAnsi="Arial" w:cs="Arial"/>
          <w:b w:val="0"/>
          <w:lang w:val="es-MX"/>
        </w:rPr>
        <w:t>;</w:t>
      </w:r>
    </w:p>
    <w:p w:rsidR="00347E22" w:rsidRDefault="0010530E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</w:t>
      </w:r>
      <w:r w:rsidRPr="0010530E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</w:t>
      </w:r>
      <w:proofErr w:type="gramStart"/>
      <w:r>
        <w:rPr>
          <w:rFonts w:ascii="Arial" w:hAnsi="Arial" w:cs="Arial"/>
          <w:b w:val="0"/>
        </w:rPr>
        <w:t>que</w:t>
      </w:r>
      <w:proofErr w:type="gramEnd"/>
      <w:r>
        <w:rPr>
          <w:rFonts w:ascii="Arial" w:hAnsi="Arial" w:cs="Arial"/>
          <w:b w:val="0"/>
        </w:rPr>
        <w:t xml:space="preserve"> </w:t>
      </w:r>
      <w:r w:rsidR="00347E22">
        <w:rPr>
          <w:rFonts w:ascii="Arial" w:hAnsi="Arial" w:cs="Arial"/>
          <w:b w:val="0"/>
        </w:rPr>
        <w:t>el Gerente General de A.S.S.E. por Resolución de fecha 06/03/2017, adjudic</w:t>
      </w:r>
      <w:r w:rsidR="00FA081F">
        <w:rPr>
          <w:rFonts w:ascii="Arial" w:hAnsi="Arial" w:cs="Arial"/>
          <w:b w:val="0"/>
        </w:rPr>
        <w:t>ó</w:t>
      </w:r>
      <w:r w:rsidR="00347E22">
        <w:rPr>
          <w:rFonts w:ascii="Arial" w:hAnsi="Arial" w:cs="Arial"/>
          <w:b w:val="0"/>
        </w:rPr>
        <w:t xml:space="preserve"> </w:t>
      </w:r>
      <w:r w:rsidR="00FA081F">
        <w:rPr>
          <w:rFonts w:ascii="Arial" w:hAnsi="Arial" w:cs="Arial"/>
          <w:b w:val="0"/>
        </w:rPr>
        <w:t>los ítems 1, 2, 3 y 3.1 d</w:t>
      </w:r>
      <w:r w:rsidR="00347E22">
        <w:rPr>
          <w:rFonts w:ascii="Arial" w:hAnsi="Arial" w:cs="Arial"/>
          <w:b w:val="0"/>
        </w:rPr>
        <w:t xml:space="preserve">el llamado </w:t>
      </w:r>
      <w:r w:rsidR="00FA081F">
        <w:rPr>
          <w:rFonts w:ascii="Arial" w:hAnsi="Arial" w:cs="Arial"/>
          <w:b w:val="0"/>
        </w:rPr>
        <w:t xml:space="preserve">a </w:t>
      </w:r>
      <w:r w:rsidR="00FA081F" w:rsidRPr="00FA081F">
        <w:rPr>
          <w:rFonts w:ascii="Arial" w:hAnsi="Arial" w:cs="Arial"/>
          <w:b w:val="0"/>
        </w:rPr>
        <w:t xml:space="preserve">la empresa CASMA </w:t>
      </w:r>
      <w:r w:rsidR="00347E22">
        <w:rPr>
          <w:rFonts w:ascii="Arial" w:hAnsi="Arial" w:cs="Arial"/>
          <w:b w:val="0"/>
        </w:rPr>
        <w:t>por un total anual de $ 16:777.068, impuestos inclu</w:t>
      </w:r>
      <w:r w:rsidR="00FA081F">
        <w:rPr>
          <w:rFonts w:ascii="Arial" w:hAnsi="Arial" w:cs="Arial"/>
          <w:b w:val="0"/>
        </w:rPr>
        <w:t>i</w:t>
      </w:r>
      <w:r w:rsidR="00347E22">
        <w:rPr>
          <w:rFonts w:ascii="Arial" w:hAnsi="Arial" w:cs="Arial"/>
          <w:b w:val="0"/>
        </w:rPr>
        <w:t>dos;</w:t>
      </w:r>
    </w:p>
    <w:p w:rsidR="00347E22" w:rsidRDefault="00347E22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</w:t>
      </w:r>
      <w:r w:rsidRPr="00347E22">
        <w:rPr>
          <w:rFonts w:ascii="Arial" w:hAnsi="Arial" w:cs="Arial"/>
        </w:rPr>
        <w:t>3)</w:t>
      </w:r>
      <w:r>
        <w:rPr>
          <w:rFonts w:ascii="Arial" w:hAnsi="Arial" w:cs="Arial"/>
          <w:b w:val="0"/>
        </w:rPr>
        <w:t xml:space="preserve"> que con fecha 18/04/2017</w:t>
      </w:r>
      <w:r w:rsidR="00FA081F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el Contador Delegado intervino preventivamente el gasto de $ 12:582.801, según consta al pie del </w:t>
      </w:r>
      <w:r w:rsidR="00FA081F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>ocumento de Afectación N° 000121 de fecha 17/03/2017, con cargo al Inciso 29, U.E. 002, Finan. 1.2, Programa 442, proyecto 000, Objeto del gasto 257;</w:t>
      </w:r>
    </w:p>
    <w:p w:rsidR="0010530E" w:rsidRDefault="00347E22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</w:t>
      </w:r>
      <w:r>
        <w:rPr>
          <w:rFonts w:ascii="Arial" w:hAnsi="Arial" w:cs="Arial"/>
        </w:rPr>
        <w:t>4</w:t>
      </w:r>
      <w:r w:rsidRPr="00347E22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</w:t>
      </w:r>
      <w:r w:rsidR="006207F1">
        <w:rPr>
          <w:rFonts w:ascii="Arial" w:hAnsi="Arial" w:cs="Arial"/>
          <w:b w:val="0"/>
        </w:rPr>
        <w:t>la presente licitación se considera vigente a partir del 28/04/2017;</w:t>
      </w:r>
    </w:p>
    <w:p w:rsidR="006207F1" w:rsidRDefault="00347E22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                       </w:t>
      </w:r>
      <w:r>
        <w:rPr>
          <w:rFonts w:ascii="Arial" w:hAnsi="Arial" w:cs="Arial"/>
        </w:rPr>
        <w:t>5</w:t>
      </w:r>
      <w:r w:rsidR="006207F1" w:rsidRPr="00347E22">
        <w:rPr>
          <w:rFonts w:ascii="Arial" w:hAnsi="Arial" w:cs="Arial"/>
        </w:rPr>
        <w:t>)</w:t>
      </w:r>
      <w:r w:rsidR="006207F1">
        <w:rPr>
          <w:rFonts w:ascii="Arial" w:hAnsi="Arial" w:cs="Arial"/>
          <w:b w:val="0"/>
        </w:rPr>
        <w:t xml:space="preserve"> que con fecha 03/05/2017</w:t>
      </w:r>
      <w:r w:rsidR="00FA081F">
        <w:rPr>
          <w:rFonts w:ascii="Arial" w:hAnsi="Arial" w:cs="Arial"/>
          <w:b w:val="0"/>
        </w:rPr>
        <w:t>,</w:t>
      </w:r>
      <w:r w:rsidR="006207F1">
        <w:rPr>
          <w:rFonts w:ascii="Arial" w:hAnsi="Arial" w:cs="Arial"/>
          <w:b w:val="0"/>
        </w:rPr>
        <w:t xml:space="preserve"> la empresa CASMA se notificó de la </w:t>
      </w:r>
      <w:r>
        <w:rPr>
          <w:rFonts w:ascii="Arial" w:hAnsi="Arial" w:cs="Arial"/>
          <w:b w:val="0"/>
        </w:rPr>
        <w:t>Resolución de adjudicación;</w:t>
      </w:r>
    </w:p>
    <w:p w:rsidR="00347E22" w:rsidRDefault="002C277E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</w:t>
      </w:r>
      <w:r w:rsidR="00347E22" w:rsidRPr="002C277E">
        <w:rPr>
          <w:rFonts w:ascii="Arial" w:hAnsi="Arial" w:cs="Arial"/>
        </w:rPr>
        <w:t>6)</w:t>
      </w:r>
      <w:r>
        <w:rPr>
          <w:rFonts w:ascii="Arial" w:hAnsi="Arial" w:cs="Arial"/>
          <w:b w:val="0"/>
        </w:rPr>
        <w:t xml:space="preserve"> que ante la solicitud de ampliación del ítem 2 por un total de 1</w:t>
      </w:r>
      <w:r w:rsidR="00FA081F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>800 horas anuales</w:t>
      </w:r>
      <w:r w:rsidR="00C627B8">
        <w:rPr>
          <w:rFonts w:ascii="Arial" w:hAnsi="Arial" w:cs="Arial"/>
          <w:b w:val="0"/>
        </w:rPr>
        <w:t xml:space="preserve"> al amparo del art</w:t>
      </w:r>
      <w:r w:rsidR="00FA081F">
        <w:rPr>
          <w:rFonts w:ascii="Arial" w:hAnsi="Arial" w:cs="Arial"/>
          <w:b w:val="0"/>
        </w:rPr>
        <w:t>ículo</w:t>
      </w:r>
      <w:r w:rsidR="00C627B8">
        <w:rPr>
          <w:rFonts w:ascii="Arial" w:hAnsi="Arial" w:cs="Arial"/>
          <w:b w:val="0"/>
        </w:rPr>
        <w:t xml:space="preserve"> 74 del TOCAF, </w:t>
      </w:r>
      <w:r>
        <w:rPr>
          <w:rFonts w:ascii="Arial" w:hAnsi="Arial" w:cs="Arial"/>
          <w:b w:val="0"/>
        </w:rPr>
        <w:t>la empresa CASMA, con fecha 08/06/2017, presta su conformidad a la misma</w:t>
      </w:r>
      <w:r w:rsidR="00C627B8">
        <w:rPr>
          <w:rFonts w:ascii="Arial" w:hAnsi="Arial" w:cs="Arial"/>
          <w:b w:val="0"/>
        </w:rPr>
        <w:t>;</w:t>
      </w:r>
      <w:r>
        <w:rPr>
          <w:rFonts w:ascii="Arial" w:hAnsi="Arial" w:cs="Arial"/>
          <w:b w:val="0"/>
        </w:rPr>
        <w:t xml:space="preserve"> </w:t>
      </w:r>
    </w:p>
    <w:p w:rsidR="002C277E" w:rsidRDefault="002C277E" w:rsidP="002C277E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</w:t>
      </w:r>
      <w:r w:rsidR="00F77E0F">
        <w:rPr>
          <w:rFonts w:ascii="Arial" w:hAnsi="Arial" w:cs="Arial"/>
          <w:b w:val="0"/>
        </w:rPr>
        <w:t xml:space="preserve">        </w:t>
      </w:r>
      <w:r w:rsidRPr="002C277E">
        <w:rPr>
          <w:rFonts w:ascii="Arial" w:hAnsi="Arial" w:cs="Arial"/>
        </w:rPr>
        <w:t>7)</w:t>
      </w:r>
      <w:r>
        <w:rPr>
          <w:rFonts w:ascii="Arial" w:hAnsi="Arial" w:cs="Arial"/>
          <w:b w:val="0"/>
        </w:rPr>
        <w:t xml:space="preserve"> que por Resolución de la Dirección de la RAP Metropolitana del 15/06/2017</w:t>
      </w:r>
      <w:r w:rsidR="00F77E0F">
        <w:rPr>
          <w:rFonts w:ascii="Arial" w:hAnsi="Arial" w:cs="Arial"/>
          <w:b w:val="0"/>
        </w:rPr>
        <w:t xml:space="preserve">, ad referéndum de la intervención </w:t>
      </w:r>
      <w:r w:rsidR="00FA081F">
        <w:rPr>
          <w:rFonts w:ascii="Arial" w:hAnsi="Arial" w:cs="Arial"/>
          <w:b w:val="0"/>
        </w:rPr>
        <w:t>de</w:t>
      </w:r>
      <w:r w:rsidR="00F77E0F">
        <w:rPr>
          <w:rFonts w:ascii="Arial" w:hAnsi="Arial" w:cs="Arial"/>
          <w:b w:val="0"/>
        </w:rPr>
        <w:t xml:space="preserve"> este Tribunal, </w:t>
      </w:r>
      <w:r>
        <w:rPr>
          <w:rFonts w:ascii="Arial" w:hAnsi="Arial" w:cs="Arial"/>
          <w:b w:val="0"/>
        </w:rPr>
        <w:t xml:space="preserve"> </w:t>
      </w:r>
      <w:r w:rsidR="00F77E0F">
        <w:rPr>
          <w:rFonts w:ascii="Arial" w:hAnsi="Arial" w:cs="Arial"/>
          <w:b w:val="0"/>
        </w:rPr>
        <w:t xml:space="preserve">dispuso </w:t>
      </w:r>
      <w:r>
        <w:rPr>
          <w:rFonts w:ascii="Arial" w:hAnsi="Arial" w:cs="Arial"/>
          <w:b w:val="0"/>
        </w:rPr>
        <w:t xml:space="preserve"> la ampliación </w:t>
      </w:r>
      <w:r w:rsidR="00FA081F">
        <w:rPr>
          <w:rFonts w:ascii="Arial" w:hAnsi="Arial" w:cs="Arial"/>
          <w:b w:val="0"/>
        </w:rPr>
        <w:t xml:space="preserve">del llamado </w:t>
      </w:r>
      <w:r>
        <w:rPr>
          <w:rFonts w:ascii="Arial" w:hAnsi="Arial" w:cs="Arial"/>
          <w:b w:val="0"/>
        </w:rPr>
        <w:t>por un total de $ 366.300, imp</w:t>
      </w:r>
      <w:r w:rsidR="00FA081F">
        <w:rPr>
          <w:rFonts w:ascii="Arial" w:hAnsi="Arial" w:cs="Arial"/>
          <w:b w:val="0"/>
        </w:rPr>
        <w:t>uestos</w:t>
      </w:r>
      <w:r>
        <w:rPr>
          <w:rFonts w:ascii="Arial" w:hAnsi="Arial" w:cs="Arial"/>
          <w:b w:val="0"/>
        </w:rPr>
        <w:t xml:space="preserve"> </w:t>
      </w:r>
      <w:r w:rsidR="00FA081F">
        <w:rPr>
          <w:rFonts w:ascii="Arial" w:hAnsi="Arial" w:cs="Arial"/>
          <w:b w:val="0"/>
        </w:rPr>
        <w:t>incluidos</w:t>
      </w:r>
      <w:r>
        <w:rPr>
          <w:rFonts w:ascii="Arial" w:hAnsi="Arial" w:cs="Arial"/>
          <w:b w:val="0"/>
        </w:rPr>
        <w:t>,</w:t>
      </w:r>
      <w:r w:rsidR="00F77E0F">
        <w:rPr>
          <w:rFonts w:ascii="Arial" w:hAnsi="Arial" w:cs="Arial"/>
          <w:b w:val="0"/>
        </w:rPr>
        <w:t xml:space="preserve"> por las 1.800 horas anuales,</w:t>
      </w:r>
      <w:r>
        <w:rPr>
          <w:rFonts w:ascii="Arial" w:hAnsi="Arial" w:cs="Arial"/>
          <w:b w:val="0"/>
        </w:rPr>
        <w:t xml:space="preserve"> por el período que va a partir de la aprobación de esta ampliación hasta</w:t>
      </w:r>
      <w:r w:rsidR="00F77E0F">
        <w:rPr>
          <w:rFonts w:ascii="Arial" w:hAnsi="Arial" w:cs="Arial"/>
          <w:b w:val="0"/>
        </w:rPr>
        <w:t xml:space="preserve"> el vencimiento final de</w:t>
      </w:r>
      <w:r w:rsidR="00FA081F">
        <w:rPr>
          <w:rFonts w:ascii="Arial" w:hAnsi="Arial" w:cs="Arial"/>
          <w:b w:val="0"/>
        </w:rPr>
        <w:t>l llamado</w:t>
      </w:r>
      <w:r w:rsidR="00F77E0F">
        <w:rPr>
          <w:rFonts w:ascii="Arial" w:hAnsi="Arial" w:cs="Arial"/>
          <w:b w:val="0"/>
        </w:rPr>
        <w:t xml:space="preserve">; erogación con cargo al Ejercicio </w:t>
      </w:r>
      <w:r>
        <w:rPr>
          <w:rFonts w:ascii="Arial" w:hAnsi="Arial" w:cs="Arial"/>
          <w:b w:val="0"/>
        </w:rPr>
        <w:t xml:space="preserve"> 2017 </w:t>
      </w:r>
      <w:r w:rsidR="00F77E0F">
        <w:rPr>
          <w:rFonts w:ascii="Arial" w:hAnsi="Arial" w:cs="Arial"/>
          <w:b w:val="0"/>
        </w:rPr>
        <w:t>por $ 228.938 con imp</w:t>
      </w:r>
      <w:r w:rsidR="00FA081F">
        <w:rPr>
          <w:rFonts w:ascii="Arial" w:hAnsi="Arial" w:cs="Arial"/>
          <w:b w:val="0"/>
        </w:rPr>
        <w:t>uestos i</w:t>
      </w:r>
      <w:r w:rsidR="00F77E0F">
        <w:rPr>
          <w:rFonts w:ascii="Arial" w:hAnsi="Arial" w:cs="Arial"/>
          <w:b w:val="0"/>
        </w:rPr>
        <w:t>ncl</w:t>
      </w:r>
      <w:r w:rsidR="00FA081F">
        <w:rPr>
          <w:rFonts w:ascii="Arial" w:hAnsi="Arial" w:cs="Arial"/>
          <w:b w:val="0"/>
        </w:rPr>
        <w:t>uidos</w:t>
      </w:r>
      <w:r w:rsidR="00F77E0F">
        <w:rPr>
          <w:rFonts w:ascii="Arial" w:hAnsi="Arial" w:cs="Arial"/>
          <w:b w:val="0"/>
        </w:rPr>
        <w:t xml:space="preserve"> y al </w:t>
      </w:r>
      <w:r>
        <w:rPr>
          <w:rFonts w:ascii="Arial" w:hAnsi="Arial" w:cs="Arial"/>
          <w:b w:val="0"/>
        </w:rPr>
        <w:t xml:space="preserve"> Ej</w:t>
      </w:r>
      <w:r w:rsidR="00FA081F">
        <w:rPr>
          <w:rFonts w:ascii="Arial" w:hAnsi="Arial" w:cs="Arial"/>
          <w:b w:val="0"/>
        </w:rPr>
        <w:t>ercicio</w:t>
      </w:r>
      <w:r>
        <w:rPr>
          <w:rFonts w:ascii="Arial" w:hAnsi="Arial" w:cs="Arial"/>
          <w:b w:val="0"/>
        </w:rPr>
        <w:t xml:space="preserve"> 2018 </w:t>
      </w:r>
      <w:r w:rsidR="00F77E0F">
        <w:rPr>
          <w:rFonts w:ascii="Arial" w:hAnsi="Arial" w:cs="Arial"/>
          <w:b w:val="0"/>
        </w:rPr>
        <w:t xml:space="preserve"> por $ 137.362 con imp</w:t>
      </w:r>
      <w:r w:rsidR="00FA081F">
        <w:rPr>
          <w:rFonts w:ascii="Arial" w:hAnsi="Arial" w:cs="Arial"/>
          <w:b w:val="0"/>
        </w:rPr>
        <w:t>uestos i</w:t>
      </w:r>
      <w:r w:rsidR="00F77E0F">
        <w:rPr>
          <w:rFonts w:ascii="Arial" w:hAnsi="Arial" w:cs="Arial"/>
          <w:b w:val="0"/>
        </w:rPr>
        <w:t>ncl</w:t>
      </w:r>
      <w:r w:rsidR="00FA081F">
        <w:rPr>
          <w:rFonts w:ascii="Arial" w:hAnsi="Arial" w:cs="Arial"/>
          <w:b w:val="0"/>
        </w:rPr>
        <w:t>uidos</w:t>
      </w:r>
      <w:r w:rsidR="00F77E0F">
        <w:rPr>
          <w:rFonts w:ascii="Arial" w:hAnsi="Arial" w:cs="Arial"/>
          <w:b w:val="0"/>
        </w:rPr>
        <w:t>;</w:t>
      </w:r>
    </w:p>
    <w:p w:rsidR="002C277E" w:rsidRDefault="00F77E0F" w:rsidP="0010530E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</w:t>
      </w:r>
      <w:r w:rsidR="00083796">
        <w:rPr>
          <w:rFonts w:ascii="Arial" w:hAnsi="Arial" w:cs="Arial"/>
          <w:b w:val="0"/>
        </w:rPr>
        <w:t xml:space="preserve"> </w:t>
      </w:r>
      <w:r w:rsidRPr="00083796">
        <w:rPr>
          <w:rFonts w:ascii="Arial" w:hAnsi="Arial" w:cs="Arial"/>
        </w:rPr>
        <w:t>8)</w:t>
      </w:r>
      <w:r>
        <w:rPr>
          <w:rFonts w:ascii="Arial" w:hAnsi="Arial" w:cs="Arial"/>
          <w:b w:val="0"/>
        </w:rPr>
        <w:t xml:space="preserve"> que </w:t>
      </w:r>
      <w:r w:rsidR="005C678B">
        <w:rPr>
          <w:rFonts w:ascii="Arial" w:hAnsi="Arial" w:cs="Arial"/>
          <w:b w:val="0"/>
        </w:rPr>
        <w:t>el Contador Delegado intervino el gasto con fecha 03/07/2017;</w:t>
      </w:r>
    </w:p>
    <w:p w:rsidR="005C678B" w:rsidRDefault="005C678B" w:rsidP="005C678B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    </w:t>
      </w:r>
      <w:r w:rsidRPr="005C678B">
        <w:rPr>
          <w:rFonts w:ascii="Arial" w:hAnsi="Arial" w:cs="Arial"/>
        </w:rPr>
        <w:t>9)</w:t>
      </w:r>
      <w:r>
        <w:rPr>
          <w:rFonts w:ascii="Arial" w:hAnsi="Arial" w:cs="Arial"/>
          <w:b w:val="0"/>
        </w:rPr>
        <w:t xml:space="preserve"> que con fecha 27/07/2017</w:t>
      </w:r>
      <w:r w:rsidR="00FA081F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la firma CASMA se notifica y presta conformidad de la ampliación del ítem 2, a partir del 01/08/2017;</w:t>
      </w:r>
    </w:p>
    <w:p w:rsidR="005C678B" w:rsidRDefault="005C678B" w:rsidP="005C678B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   </w:t>
      </w:r>
      <w:r w:rsidR="00FA081F">
        <w:rPr>
          <w:rFonts w:ascii="Arial" w:hAnsi="Arial" w:cs="Arial"/>
          <w:b w:val="0"/>
        </w:rPr>
        <w:t xml:space="preserve">    </w:t>
      </w:r>
      <w:r w:rsidRPr="00870E88">
        <w:rPr>
          <w:rFonts w:ascii="Arial" w:hAnsi="Arial" w:cs="Arial"/>
        </w:rPr>
        <w:t>10)</w:t>
      </w:r>
      <w:r>
        <w:rPr>
          <w:rFonts w:ascii="Arial" w:hAnsi="Arial" w:cs="Arial"/>
          <w:b w:val="0"/>
        </w:rPr>
        <w:t xml:space="preserve"> que</w:t>
      </w:r>
      <w:r w:rsidR="00870E88">
        <w:rPr>
          <w:rFonts w:ascii="Arial" w:hAnsi="Arial" w:cs="Arial"/>
          <w:b w:val="0"/>
        </w:rPr>
        <w:t xml:space="preserve"> ante la solicitud de prorrogar la licitación, la empresa CASMA, presta su conformidad a la prórroga del llamado, hasta el 27/04/2019;</w:t>
      </w:r>
    </w:p>
    <w:p w:rsidR="00870E88" w:rsidRDefault="00870E88" w:rsidP="00870E88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</w:t>
      </w:r>
      <w:r w:rsidR="00FA081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11) </w:t>
      </w:r>
      <w:r w:rsidRPr="00870E88">
        <w:rPr>
          <w:rFonts w:ascii="Arial" w:hAnsi="Arial" w:cs="Arial"/>
          <w:b w:val="0"/>
        </w:rPr>
        <w:t xml:space="preserve">que </w:t>
      </w:r>
      <w:r>
        <w:rPr>
          <w:rFonts w:ascii="Arial" w:hAnsi="Arial" w:cs="Arial"/>
          <w:b w:val="0"/>
        </w:rPr>
        <w:t xml:space="preserve">por Resolución de la Dirección de la RAP Metropolitana del 16/04/2018, ad referéndum de la intervención por este Tribunal,  se dispuso  la prórroga de la adjudicación inicial y de la ampliación en la suma total de $ 19:877.878, </w:t>
      </w:r>
      <w:proofErr w:type="gramStart"/>
      <w:r>
        <w:rPr>
          <w:rFonts w:ascii="Arial" w:hAnsi="Arial" w:cs="Arial"/>
          <w:b w:val="0"/>
        </w:rPr>
        <w:t>IVA</w:t>
      </w:r>
      <w:proofErr w:type="gramEnd"/>
      <w:r>
        <w:rPr>
          <w:rFonts w:ascii="Arial" w:hAnsi="Arial" w:cs="Arial"/>
          <w:b w:val="0"/>
        </w:rPr>
        <w:t xml:space="preserve"> incl</w:t>
      </w:r>
      <w:r w:rsidR="0013153D">
        <w:rPr>
          <w:rFonts w:ascii="Arial" w:hAnsi="Arial" w:cs="Arial"/>
          <w:b w:val="0"/>
        </w:rPr>
        <w:t>uido.</w:t>
      </w:r>
      <w:r>
        <w:rPr>
          <w:rFonts w:ascii="Arial" w:hAnsi="Arial" w:cs="Arial"/>
          <w:b w:val="0"/>
        </w:rPr>
        <w:t xml:space="preserve"> </w:t>
      </w:r>
      <w:r w:rsidR="0013153D">
        <w:rPr>
          <w:rFonts w:ascii="Arial" w:hAnsi="Arial" w:cs="Arial"/>
          <w:b w:val="0"/>
        </w:rPr>
        <w:t>Asimismo se señala que este llamado</w:t>
      </w:r>
      <w:r>
        <w:rPr>
          <w:rFonts w:ascii="Arial" w:hAnsi="Arial" w:cs="Arial"/>
          <w:b w:val="0"/>
        </w:rPr>
        <w:t xml:space="preserve"> se prorrogará por el período de un año, desde el 28/04/2018 hasta el 27/04/2019.-</w:t>
      </w:r>
      <w:r w:rsidR="00586EC1">
        <w:rPr>
          <w:rFonts w:ascii="Arial" w:hAnsi="Arial" w:cs="Arial"/>
          <w:b w:val="0"/>
        </w:rPr>
        <w:t xml:space="preserve"> La presente erogación</w:t>
      </w:r>
      <w:r>
        <w:rPr>
          <w:rFonts w:ascii="Arial" w:hAnsi="Arial" w:cs="Arial"/>
          <w:b w:val="0"/>
        </w:rPr>
        <w:t xml:space="preserve"> se atenderá</w:t>
      </w:r>
      <w:r w:rsidR="00586EC1">
        <w:rPr>
          <w:rFonts w:ascii="Arial" w:hAnsi="Arial" w:cs="Arial"/>
          <w:b w:val="0"/>
        </w:rPr>
        <w:t xml:space="preserve"> con cargo al </w:t>
      </w:r>
      <w:r>
        <w:rPr>
          <w:rFonts w:ascii="Arial" w:hAnsi="Arial" w:cs="Arial"/>
          <w:b w:val="0"/>
        </w:rPr>
        <w:t xml:space="preserve"> Ej</w:t>
      </w:r>
      <w:r w:rsidR="0013153D">
        <w:rPr>
          <w:rFonts w:ascii="Arial" w:hAnsi="Arial" w:cs="Arial"/>
          <w:b w:val="0"/>
        </w:rPr>
        <w:t>ercicio</w:t>
      </w:r>
      <w:r>
        <w:rPr>
          <w:rFonts w:ascii="Arial" w:hAnsi="Arial" w:cs="Arial"/>
          <w:b w:val="0"/>
        </w:rPr>
        <w:t xml:space="preserve"> 20</w:t>
      </w:r>
      <w:r w:rsidR="00586EC1">
        <w:rPr>
          <w:rFonts w:ascii="Arial" w:hAnsi="Arial" w:cs="Arial"/>
          <w:b w:val="0"/>
        </w:rPr>
        <w:t>18 $ 13:417.568 imp</w:t>
      </w:r>
      <w:r w:rsidR="0013153D">
        <w:rPr>
          <w:rFonts w:ascii="Arial" w:hAnsi="Arial" w:cs="Arial"/>
          <w:b w:val="0"/>
        </w:rPr>
        <w:t>uestos</w:t>
      </w:r>
      <w:r w:rsidR="00586EC1">
        <w:rPr>
          <w:rFonts w:ascii="Arial" w:hAnsi="Arial" w:cs="Arial"/>
          <w:b w:val="0"/>
        </w:rPr>
        <w:t xml:space="preserve"> </w:t>
      </w:r>
      <w:r w:rsidR="0013153D">
        <w:rPr>
          <w:rFonts w:ascii="Arial" w:hAnsi="Arial" w:cs="Arial"/>
          <w:b w:val="0"/>
        </w:rPr>
        <w:t>incluidos</w:t>
      </w:r>
      <w:r w:rsidR="00586EC1">
        <w:rPr>
          <w:rFonts w:ascii="Arial" w:hAnsi="Arial" w:cs="Arial"/>
          <w:b w:val="0"/>
        </w:rPr>
        <w:t>;</w:t>
      </w:r>
    </w:p>
    <w:p w:rsidR="005C678B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    </w:t>
      </w:r>
      <w:r w:rsidR="0013153D">
        <w:rPr>
          <w:rFonts w:ascii="Arial" w:hAnsi="Arial" w:cs="Arial"/>
          <w:b w:val="0"/>
        </w:rPr>
        <w:t xml:space="preserve">       </w:t>
      </w:r>
      <w:r w:rsidRPr="00586EC1">
        <w:rPr>
          <w:rFonts w:ascii="Arial" w:hAnsi="Arial" w:cs="Arial"/>
        </w:rPr>
        <w:t>12)</w:t>
      </w:r>
      <w:r>
        <w:rPr>
          <w:rFonts w:ascii="Arial" w:hAnsi="Arial" w:cs="Arial"/>
          <w:b w:val="0"/>
        </w:rPr>
        <w:t xml:space="preserve"> que luce la intervención preventiva efectuada por el Contador Delegado con fechas 15/05/2018, 30/07/2018, 11710/2018 y 20/02/2019;</w:t>
      </w:r>
    </w:p>
    <w:p w:rsidR="00586EC1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lastRenderedPageBreak/>
        <w:t xml:space="preserve">                       </w:t>
      </w:r>
      <w:r w:rsidR="0013153D">
        <w:rPr>
          <w:rFonts w:ascii="Arial" w:hAnsi="Arial" w:cs="Arial"/>
          <w:b w:val="0"/>
        </w:rPr>
        <w:t xml:space="preserve">             </w:t>
      </w:r>
      <w:r w:rsidRPr="00586EC1">
        <w:rPr>
          <w:rFonts w:ascii="Arial" w:hAnsi="Arial" w:cs="Arial"/>
        </w:rPr>
        <w:t>13)</w:t>
      </w:r>
      <w:r>
        <w:rPr>
          <w:rFonts w:ascii="Arial" w:hAnsi="Arial" w:cs="Arial"/>
          <w:b w:val="0"/>
        </w:rPr>
        <w:t xml:space="preserve"> que con fecha 11/02/2019</w:t>
      </w:r>
      <w:r w:rsidR="0013153D">
        <w:rPr>
          <w:rFonts w:ascii="Arial" w:hAnsi="Arial" w:cs="Arial"/>
          <w:b w:val="0"/>
        </w:rPr>
        <w:t>,</w:t>
      </w:r>
      <w:r>
        <w:rPr>
          <w:rFonts w:ascii="Arial" w:hAnsi="Arial" w:cs="Arial"/>
          <w:b w:val="0"/>
        </w:rPr>
        <w:t xml:space="preserve"> se notifica a CASMA la necesidad de ampliar la licitación por un plazo máximo de 6 meses, o hasta tanto se encuentre vigente el procedimiento correspondiente a efectos de cubrir el servicio; quien presta su conformidad a la ampliación el 14/02/2019;</w:t>
      </w:r>
    </w:p>
    <w:p w:rsidR="00ED27A2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      </w:t>
      </w:r>
      <w:r w:rsidR="0013153D">
        <w:rPr>
          <w:rFonts w:ascii="Arial" w:hAnsi="Arial" w:cs="Arial"/>
          <w:b w:val="0"/>
        </w:rPr>
        <w:t xml:space="preserve">           </w:t>
      </w:r>
      <w:r w:rsidRPr="00586EC1">
        <w:rPr>
          <w:rFonts w:ascii="Arial" w:hAnsi="Arial" w:cs="Arial"/>
        </w:rPr>
        <w:t>14)</w:t>
      </w:r>
      <w:r>
        <w:rPr>
          <w:rFonts w:ascii="Arial" w:hAnsi="Arial" w:cs="Arial"/>
          <w:b w:val="0"/>
        </w:rPr>
        <w:t xml:space="preserve"> que por Resolución de la Dirección de la RAP Metropolitana del 20/02/2019</w:t>
      </w:r>
      <w:r w:rsidR="00F80524">
        <w:rPr>
          <w:rFonts w:ascii="Arial" w:hAnsi="Arial" w:cs="Arial"/>
          <w:b w:val="0"/>
        </w:rPr>
        <w:t xml:space="preserve">, dictada ad referéndum de la intervención de este Tribunal, </w:t>
      </w:r>
      <w:r w:rsidR="00ED27A2">
        <w:rPr>
          <w:rFonts w:ascii="Arial" w:hAnsi="Arial" w:cs="Arial"/>
          <w:b w:val="0"/>
        </w:rPr>
        <w:t xml:space="preserve">  </w:t>
      </w:r>
      <w:r>
        <w:rPr>
          <w:rFonts w:ascii="Arial" w:hAnsi="Arial" w:cs="Arial"/>
          <w:b w:val="0"/>
        </w:rPr>
        <w:t xml:space="preserve">se </w:t>
      </w:r>
      <w:r w:rsidR="00ED27A2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dispone </w:t>
      </w:r>
      <w:r w:rsidR="00ED27A2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la </w:t>
      </w:r>
      <w:r w:rsidR="00ED27A2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ampliación </w:t>
      </w:r>
      <w:r w:rsidR="00ED27A2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del </w:t>
      </w:r>
      <w:r w:rsidR="00ED27A2">
        <w:rPr>
          <w:rFonts w:ascii="Arial" w:hAnsi="Arial" w:cs="Arial"/>
          <w:b w:val="0"/>
        </w:rPr>
        <w:t xml:space="preserve">   </w:t>
      </w:r>
      <w:r>
        <w:rPr>
          <w:rFonts w:ascii="Arial" w:hAnsi="Arial" w:cs="Arial"/>
          <w:b w:val="0"/>
        </w:rPr>
        <w:t xml:space="preserve">llamado </w:t>
      </w:r>
      <w:r w:rsidR="00ED27A2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 xml:space="preserve">por un monto total de </w:t>
      </w:r>
    </w:p>
    <w:p w:rsidR="00586EC1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$ 10:333.610, imp</w:t>
      </w:r>
      <w:r w:rsidR="0013153D">
        <w:rPr>
          <w:rFonts w:ascii="Arial" w:hAnsi="Arial" w:cs="Arial"/>
          <w:b w:val="0"/>
        </w:rPr>
        <w:t>uestos incluidos</w:t>
      </w:r>
      <w:r>
        <w:rPr>
          <w:rFonts w:ascii="Arial" w:hAnsi="Arial" w:cs="Arial"/>
          <w:b w:val="0"/>
        </w:rPr>
        <w:t xml:space="preserve">, por el período que va a partir del 28/04/2019 </w:t>
      </w:r>
      <w:proofErr w:type="gramStart"/>
      <w:r>
        <w:rPr>
          <w:rFonts w:ascii="Arial" w:hAnsi="Arial" w:cs="Arial"/>
          <w:b w:val="0"/>
        </w:rPr>
        <w:t>hasta</w:t>
      </w:r>
      <w:proofErr w:type="gramEnd"/>
      <w:r>
        <w:rPr>
          <w:rFonts w:ascii="Arial" w:hAnsi="Arial" w:cs="Arial"/>
          <w:b w:val="0"/>
        </w:rPr>
        <w:t xml:space="preserve"> su vencimiento final, o, en su defecto, hasta que se encuentre ejecutable la licitación que cubra</w:t>
      </w:r>
      <w:r w:rsidR="00F80524">
        <w:rPr>
          <w:rFonts w:ascii="Arial" w:hAnsi="Arial" w:cs="Arial"/>
          <w:b w:val="0"/>
        </w:rPr>
        <w:t xml:space="preserve"> las necesidades  del servicio;</w:t>
      </w:r>
    </w:p>
    <w:p w:rsidR="00F80524" w:rsidRDefault="00F80524" w:rsidP="00586EC1">
      <w:pPr>
        <w:spacing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                   </w:t>
      </w:r>
      <w:r w:rsidR="0013153D">
        <w:rPr>
          <w:rFonts w:ascii="Arial" w:hAnsi="Arial" w:cs="Arial"/>
          <w:b w:val="0"/>
        </w:rPr>
        <w:t xml:space="preserve">                </w:t>
      </w:r>
      <w:r>
        <w:rPr>
          <w:rFonts w:ascii="Arial" w:hAnsi="Arial" w:cs="Arial"/>
          <w:b w:val="0"/>
        </w:rPr>
        <w:t xml:space="preserve"> </w:t>
      </w:r>
      <w:r w:rsidRPr="00F80524">
        <w:rPr>
          <w:rFonts w:ascii="Arial" w:hAnsi="Arial" w:cs="Arial"/>
        </w:rPr>
        <w:t>15)</w:t>
      </w:r>
      <w:r>
        <w:rPr>
          <w:rFonts w:ascii="Arial" w:hAnsi="Arial" w:cs="Arial"/>
          <w:b w:val="0"/>
        </w:rPr>
        <w:t xml:space="preserve"> que se adjunta </w:t>
      </w:r>
      <w:r w:rsidR="0013153D">
        <w:rPr>
          <w:rFonts w:ascii="Arial" w:hAnsi="Arial" w:cs="Arial"/>
          <w:b w:val="0"/>
        </w:rPr>
        <w:t>d</w:t>
      </w:r>
      <w:r>
        <w:rPr>
          <w:rFonts w:ascii="Arial" w:hAnsi="Arial" w:cs="Arial"/>
          <w:b w:val="0"/>
        </w:rPr>
        <w:t xml:space="preserve">ocumento de Afectación N° 000058 de fecha 08/03/2019, por $ 10:333.610, con cargo al </w:t>
      </w:r>
      <w:r w:rsidR="0013153D">
        <w:rPr>
          <w:rFonts w:ascii="Arial" w:hAnsi="Arial" w:cs="Arial"/>
          <w:b w:val="0"/>
        </w:rPr>
        <w:t>I</w:t>
      </w:r>
      <w:r>
        <w:rPr>
          <w:rFonts w:ascii="Arial" w:hAnsi="Arial" w:cs="Arial"/>
          <w:b w:val="0"/>
        </w:rPr>
        <w:t>nciso 29, U.E. 002, Finan. 1.2, Programa 442, Proyecto 000, Objeto del gasto 257; documento confirmado;</w:t>
      </w:r>
    </w:p>
    <w:p w:rsidR="0013153D" w:rsidRDefault="005A1291" w:rsidP="00ED27A2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A1291">
        <w:rPr>
          <w:rFonts w:ascii="Arial" w:hAnsi="Arial" w:cs="Arial"/>
        </w:rPr>
        <w:t>CONSIDERANDO:</w:t>
      </w:r>
      <w:r>
        <w:rPr>
          <w:rFonts w:ascii="Arial" w:hAnsi="Arial" w:cs="Arial"/>
          <w:b w:val="0"/>
        </w:rPr>
        <w:t xml:space="preserve"> </w:t>
      </w:r>
      <w:r w:rsidR="002725B5" w:rsidRPr="002725B5">
        <w:rPr>
          <w:rFonts w:ascii="Arial" w:hAnsi="Arial" w:cs="Arial"/>
          <w:b w:val="0"/>
        </w:rPr>
        <w:t xml:space="preserve">que la ampliación proyectada se ajusta a lo dispuesto por el </w:t>
      </w:r>
      <w:proofErr w:type="spellStart"/>
      <w:r w:rsidR="002725B5" w:rsidRPr="002725B5">
        <w:rPr>
          <w:rFonts w:ascii="Arial" w:hAnsi="Arial" w:cs="Arial"/>
          <w:b w:val="0"/>
        </w:rPr>
        <w:t>A°</w:t>
      </w:r>
      <w:proofErr w:type="spellEnd"/>
      <w:r w:rsidR="002725B5" w:rsidRPr="002725B5">
        <w:rPr>
          <w:rFonts w:ascii="Arial" w:hAnsi="Arial" w:cs="Arial"/>
          <w:b w:val="0"/>
        </w:rPr>
        <w:t xml:space="preserve"> 74 del TOCAF;</w:t>
      </w:r>
    </w:p>
    <w:p w:rsidR="005A1291" w:rsidRDefault="005A1291" w:rsidP="00ED27A2">
      <w:pPr>
        <w:spacing w:line="360" w:lineRule="auto"/>
        <w:ind w:firstLine="709"/>
        <w:jc w:val="both"/>
        <w:rPr>
          <w:rFonts w:ascii="Arial" w:hAnsi="Arial" w:cs="Arial"/>
          <w:b w:val="0"/>
        </w:rPr>
      </w:pPr>
      <w:r w:rsidRPr="005A1291">
        <w:rPr>
          <w:rFonts w:ascii="Arial" w:hAnsi="Arial" w:cs="Arial"/>
        </w:rPr>
        <w:t>ATENTO:</w:t>
      </w:r>
      <w:r>
        <w:rPr>
          <w:rFonts w:ascii="Arial" w:hAnsi="Arial" w:cs="Arial"/>
          <w:b w:val="0"/>
        </w:rPr>
        <w:t xml:space="preserve"> a lo </w:t>
      </w:r>
      <w:r w:rsidR="0013153D">
        <w:rPr>
          <w:rFonts w:ascii="Arial" w:hAnsi="Arial" w:cs="Arial"/>
          <w:b w:val="0"/>
        </w:rPr>
        <w:t>precedentem</w:t>
      </w:r>
      <w:r>
        <w:rPr>
          <w:rFonts w:ascii="Arial" w:hAnsi="Arial" w:cs="Arial"/>
          <w:b w:val="0"/>
        </w:rPr>
        <w:t>e</w:t>
      </w:r>
      <w:r w:rsidR="0013153D">
        <w:rPr>
          <w:rFonts w:ascii="Arial" w:hAnsi="Arial" w:cs="Arial"/>
          <w:b w:val="0"/>
        </w:rPr>
        <w:t>nte e</w:t>
      </w:r>
      <w:r>
        <w:rPr>
          <w:rFonts w:ascii="Arial" w:hAnsi="Arial" w:cs="Arial"/>
          <w:b w:val="0"/>
        </w:rPr>
        <w:t>xpuesto y a lo dispuesto en el art</w:t>
      </w:r>
      <w:r w:rsidR="0013153D">
        <w:rPr>
          <w:rFonts w:ascii="Arial" w:hAnsi="Arial" w:cs="Arial"/>
          <w:b w:val="0"/>
        </w:rPr>
        <w:t>ículo</w:t>
      </w:r>
      <w:r>
        <w:rPr>
          <w:rFonts w:ascii="Arial" w:hAnsi="Arial" w:cs="Arial"/>
          <w:b w:val="0"/>
        </w:rPr>
        <w:t xml:space="preserve"> 211 </w:t>
      </w:r>
      <w:r w:rsidR="0013153D">
        <w:rPr>
          <w:rFonts w:ascii="Arial" w:hAnsi="Arial" w:cs="Arial"/>
          <w:b w:val="0"/>
        </w:rPr>
        <w:t>l</w:t>
      </w:r>
      <w:r>
        <w:rPr>
          <w:rFonts w:ascii="Arial" w:hAnsi="Arial" w:cs="Arial"/>
          <w:b w:val="0"/>
        </w:rPr>
        <w:t>iteral B) de la Constitución de la República;</w:t>
      </w:r>
    </w:p>
    <w:p w:rsidR="005A1291" w:rsidRPr="005A1291" w:rsidRDefault="005A1291" w:rsidP="005A1291">
      <w:pPr>
        <w:spacing w:line="360" w:lineRule="auto"/>
        <w:jc w:val="center"/>
        <w:rPr>
          <w:rFonts w:ascii="Arial" w:hAnsi="Arial" w:cs="Arial"/>
        </w:rPr>
      </w:pPr>
      <w:r w:rsidRPr="005A1291">
        <w:rPr>
          <w:rFonts w:ascii="Arial" w:hAnsi="Arial" w:cs="Arial"/>
        </w:rPr>
        <w:t>EL   TRIBUNAL   ACUERDA</w:t>
      </w:r>
    </w:p>
    <w:p w:rsidR="00D16D77" w:rsidRDefault="005A1291" w:rsidP="00D16D77">
      <w:pPr>
        <w:spacing w:line="360" w:lineRule="auto"/>
        <w:jc w:val="both"/>
        <w:rPr>
          <w:rFonts w:ascii="Arial" w:hAnsi="Arial" w:cs="Arial"/>
          <w:b w:val="0"/>
        </w:rPr>
      </w:pPr>
      <w:r w:rsidRPr="0000116F">
        <w:rPr>
          <w:rFonts w:ascii="Arial" w:hAnsi="Arial" w:cs="Arial"/>
        </w:rPr>
        <w:t>1</w:t>
      </w:r>
      <w:r w:rsidR="00D16D77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</w:t>
      </w:r>
      <w:r w:rsidR="002725B5">
        <w:rPr>
          <w:rFonts w:ascii="Arial" w:hAnsi="Arial" w:cs="Arial"/>
          <w:b w:val="0"/>
        </w:rPr>
        <w:t xml:space="preserve">Cometer </w:t>
      </w:r>
      <w:r w:rsidR="00D16D77">
        <w:rPr>
          <w:rFonts w:ascii="Arial" w:hAnsi="Arial" w:cs="Arial"/>
          <w:b w:val="0"/>
        </w:rPr>
        <w:t xml:space="preserve">  </w:t>
      </w:r>
      <w:r w:rsidR="002725B5">
        <w:rPr>
          <w:rFonts w:ascii="Arial" w:hAnsi="Arial" w:cs="Arial"/>
          <w:b w:val="0"/>
        </w:rPr>
        <w:t xml:space="preserve">al </w:t>
      </w:r>
      <w:r w:rsidR="00D16D77">
        <w:rPr>
          <w:rFonts w:ascii="Arial" w:hAnsi="Arial" w:cs="Arial"/>
          <w:b w:val="0"/>
        </w:rPr>
        <w:t xml:space="preserve">  </w:t>
      </w:r>
      <w:r w:rsidR="002725B5">
        <w:rPr>
          <w:rFonts w:ascii="Arial" w:hAnsi="Arial" w:cs="Arial"/>
          <w:b w:val="0"/>
        </w:rPr>
        <w:t xml:space="preserve">Contador </w:t>
      </w:r>
      <w:r w:rsidR="00D16D77">
        <w:rPr>
          <w:rFonts w:ascii="Arial" w:hAnsi="Arial" w:cs="Arial"/>
          <w:b w:val="0"/>
        </w:rPr>
        <w:t xml:space="preserve"> </w:t>
      </w:r>
      <w:r w:rsidR="002725B5">
        <w:rPr>
          <w:rFonts w:ascii="Arial" w:hAnsi="Arial" w:cs="Arial"/>
          <w:b w:val="0"/>
        </w:rPr>
        <w:t xml:space="preserve">Delegado </w:t>
      </w:r>
      <w:r w:rsidR="00D16D77">
        <w:rPr>
          <w:rFonts w:ascii="Arial" w:hAnsi="Arial" w:cs="Arial"/>
          <w:b w:val="0"/>
        </w:rPr>
        <w:t xml:space="preserve"> </w:t>
      </w:r>
      <w:r w:rsidR="002725B5">
        <w:rPr>
          <w:rFonts w:ascii="Arial" w:hAnsi="Arial" w:cs="Arial"/>
          <w:b w:val="0"/>
        </w:rPr>
        <w:t xml:space="preserve">la </w:t>
      </w:r>
      <w:r w:rsidR="00D16D77">
        <w:rPr>
          <w:rFonts w:ascii="Arial" w:hAnsi="Arial" w:cs="Arial"/>
          <w:b w:val="0"/>
        </w:rPr>
        <w:t xml:space="preserve">  </w:t>
      </w:r>
      <w:r w:rsidR="002725B5">
        <w:rPr>
          <w:rFonts w:ascii="Arial" w:hAnsi="Arial" w:cs="Arial"/>
          <w:b w:val="0"/>
        </w:rPr>
        <w:t xml:space="preserve">intervención del gasto por la suma de </w:t>
      </w:r>
    </w:p>
    <w:p w:rsidR="00BF2271" w:rsidRDefault="002725B5" w:rsidP="00D16D77">
      <w:pPr>
        <w:spacing w:line="360" w:lineRule="auto"/>
        <w:ind w:left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$ 10.333.610, previo control de su imputación a grupo adecuado con disponibilidad suficiente;</w:t>
      </w:r>
    </w:p>
    <w:p w:rsidR="00BF2271" w:rsidRDefault="00BF2271" w:rsidP="00D16D77">
      <w:pPr>
        <w:spacing w:line="360" w:lineRule="auto"/>
        <w:jc w:val="both"/>
        <w:rPr>
          <w:rFonts w:ascii="Arial" w:hAnsi="Arial" w:cs="Arial"/>
          <w:b w:val="0"/>
        </w:rPr>
      </w:pPr>
      <w:r w:rsidRPr="00BF2271">
        <w:rPr>
          <w:rFonts w:ascii="Arial" w:hAnsi="Arial" w:cs="Arial"/>
        </w:rPr>
        <w:t>2</w:t>
      </w:r>
      <w:r w:rsidR="00D16D77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Comunicar al Contador Delegado; </w:t>
      </w:r>
      <w:r w:rsidR="00D16D77">
        <w:rPr>
          <w:rFonts w:ascii="Arial" w:hAnsi="Arial" w:cs="Arial"/>
          <w:b w:val="0"/>
        </w:rPr>
        <w:t>y</w:t>
      </w:r>
    </w:p>
    <w:p w:rsidR="0000116F" w:rsidRDefault="0000116F" w:rsidP="00D16D77">
      <w:pPr>
        <w:spacing w:line="360" w:lineRule="auto"/>
        <w:ind w:left="284" w:hanging="284"/>
        <w:jc w:val="both"/>
        <w:rPr>
          <w:rFonts w:ascii="Arial" w:hAnsi="Arial" w:cs="Arial"/>
          <w:b w:val="0"/>
          <w:lang w:val="es-MX"/>
        </w:rPr>
      </w:pPr>
      <w:r w:rsidRPr="0000116F">
        <w:rPr>
          <w:rFonts w:ascii="Arial" w:hAnsi="Arial" w:cs="Arial"/>
          <w:lang w:val="es-MX"/>
        </w:rPr>
        <w:t>3</w:t>
      </w:r>
      <w:r w:rsidR="00D16D77">
        <w:rPr>
          <w:rFonts w:ascii="Arial" w:hAnsi="Arial" w:cs="Arial"/>
          <w:lang w:val="es-MX"/>
        </w:rPr>
        <w:t>)</w:t>
      </w:r>
      <w:r>
        <w:rPr>
          <w:rFonts w:ascii="Arial" w:hAnsi="Arial" w:cs="Arial"/>
          <w:b w:val="0"/>
          <w:lang w:val="es-MX"/>
        </w:rPr>
        <w:t xml:space="preserve"> Dev</w:t>
      </w:r>
      <w:r w:rsidR="00BF2271">
        <w:rPr>
          <w:rFonts w:ascii="Arial" w:hAnsi="Arial" w:cs="Arial"/>
          <w:b w:val="0"/>
          <w:lang w:val="es-MX"/>
        </w:rPr>
        <w:t>olver las actuaciones</w:t>
      </w:r>
      <w:r>
        <w:rPr>
          <w:rFonts w:ascii="Arial" w:hAnsi="Arial" w:cs="Arial"/>
          <w:b w:val="0"/>
          <w:lang w:val="es-MX"/>
        </w:rPr>
        <w:t xml:space="preserve"> a la Administración</w:t>
      </w:r>
      <w:r w:rsidR="0013153D" w:rsidRPr="0013153D">
        <w:rPr>
          <w:rFonts w:ascii="Arial" w:hAnsi="Arial" w:cs="Arial"/>
          <w:b w:val="0"/>
          <w:lang w:val="es-MX"/>
        </w:rPr>
        <w:t xml:space="preserve"> de los Servicios de Salud del Estado</w:t>
      </w:r>
      <w:r>
        <w:rPr>
          <w:rFonts w:ascii="Arial" w:hAnsi="Arial" w:cs="Arial"/>
          <w:b w:val="0"/>
          <w:lang w:val="es-MX"/>
        </w:rPr>
        <w:t>.-</w:t>
      </w:r>
    </w:p>
    <w:p w:rsidR="0000116F" w:rsidRDefault="0000116F" w:rsidP="0000116F">
      <w:pPr>
        <w:spacing w:line="360" w:lineRule="auto"/>
        <w:ind w:firstLine="709"/>
        <w:jc w:val="both"/>
        <w:rPr>
          <w:rFonts w:ascii="Arial" w:hAnsi="Arial" w:cs="Arial"/>
          <w:b w:val="0"/>
          <w:lang w:val="es-MX"/>
        </w:rPr>
      </w:pPr>
    </w:p>
    <w:p w:rsidR="0000116F" w:rsidRDefault="0000116F" w:rsidP="0000116F">
      <w:pPr>
        <w:spacing w:line="360" w:lineRule="auto"/>
        <w:ind w:firstLine="709"/>
        <w:jc w:val="both"/>
        <w:rPr>
          <w:rFonts w:ascii="Arial" w:hAnsi="Arial" w:cs="Arial"/>
          <w:b w:val="0"/>
          <w:lang w:val="es-MX"/>
        </w:rPr>
      </w:pPr>
    </w:p>
    <w:p w:rsidR="0013153D" w:rsidRDefault="0013153D" w:rsidP="00586EC1">
      <w:pPr>
        <w:spacing w:line="360" w:lineRule="auto"/>
        <w:jc w:val="both"/>
        <w:rPr>
          <w:rFonts w:ascii="Arial" w:hAnsi="Arial" w:cs="Arial"/>
          <w:b w:val="0"/>
        </w:rPr>
      </w:pPr>
    </w:p>
    <w:p w:rsidR="0013153D" w:rsidRPr="0013153D" w:rsidRDefault="00D16D77" w:rsidP="00586EC1">
      <w:pPr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 w:val="0"/>
          <w:sz w:val="22"/>
          <w:szCs w:val="22"/>
        </w:rPr>
        <w:t>cr</w:t>
      </w:r>
      <w:bookmarkStart w:id="0" w:name="_GoBack"/>
      <w:bookmarkEnd w:id="0"/>
      <w:proofErr w:type="spellEnd"/>
      <w:proofErr w:type="gramEnd"/>
    </w:p>
    <w:p w:rsidR="00586EC1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</w:p>
    <w:p w:rsidR="00586EC1" w:rsidRPr="00870E88" w:rsidRDefault="00586EC1" w:rsidP="00586EC1">
      <w:pPr>
        <w:spacing w:line="360" w:lineRule="auto"/>
        <w:jc w:val="both"/>
        <w:rPr>
          <w:rFonts w:ascii="Arial" w:hAnsi="Arial" w:cs="Arial"/>
          <w:b w:val="0"/>
        </w:rPr>
      </w:pPr>
    </w:p>
    <w:sectPr w:rsidR="00586EC1" w:rsidRPr="00870E88" w:rsidSect="00D16D77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icPS">
    <w:altName w:val="Arial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A5F40932"/>
    <w:lvl w:ilvl="0" w:tplc="0772DB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36"/>
    <w:rsid w:val="0000116F"/>
    <w:rsid w:val="000544FD"/>
    <w:rsid w:val="00083796"/>
    <w:rsid w:val="000C2931"/>
    <w:rsid w:val="000C61F0"/>
    <w:rsid w:val="0010530E"/>
    <w:rsid w:val="001128C5"/>
    <w:rsid w:val="0013153D"/>
    <w:rsid w:val="001A4F9B"/>
    <w:rsid w:val="001F6BFE"/>
    <w:rsid w:val="0026381F"/>
    <w:rsid w:val="002725B5"/>
    <w:rsid w:val="002C277E"/>
    <w:rsid w:val="00330FF4"/>
    <w:rsid w:val="00347E22"/>
    <w:rsid w:val="004D6D6B"/>
    <w:rsid w:val="00501021"/>
    <w:rsid w:val="005011E7"/>
    <w:rsid w:val="0054164D"/>
    <w:rsid w:val="00586EC1"/>
    <w:rsid w:val="00592EE3"/>
    <w:rsid w:val="005A1291"/>
    <w:rsid w:val="005C678B"/>
    <w:rsid w:val="006207F1"/>
    <w:rsid w:val="00870E88"/>
    <w:rsid w:val="008F6F63"/>
    <w:rsid w:val="00905736"/>
    <w:rsid w:val="00954DBA"/>
    <w:rsid w:val="009A0158"/>
    <w:rsid w:val="009D1648"/>
    <w:rsid w:val="00A2632C"/>
    <w:rsid w:val="00A456EC"/>
    <w:rsid w:val="00B42F1A"/>
    <w:rsid w:val="00BA0737"/>
    <w:rsid w:val="00BE0AD8"/>
    <w:rsid w:val="00BF2271"/>
    <w:rsid w:val="00C627B8"/>
    <w:rsid w:val="00CB1960"/>
    <w:rsid w:val="00CD5E04"/>
    <w:rsid w:val="00D16D77"/>
    <w:rsid w:val="00D95846"/>
    <w:rsid w:val="00DD38C0"/>
    <w:rsid w:val="00DF075C"/>
    <w:rsid w:val="00E0285B"/>
    <w:rsid w:val="00E03960"/>
    <w:rsid w:val="00E47928"/>
    <w:rsid w:val="00ED27A2"/>
    <w:rsid w:val="00F0431F"/>
    <w:rsid w:val="00F77E0F"/>
    <w:rsid w:val="00F80524"/>
    <w:rsid w:val="00F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36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5736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90573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0573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0573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90573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0573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0573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573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16D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736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05736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905736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905736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905736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qFormat/>
    <w:rsid w:val="00905736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905736"/>
    <w:rPr>
      <w:rFonts w:ascii="Arial" w:eastAsia="Times New Roman" w:hAnsi="Arial" w:cs="Arial"/>
      <w:b/>
      <w:color w:val="00000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905736"/>
    <w:pPr>
      <w:spacing w:line="360" w:lineRule="auto"/>
      <w:jc w:val="both"/>
    </w:pPr>
    <w:rPr>
      <w:rFonts w:ascii="Arial" w:hAnsi="Arial" w:cs="Arial"/>
      <w:b w:val="0"/>
      <w:bCs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5736"/>
    <w:rPr>
      <w:rFonts w:ascii="Arial" w:eastAsia="Times New Roman" w:hAnsi="Arial" w:cs="Arial"/>
      <w:bCs/>
      <w:color w:val="000000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1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MABEL LASA SEÐORANES</dc:creator>
  <cp:lastModifiedBy>Miriam Cristina Rivero</cp:lastModifiedBy>
  <cp:revision>2</cp:revision>
  <cp:lastPrinted>2019-05-17T18:17:00Z</cp:lastPrinted>
  <dcterms:created xsi:type="dcterms:W3CDTF">2019-05-17T18:17:00Z</dcterms:created>
  <dcterms:modified xsi:type="dcterms:W3CDTF">2019-05-17T18:17:00Z</dcterms:modified>
</cp:coreProperties>
</file>