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5F" w:rsidRPr="00786EEB" w:rsidRDefault="00C77F5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1141/19</w:t>
      </w:r>
    </w:p>
    <w:p w:rsidR="00C77F5F" w:rsidRDefault="00C77F5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77F5F" w:rsidRPr="00762B34" w:rsidRDefault="00C77F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77F5F" w:rsidRPr="00762B34" w:rsidRDefault="00C77F5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77F5F" w:rsidRPr="00762B34" w:rsidRDefault="00C77F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77F5F" w:rsidRPr="00762B34" w:rsidRDefault="00C77F5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77F5F" w:rsidRPr="00762B34" w:rsidRDefault="00C77F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8 DE MAYO DE 2019</w:t>
      </w:r>
    </w:p>
    <w:p w:rsidR="00C77F5F" w:rsidRPr="00762B34" w:rsidRDefault="00C77F5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77F5F" w:rsidRPr="00762B34" w:rsidRDefault="00C77F5F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2016-17-1-0002486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1646/19</w:t>
      </w:r>
      <w:r w:rsidRPr="00762B34">
        <w:rPr>
          <w:rFonts w:cs="Arial"/>
          <w:b/>
          <w:lang w:val="en-US"/>
        </w:rPr>
        <w:t>)</w:t>
      </w:r>
    </w:p>
    <w:p w:rsidR="00C77F5F" w:rsidRDefault="00C77F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77F5F" w:rsidRDefault="00C16B29" w:rsidP="00C77F5F">
      <w:pPr>
        <w:pStyle w:val="Sangra2detindependiente"/>
        <w:ind w:left="0" w:firstLine="851"/>
      </w:pPr>
      <w:r>
        <w:rPr>
          <w:rFonts w:cs="Arial"/>
          <w:b/>
        </w:rPr>
        <w:t>VISTO:</w:t>
      </w:r>
      <w:r>
        <w:rPr>
          <w:rFonts w:cs="Arial"/>
        </w:rPr>
        <w:t xml:space="preserve"> </w:t>
      </w:r>
      <w:r>
        <w:t>las actuaciones remitidas por el Ministerio de Educación y Cultura (MEC) relacionada</w:t>
      </w:r>
      <w:r w:rsidR="004100D4">
        <w:t>s con la convocatoria pública para el otorgamiento de becas</w:t>
      </w:r>
      <w:r>
        <w:t>, a través del “Fondo de Estímulo a la Formación y Creación Artística” (FEFCA);</w:t>
      </w:r>
    </w:p>
    <w:p w:rsidR="00C77F5F" w:rsidRDefault="00C16B29" w:rsidP="00C77F5F">
      <w:pPr>
        <w:pStyle w:val="Sangra2detindependiente"/>
        <w:ind w:left="0" w:firstLine="851"/>
      </w:pPr>
      <w:r>
        <w:rPr>
          <w:b/>
        </w:rPr>
        <w:t>RESULTANDO: 1)</w:t>
      </w:r>
      <w:r>
        <w:t xml:space="preserve"> que</w:t>
      </w:r>
      <w:r w:rsidR="004100D4" w:rsidRPr="004100D4">
        <w:t xml:space="preserve"> por la Unidad Ejecutora 003 “Dirección Nacional de Cultura”</w:t>
      </w:r>
      <w:r w:rsidR="004100D4">
        <w:t xml:space="preserve"> por Resolución dictada por su Director </w:t>
      </w:r>
      <w:r>
        <w:t xml:space="preserve">con fecha 26 </w:t>
      </w:r>
      <w:r w:rsidR="004100D4">
        <w:t>de marzo de 2019, homologó las bases que regirán la</w:t>
      </w:r>
      <w:r>
        <w:t xml:space="preserve"> convocatoria pública</w:t>
      </w:r>
      <w:r w:rsidR="00254ADE">
        <w:t xml:space="preserve"> </w:t>
      </w:r>
      <w:r w:rsidR="004100D4">
        <w:t xml:space="preserve">de referencia; con la finalidad </w:t>
      </w:r>
      <w:r w:rsidR="004100D4" w:rsidRPr="004100D4">
        <w:t>de apoyar la creación artística en sus diversas disciplinas, promoviendo la formación y la profesionalización del sector artístico en el Uruguay</w:t>
      </w:r>
      <w:r w:rsidR="004100D4">
        <w:t xml:space="preserve">. A esos efectos, </w:t>
      </w:r>
      <w:r>
        <w:t>la convocatoria corresponde a las denominadas “Becas para formación – Eduardo Víctor Haedo” y “Becas de cr</w:t>
      </w:r>
      <w:r w:rsidR="00C77F5F">
        <w:t xml:space="preserve">eación – Justino Zavala </w:t>
      </w:r>
      <w:proofErr w:type="spellStart"/>
      <w:r w:rsidR="00C77F5F">
        <w:t>Muniz</w:t>
      </w:r>
      <w:proofErr w:type="spellEnd"/>
      <w:r w:rsidR="00C77F5F">
        <w:t>”,</w:t>
      </w:r>
    </w:p>
    <w:p w:rsidR="00C77F5F" w:rsidRDefault="004100D4" w:rsidP="00C77F5F">
      <w:pPr>
        <w:pStyle w:val="Sangra2detindependiente"/>
        <w:ind w:left="0" w:firstLine="2835"/>
      </w:pPr>
      <w:r>
        <w:rPr>
          <w:b/>
          <w:bCs/>
        </w:rPr>
        <w:t>2</w:t>
      </w:r>
      <w:r w:rsidR="00C16B29">
        <w:rPr>
          <w:b/>
          <w:bCs/>
        </w:rPr>
        <w:t xml:space="preserve">) </w:t>
      </w:r>
      <w:r>
        <w:rPr>
          <w:bCs/>
        </w:rPr>
        <w:t>que de acuerdo con</w:t>
      </w:r>
      <w:r w:rsidR="00C16B29" w:rsidRPr="008B1D1C">
        <w:rPr>
          <w:bCs/>
        </w:rPr>
        <w:t xml:space="preserve"> lo dispuesto en las bases de la convocatoria</w:t>
      </w:r>
      <w:r w:rsidR="00254ADE">
        <w:rPr>
          <w:bCs/>
        </w:rPr>
        <w:t>,</w:t>
      </w:r>
      <w:r w:rsidR="00C16B29" w:rsidRPr="008B1D1C">
        <w:rPr>
          <w:bCs/>
        </w:rPr>
        <w:t xml:space="preserve"> </w:t>
      </w:r>
      <w:r w:rsidR="00C16B29">
        <w:rPr>
          <w:bCs/>
        </w:rPr>
        <w:t xml:space="preserve"> se otorgarán hasta 54 becas, en las modalidades de</w:t>
      </w:r>
      <w:r w:rsidR="00254ADE">
        <w:rPr>
          <w:bCs/>
        </w:rPr>
        <w:t>:</w:t>
      </w:r>
      <w:r w:rsidR="00C16B29">
        <w:rPr>
          <w:bCs/>
        </w:rPr>
        <w:t xml:space="preserve"> </w:t>
      </w:r>
      <w:r w:rsidR="00254ADE">
        <w:rPr>
          <w:bCs/>
        </w:rPr>
        <w:t xml:space="preserve">a) </w:t>
      </w:r>
      <w:r w:rsidR="00C16B29">
        <w:t xml:space="preserve">artes visuales, </w:t>
      </w:r>
      <w:r w:rsidR="00254ADE">
        <w:t xml:space="preserve">b) </w:t>
      </w:r>
      <w:r w:rsidR="00C16B29">
        <w:t xml:space="preserve">audiovisual, </w:t>
      </w:r>
      <w:r w:rsidR="00254ADE">
        <w:t xml:space="preserve">c) </w:t>
      </w:r>
      <w:r w:rsidR="00C16B29">
        <w:t xml:space="preserve">danza, </w:t>
      </w:r>
      <w:r w:rsidR="00254ADE">
        <w:t xml:space="preserve">d) </w:t>
      </w:r>
      <w:r w:rsidR="00C16B29">
        <w:t xml:space="preserve">letras, </w:t>
      </w:r>
      <w:r w:rsidR="00254ADE">
        <w:t xml:space="preserve">e) </w:t>
      </w:r>
      <w:r w:rsidR="00C16B29">
        <w:t>música</w:t>
      </w:r>
      <w:r w:rsidR="00C16B29" w:rsidRPr="008B1D1C">
        <w:t xml:space="preserve"> </w:t>
      </w:r>
      <w:r w:rsidR="00C16B29">
        <w:t xml:space="preserve">y </w:t>
      </w:r>
      <w:r w:rsidR="00254ADE">
        <w:t xml:space="preserve">f) </w:t>
      </w:r>
      <w:r w:rsidR="00C16B29">
        <w:t>teatro, artes circenses y títeres;</w:t>
      </w:r>
    </w:p>
    <w:p w:rsidR="00C77F5F" w:rsidRDefault="004100D4" w:rsidP="00C77F5F">
      <w:pPr>
        <w:pStyle w:val="Sangra2detindependiente"/>
        <w:ind w:left="0" w:firstLine="2835"/>
        <w:rPr>
          <w:bCs/>
        </w:rPr>
      </w:pPr>
      <w:r>
        <w:rPr>
          <w:b/>
          <w:bCs/>
        </w:rPr>
        <w:t>3</w:t>
      </w:r>
      <w:r w:rsidR="00C16B29">
        <w:rPr>
          <w:b/>
          <w:bCs/>
        </w:rPr>
        <w:t xml:space="preserve">) </w:t>
      </w:r>
      <w:proofErr w:type="gramStart"/>
      <w:r w:rsidR="00C16B29" w:rsidRPr="008B1D1C">
        <w:rPr>
          <w:bCs/>
        </w:rPr>
        <w:t>que</w:t>
      </w:r>
      <w:proofErr w:type="gramEnd"/>
      <w:r>
        <w:rPr>
          <w:bCs/>
        </w:rPr>
        <w:t xml:space="preserve"> en </w:t>
      </w:r>
      <w:r w:rsidR="00C16B29" w:rsidRPr="008B1D1C">
        <w:rPr>
          <w:bCs/>
        </w:rPr>
        <w:t>las b</w:t>
      </w:r>
      <w:r>
        <w:rPr>
          <w:bCs/>
        </w:rPr>
        <w:t xml:space="preserve">ecas de formación, se prevén dos modalidades: </w:t>
      </w:r>
      <w:r w:rsidR="00C16B29" w:rsidRPr="008B1D1C">
        <w:rPr>
          <w:bCs/>
        </w:rPr>
        <w:t>becas para emergentes y becas para profesionales</w:t>
      </w:r>
      <w:r>
        <w:rPr>
          <w:bCs/>
        </w:rPr>
        <w:t xml:space="preserve"> y </w:t>
      </w:r>
      <w:r w:rsidR="00C16B29" w:rsidRPr="008B1D1C">
        <w:rPr>
          <w:bCs/>
        </w:rPr>
        <w:t xml:space="preserve"> en l</w:t>
      </w:r>
      <w:r>
        <w:rPr>
          <w:bCs/>
        </w:rPr>
        <w:t>as becas de creadores, se distingue entre la</w:t>
      </w:r>
      <w:r w:rsidR="00C16B29" w:rsidRPr="008B1D1C">
        <w:rPr>
          <w:bCs/>
        </w:rPr>
        <w:t xml:space="preserve"> modalidad</w:t>
      </w:r>
      <w:r w:rsidR="00C16B29">
        <w:rPr>
          <w:bCs/>
        </w:rPr>
        <w:t xml:space="preserve"> </w:t>
      </w:r>
      <w:r w:rsidR="00171B8C">
        <w:rPr>
          <w:bCs/>
        </w:rPr>
        <w:t xml:space="preserve">denominada </w:t>
      </w:r>
      <w:r w:rsidR="00C16B29">
        <w:rPr>
          <w:bCs/>
        </w:rPr>
        <w:t>“A”</w:t>
      </w:r>
      <w:r w:rsidR="00171B8C">
        <w:rPr>
          <w:bCs/>
        </w:rPr>
        <w:t xml:space="preserve"> (para</w:t>
      </w:r>
      <w:r w:rsidR="00C16B29">
        <w:rPr>
          <w:bCs/>
        </w:rPr>
        <w:t xml:space="preserve"> </w:t>
      </w:r>
      <w:r w:rsidR="00171B8C">
        <w:rPr>
          <w:bCs/>
        </w:rPr>
        <w:t>aquellos</w:t>
      </w:r>
      <w:r w:rsidR="00C16B29">
        <w:rPr>
          <w:bCs/>
        </w:rPr>
        <w:t xml:space="preserve"> con una labor </w:t>
      </w:r>
      <w:r w:rsidR="008E390B">
        <w:rPr>
          <w:bCs/>
        </w:rPr>
        <w:t xml:space="preserve">artística </w:t>
      </w:r>
      <w:r w:rsidR="00C16B29">
        <w:rPr>
          <w:bCs/>
        </w:rPr>
        <w:t>d</w:t>
      </w:r>
      <w:r w:rsidR="008E390B">
        <w:rPr>
          <w:bCs/>
        </w:rPr>
        <w:t xml:space="preserve">urante al menos los últimos </w:t>
      </w:r>
      <w:r w:rsidR="00C16B29">
        <w:rPr>
          <w:bCs/>
        </w:rPr>
        <w:t xml:space="preserve"> 20 años</w:t>
      </w:r>
      <w:r w:rsidR="008E390B">
        <w:rPr>
          <w:bCs/>
        </w:rPr>
        <w:t xml:space="preserve"> previos a la convocatoria</w:t>
      </w:r>
      <w:r w:rsidR="00171B8C">
        <w:rPr>
          <w:bCs/>
        </w:rPr>
        <w:t>)</w:t>
      </w:r>
      <w:r w:rsidR="00C16B29">
        <w:rPr>
          <w:bCs/>
        </w:rPr>
        <w:t>, así como una modalidad “B”</w:t>
      </w:r>
      <w:r w:rsidR="00171B8C">
        <w:rPr>
          <w:bCs/>
        </w:rPr>
        <w:t xml:space="preserve"> (</w:t>
      </w:r>
      <w:r w:rsidR="00C16B29">
        <w:rPr>
          <w:bCs/>
        </w:rPr>
        <w:t xml:space="preserve">para </w:t>
      </w:r>
      <w:r w:rsidR="00171B8C">
        <w:rPr>
          <w:bCs/>
        </w:rPr>
        <w:t xml:space="preserve">quienes poseen </w:t>
      </w:r>
      <w:r w:rsidR="00C16B29">
        <w:rPr>
          <w:bCs/>
        </w:rPr>
        <w:t xml:space="preserve">una </w:t>
      </w:r>
      <w:r w:rsidR="00C16B29">
        <w:rPr>
          <w:b/>
          <w:bCs/>
        </w:rPr>
        <w:t xml:space="preserve"> </w:t>
      </w:r>
      <w:r w:rsidR="00C16B29">
        <w:rPr>
          <w:bCs/>
        </w:rPr>
        <w:t>labor</w:t>
      </w:r>
      <w:r w:rsidR="008E390B">
        <w:rPr>
          <w:bCs/>
        </w:rPr>
        <w:t xml:space="preserve"> artística mayor</w:t>
      </w:r>
      <w:r w:rsidR="000D4B01">
        <w:rPr>
          <w:bCs/>
        </w:rPr>
        <w:t xml:space="preserve"> a</w:t>
      </w:r>
      <w:r w:rsidR="00C16B29">
        <w:rPr>
          <w:bCs/>
        </w:rPr>
        <w:t xml:space="preserve"> 10 años</w:t>
      </w:r>
      <w:r w:rsidR="00171B8C">
        <w:rPr>
          <w:bCs/>
        </w:rPr>
        <w:t>)</w:t>
      </w:r>
      <w:r w:rsidR="00C16B29">
        <w:rPr>
          <w:bCs/>
        </w:rPr>
        <w:t>;</w:t>
      </w:r>
    </w:p>
    <w:p w:rsidR="00C77F5F" w:rsidRDefault="007839B2" w:rsidP="00C77F5F">
      <w:pPr>
        <w:pStyle w:val="Sangra2detindependiente"/>
        <w:ind w:left="0" w:firstLine="2835"/>
        <w:rPr>
          <w:bCs/>
        </w:rPr>
      </w:pPr>
      <w:r>
        <w:rPr>
          <w:b/>
          <w:bCs/>
        </w:rPr>
        <w:lastRenderedPageBreak/>
        <w:t>4</w:t>
      </w:r>
      <w:r w:rsidR="004100D4" w:rsidRPr="004100D4">
        <w:rPr>
          <w:b/>
          <w:bCs/>
        </w:rPr>
        <w:t>)</w:t>
      </w:r>
      <w:r>
        <w:rPr>
          <w:bCs/>
        </w:rPr>
        <w:t xml:space="preserve"> que en la Resolución se establece que  </w:t>
      </w:r>
      <w:r w:rsidR="004100D4" w:rsidRPr="004100D4">
        <w:rPr>
          <w:bCs/>
        </w:rPr>
        <w:t xml:space="preserve">la erogación total con destino al “Fondo de Estímulo a la Formación y </w:t>
      </w:r>
      <w:r w:rsidR="00C77F5F">
        <w:rPr>
          <w:bCs/>
        </w:rPr>
        <w:t>Creación Artística” será de $ 9:</w:t>
      </w:r>
      <w:r w:rsidR="004100D4" w:rsidRPr="004100D4">
        <w:rPr>
          <w:bCs/>
        </w:rPr>
        <w:t>600</w:t>
      </w:r>
      <w:r>
        <w:rPr>
          <w:bCs/>
        </w:rPr>
        <w:t>.000, y será atendida con cargo</w:t>
      </w:r>
      <w:r w:rsidR="004100D4" w:rsidRPr="004100D4">
        <w:rPr>
          <w:bCs/>
        </w:rPr>
        <w:t xml:space="preserve"> al Programa 340, Proyecto 000, Objeto del Gasto 579, Financiamiento 1.1;</w:t>
      </w:r>
    </w:p>
    <w:p w:rsidR="00C16B29" w:rsidRDefault="00C16B29" w:rsidP="00C77F5F">
      <w:pPr>
        <w:pStyle w:val="Sangra2detindependiente"/>
        <w:ind w:left="0" w:firstLine="2835"/>
      </w:pPr>
      <w:r w:rsidRPr="008B1D1C">
        <w:rPr>
          <w:b/>
          <w:bCs/>
        </w:rPr>
        <w:t>5)</w:t>
      </w:r>
      <w:r>
        <w:rPr>
          <w:bCs/>
        </w:rPr>
        <w:t xml:space="preserve"> que se </w:t>
      </w:r>
      <w:r w:rsidR="00171B8C">
        <w:rPr>
          <w:bCs/>
        </w:rPr>
        <w:t>adjunta documento de afectación</w:t>
      </w:r>
      <w:r w:rsidR="00C77F5F">
        <w:rPr>
          <w:bCs/>
        </w:rPr>
        <w:t xml:space="preserve"> Nº</w:t>
      </w:r>
      <w:r>
        <w:rPr>
          <w:bCs/>
        </w:rPr>
        <w:t>000</w:t>
      </w:r>
      <w:r w:rsidR="000D4B01">
        <w:rPr>
          <w:bCs/>
        </w:rPr>
        <w:t>082</w:t>
      </w:r>
      <w:r>
        <w:rPr>
          <w:bCs/>
        </w:rPr>
        <w:t>, de fecha 2</w:t>
      </w:r>
      <w:r w:rsidR="000D4B01">
        <w:rPr>
          <w:bCs/>
        </w:rPr>
        <w:t>6</w:t>
      </w:r>
      <w:r>
        <w:rPr>
          <w:bCs/>
        </w:rPr>
        <w:t xml:space="preserve"> de febrero de 201</w:t>
      </w:r>
      <w:r w:rsidR="000D4B01">
        <w:rPr>
          <w:bCs/>
        </w:rPr>
        <w:t>9</w:t>
      </w:r>
      <w:r>
        <w:rPr>
          <w:bCs/>
        </w:rPr>
        <w:t>, por intermedio del cual se</w:t>
      </w:r>
      <w:r w:rsidR="00C77F5F">
        <w:rPr>
          <w:bCs/>
        </w:rPr>
        <w:t xml:space="preserve"> imputa la referida suma de $ 9:</w:t>
      </w:r>
      <w:r w:rsidR="000D4B01">
        <w:rPr>
          <w:bCs/>
        </w:rPr>
        <w:t>600</w:t>
      </w:r>
      <w:r>
        <w:rPr>
          <w:bCs/>
        </w:rPr>
        <w:t xml:space="preserve">.000, con cargo </w:t>
      </w:r>
      <w:r>
        <w:t>al Programa</w:t>
      </w:r>
      <w:r w:rsidR="00C77F5F">
        <w:t xml:space="preserve"> 340, Proyecto 000, Objeto del G</w:t>
      </w:r>
      <w:r>
        <w:t>asto 579, Financiación 1.1, de los créditos presupuestales de la Unida</w:t>
      </w:r>
      <w:r w:rsidR="000D4B01">
        <w:t>d</w:t>
      </w:r>
      <w:r>
        <w:t xml:space="preserve"> Ejecutora 003, “Dirección Nacional de Cultura” del Inciso 11, “Ministerio de Educación y Cultura”;</w:t>
      </w:r>
    </w:p>
    <w:p w:rsidR="00C77F5F" w:rsidRDefault="00C16B29" w:rsidP="00C77F5F">
      <w:pPr>
        <w:pStyle w:val="Sangra2detindependiente"/>
        <w:ind w:left="0" w:firstLine="851"/>
      </w:pPr>
      <w:r>
        <w:rPr>
          <w:b/>
        </w:rPr>
        <w:t>CONSIDERANDO: 1)</w:t>
      </w:r>
      <w:r>
        <w:t xml:space="preserve"> </w:t>
      </w:r>
      <w:r w:rsidR="00C77F5F">
        <w:t xml:space="preserve"> que por el A</w:t>
      </w:r>
      <w:r w:rsidR="007839B2">
        <w:t>rtículo 213 de la L</w:t>
      </w:r>
      <w:r>
        <w:t xml:space="preserve">ey </w:t>
      </w:r>
      <w:r w:rsidR="007839B2">
        <w:t xml:space="preserve">Nº </w:t>
      </w:r>
      <w:r>
        <w:t>18.172</w:t>
      </w:r>
      <w:r w:rsidR="00D81047">
        <w:t xml:space="preserve"> del 31</w:t>
      </w:r>
      <w:r w:rsidR="00131A75">
        <w:t xml:space="preserve"> de agosto del 2007</w:t>
      </w:r>
      <w:r>
        <w:t xml:space="preserve"> en la redacción </w:t>
      </w:r>
      <w:r w:rsidR="00C77F5F">
        <w:t>dada por el A</w:t>
      </w:r>
      <w:r w:rsidR="007839B2">
        <w:t>rtículo 508 de la L</w:t>
      </w:r>
      <w:r>
        <w:t xml:space="preserve">ey </w:t>
      </w:r>
      <w:r w:rsidR="00C77F5F">
        <w:t>Nº</w:t>
      </w:r>
      <w:r>
        <w:t>18.719</w:t>
      </w:r>
      <w:r w:rsidR="00131A75">
        <w:t xml:space="preserve"> del 27 de diciembre 2010</w:t>
      </w:r>
      <w:r w:rsidR="00C77F5F">
        <w:t xml:space="preserve"> y el A</w:t>
      </w:r>
      <w:r w:rsidR="007839B2">
        <w:t>rtículo 424 de la L</w:t>
      </w:r>
      <w:r>
        <w:t xml:space="preserve">ey </w:t>
      </w:r>
      <w:r w:rsidR="007839B2">
        <w:t xml:space="preserve">Nº </w:t>
      </w:r>
      <w:r>
        <w:t xml:space="preserve">19.355 </w:t>
      </w:r>
      <w:r w:rsidR="00131A75">
        <w:t>del 19 de diciembre de 2015</w:t>
      </w:r>
      <w:r w:rsidR="007839B2">
        <w:t xml:space="preserve">, </w:t>
      </w:r>
      <w:r>
        <w:t>se creó en el Inciso 11 “Ministerio de Educación y Cultura”, la Unidad Ejecutora 003 “Dirección Nacional de Cultura”;</w:t>
      </w:r>
    </w:p>
    <w:p w:rsidR="00C77F5F" w:rsidRDefault="00C16B29" w:rsidP="00C77F5F">
      <w:pPr>
        <w:pStyle w:val="Sangra2detindependiente"/>
        <w:ind w:left="0" w:firstLine="3119"/>
      </w:pPr>
      <w:r>
        <w:rPr>
          <w:b/>
          <w:bCs/>
        </w:rPr>
        <w:t>2)</w:t>
      </w:r>
      <w:r>
        <w:t xml:space="preserve"> que la norma referida, establece que la Dirección Nacional de Cultura tiene, entre otros cometidos, el promover, coordinar, administrar y ejecutar los proyectos de la cultura de cargo del Gobierno Nacional  (literal a) y prestar el apoyo pertinente y coordinar las actividades de: el Fondo Nacional de Música, el Fondo Nacional de Teatro, y el  Consejo Nacional de Evaluación y Fomento de Proyectos Artístico Culturales (literal e);</w:t>
      </w:r>
    </w:p>
    <w:p w:rsidR="00131A75" w:rsidRDefault="00842EBE" w:rsidP="00C77F5F">
      <w:pPr>
        <w:pStyle w:val="Sangra2detindependiente"/>
        <w:ind w:left="0" w:firstLine="3119"/>
      </w:pPr>
      <w:r w:rsidRPr="00842EBE">
        <w:rPr>
          <w:b/>
        </w:rPr>
        <w:t>3)</w:t>
      </w:r>
      <w:r>
        <w:t xml:space="preserve"> que en virtud de lo expuesto, la c</w:t>
      </w:r>
      <w:r w:rsidR="007839B2">
        <w:t xml:space="preserve">onvocatoria pública remitida </w:t>
      </w:r>
      <w:r>
        <w:t>encuadra en los cometidos legalmente asignados a la Dirección Nacional de Cultura del Mi</w:t>
      </w:r>
      <w:r w:rsidR="00254ADE">
        <w:t>nisterio de Educación y Cultura;</w:t>
      </w:r>
      <w:r w:rsidR="00131A75">
        <w:t xml:space="preserve">                        </w:t>
      </w:r>
    </w:p>
    <w:p w:rsidR="00C16B29" w:rsidRDefault="00F9023D" w:rsidP="00C77F5F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expresado y a lo dispues</w:t>
      </w:r>
      <w:r w:rsidR="00C77F5F">
        <w:rPr>
          <w:rFonts w:cs="Arial"/>
          <w:lang w:val="es-MX"/>
        </w:rPr>
        <w:t>to por el Artículo 211 L</w:t>
      </w:r>
      <w:r>
        <w:rPr>
          <w:rFonts w:cs="Arial"/>
          <w:lang w:val="es-MX"/>
        </w:rPr>
        <w:t xml:space="preserve">iteral B)  </w:t>
      </w:r>
      <w:r w:rsidR="00C16B29">
        <w:rPr>
          <w:rFonts w:cs="Arial"/>
          <w:lang w:val="es-MX"/>
        </w:rPr>
        <w:t>B) de la Constitución de la República;</w:t>
      </w:r>
    </w:p>
    <w:p w:rsidR="00C16B29" w:rsidRDefault="00C16B29" w:rsidP="00C16B29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C16B29" w:rsidRDefault="00C16B29" w:rsidP="00C77F5F">
      <w:pPr>
        <w:pStyle w:val="Ttulo1"/>
        <w:rPr>
          <w:rFonts w:cs="Arial"/>
        </w:rPr>
      </w:pPr>
      <w:r>
        <w:rPr>
          <w:rFonts w:cs="Arial"/>
        </w:rPr>
        <w:lastRenderedPageBreak/>
        <w:t>EL TRIBUNAL ACUERDA</w:t>
      </w:r>
    </w:p>
    <w:p w:rsidR="00C16B29" w:rsidRDefault="00C16B29" w:rsidP="00C77F5F">
      <w:pPr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No formular observaciones</w:t>
      </w:r>
      <w:r>
        <w:t xml:space="preserve"> a la convocatoria pública </w:t>
      </w:r>
      <w:r w:rsidR="00656E8B">
        <w:t xml:space="preserve">remitida, </w:t>
      </w:r>
      <w:r w:rsidR="0043045C">
        <w:t>a realizar</w:t>
      </w:r>
      <w:r>
        <w:t xml:space="preserve"> por la Dirección Nacional de Cultura del Ministerio de Educación y Cultura</w:t>
      </w:r>
      <w:r w:rsidR="00656E8B">
        <w:t>;</w:t>
      </w:r>
    </w:p>
    <w:p w:rsidR="00C16B29" w:rsidRDefault="007839B2" w:rsidP="00C77F5F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cs="Arial"/>
          <w:bCs/>
        </w:rPr>
        <w:t>L</w:t>
      </w:r>
      <w:r w:rsidR="00C16B29">
        <w:rPr>
          <w:rFonts w:cs="Arial"/>
          <w:bCs/>
        </w:rPr>
        <w:t>os gastos que se deriven para el Ministerio de Educación y Cultura de la</w:t>
      </w:r>
      <w:r w:rsidR="0043045C">
        <w:rPr>
          <w:rFonts w:cs="Arial"/>
          <w:bCs/>
        </w:rPr>
        <w:t xml:space="preserve"> conv</w:t>
      </w:r>
      <w:r w:rsidR="004F6332">
        <w:rPr>
          <w:rFonts w:cs="Arial"/>
          <w:bCs/>
        </w:rPr>
        <w:t>ocatoria remitida, hasta el</w:t>
      </w:r>
      <w:r w:rsidR="00C77F5F">
        <w:rPr>
          <w:rFonts w:cs="Arial"/>
          <w:bCs/>
        </w:rPr>
        <w:t xml:space="preserve"> total indicado de $ 9:</w:t>
      </w:r>
      <w:r w:rsidR="00E149C5">
        <w:rPr>
          <w:rFonts w:cs="Arial"/>
          <w:bCs/>
        </w:rPr>
        <w:t>600</w:t>
      </w:r>
      <w:r w:rsidR="00C16B29">
        <w:rPr>
          <w:rFonts w:cs="Arial"/>
          <w:bCs/>
        </w:rPr>
        <w:t>.000, deberán ser some</w:t>
      </w:r>
      <w:r w:rsidR="00DF46E5">
        <w:rPr>
          <w:rFonts w:cs="Arial"/>
          <w:bCs/>
        </w:rPr>
        <w:t>tidos consideración de</w:t>
      </w:r>
      <w:r w:rsidR="00C16B29">
        <w:rPr>
          <w:rFonts w:cs="Arial"/>
          <w:bCs/>
        </w:rPr>
        <w:t xml:space="preserve"> este</w:t>
      </w:r>
      <w:r w:rsidR="00E2266D">
        <w:rPr>
          <w:rFonts w:cs="Arial"/>
          <w:bCs/>
        </w:rPr>
        <w:t xml:space="preserve"> Tribunal o del Contador Delegado</w:t>
      </w:r>
      <w:r w:rsidR="00DF46E5">
        <w:rPr>
          <w:rFonts w:cs="Arial"/>
          <w:bCs/>
        </w:rPr>
        <w:t xml:space="preserve"> para el control que constitucionalmente le compete</w:t>
      </w:r>
      <w:r w:rsidR="00C16B29">
        <w:rPr>
          <w:rFonts w:cs="Arial"/>
          <w:bCs/>
        </w:rPr>
        <w:t>, según el  monto y/o naturaleza  de los mismos;</w:t>
      </w:r>
    </w:p>
    <w:p w:rsidR="00C16B29" w:rsidRDefault="00E2266D" w:rsidP="00C77F5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Comunicar al Contador Delegado en</w:t>
      </w:r>
      <w:r w:rsidR="00C16B29">
        <w:rPr>
          <w:rFonts w:cs="Arial"/>
          <w:lang w:val="es-MX"/>
        </w:rPr>
        <w:t xml:space="preserve"> el</w:t>
      </w:r>
      <w:r w:rsidR="00C16B29">
        <w:t xml:space="preserve"> Ministerio de Educación y Cultura</w:t>
      </w:r>
      <w:r w:rsidR="00C16B29">
        <w:rPr>
          <w:rFonts w:cs="Arial"/>
          <w:lang w:val="es-MX"/>
        </w:rPr>
        <w:t xml:space="preserve"> y;</w:t>
      </w:r>
    </w:p>
    <w:p w:rsidR="00E2266D" w:rsidRPr="00E2266D" w:rsidRDefault="00C16B29" w:rsidP="00E2266D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cs="Arial"/>
        </w:rPr>
        <w:t>Devolver los antecedentes.</w:t>
      </w:r>
    </w:p>
    <w:p w:rsidR="00E2266D" w:rsidRDefault="00E2266D" w:rsidP="00E2266D">
      <w:pPr>
        <w:spacing w:line="360" w:lineRule="auto"/>
        <w:jc w:val="both"/>
        <w:rPr>
          <w:rFonts w:cs="Arial"/>
        </w:rPr>
      </w:pPr>
    </w:p>
    <w:p w:rsidR="00E2266D" w:rsidRDefault="00E2266D" w:rsidP="00E2266D">
      <w:pPr>
        <w:spacing w:line="360" w:lineRule="auto"/>
        <w:jc w:val="both"/>
        <w:rPr>
          <w:rFonts w:cs="Arial"/>
        </w:rPr>
      </w:pPr>
    </w:p>
    <w:p w:rsidR="00E2266D" w:rsidRDefault="00E2266D" w:rsidP="00E2266D">
      <w:pPr>
        <w:spacing w:line="360" w:lineRule="auto"/>
        <w:jc w:val="both"/>
        <w:rPr>
          <w:rFonts w:cs="Arial"/>
        </w:rPr>
      </w:pPr>
    </w:p>
    <w:p w:rsidR="00AF3FA9" w:rsidRDefault="00E2266D" w:rsidP="00E2266D">
      <w:pPr>
        <w:spacing w:line="360" w:lineRule="auto"/>
        <w:ind w:hanging="426"/>
        <w:jc w:val="both"/>
      </w:pPr>
      <w:proofErr w:type="gramStart"/>
      <w:r>
        <w:rPr>
          <w:rFonts w:cs="Arial"/>
        </w:rPr>
        <w:t>dc</w:t>
      </w:r>
      <w:bookmarkStart w:id="0" w:name="_GoBack"/>
      <w:bookmarkEnd w:id="0"/>
      <w:proofErr w:type="gramEnd"/>
      <w:r>
        <w:t xml:space="preserve"> </w:t>
      </w:r>
    </w:p>
    <w:sectPr w:rsidR="00AF3FA9" w:rsidSect="00E2266D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6D" w:rsidRDefault="00E2266D" w:rsidP="00E2266D">
      <w:r>
        <w:separator/>
      </w:r>
    </w:p>
  </w:endnote>
  <w:endnote w:type="continuationSeparator" w:id="0">
    <w:p w:rsidR="00E2266D" w:rsidRDefault="00E2266D" w:rsidP="00E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468104"/>
      <w:docPartObj>
        <w:docPartGallery w:val="Page Numbers (Bottom of Page)"/>
        <w:docPartUnique/>
      </w:docPartObj>
    </w:sdtPr>
    <w:sdtContent>
      <w:p w:rsidR="00E2266D" w:rsidRDefault="00E2266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2266D" w:rsidRDefault="00E226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6D" w:rsidRDefault="00E2266D" w:rsidP="00E2266D">
      <w:r>
        <w:separator/>
      </w:r>
    </w:p>
  </w:footnote>
  <w:footnote w:type="continuationSeparator" w:id="0">
    <w:p w:rsidR="00E2266D" w:rsidRDefault="00E2266D" w:rsidP="00E2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9"/>
    <w:rsid w:val="000D4B01"/>
    <w:rsid w:val="00131A75"/>
    <w:rsid w:val="00171B8C"/>
    <w:rsid w:val="00254ADE"/>
    <w:rsid w:val="004100D4"/>
    <w:rsid w:val="0043045C"/>
    <w:rsid w:val="004F6332"/>
    <w:rsid w:val="00656E8B"/>
    <w:rsid w:val="007839B2"/>
    <w:rsid w:val="00842EBE"/>
    <w:rsid w:val="008E390B"/>
    <w:rsid w:val="00AF3FA9"/>
    <w:rsid w:val="00C16B29"/>
    <w:rsid w:val="00C77F5F"/>
    <w:rsid w:val="00D81047"/>
    <w:rsid w:val="00DF46E5"/>
    <w:rsid w:val="00E149C5"/>
    <w:rsid w:val="00E2266D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16B2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B2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C16B29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C16B29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16B29"/>
    <w:pPr>
      <w:spacing w:line="360" w:lineRule="auto"/>
      <w:ind w:left="-360" w:firstLine="36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16B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226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66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16B29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B2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C16B29"/>
    <w:pPr>
      <w:tabs>
        <w:tab w:val="center" w:pos="4252"/>
        <w:tab w:val="right" w:pos="8504"/>
      </w:tabs>
    </w:pPr>
    <w:rPr>
      <w:rFonts w:ascii="Times New Roman" w:hAnsi="Times New Roman"/>
      <w:kern w:val="28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C16B29"/>
    <w:rPr>
      <w:rFonts w:ascii="Times New Roman" w:eastAsia="Times New Roman" w:hAnsi="Times New Roman" w:cs="Times New Roman"/>
      <w:kern w:val="28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16B29"/>
    <w:pPr>
      <w:spacing w:line="360" w:lineRule="auto"/>
      <w:ind w:left="-360" w:firstLine="360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16B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226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66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2019-05-10T17:47:00Z</cp:lastPrinted>
  <dcterms:created xsi:type="dcterms:W3CDTF">2019-05-10T17:48:00Z</dcterms:created>
  <dcterms:modified xsi:type="dcterms:W3CDTF">2019-05-10T17:48:00Z</dcterms:modified>
</cp:coreProperties>
</file>