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17" w:rsidRPr="00A90F17" w:rsidRDefault="00A90F17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A90F17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1136</w:t>
      </w:r>
      <w:r w:rsidRPr="00A90F17">
        <w:rPr>
          <w:rFonts w:ascii="Arial" w:hAnsi="Arial" w:cs="Arial"/>
          <w:sz w:val="28"/>
          <w:szCs w:val="28"/>
          <w:lang w:val="es-ES_tradnl"/>
        </w:rPr>
        <w:t>/19</w:t>
      </w:r>
    </w:p>
    <w:p w:rsidR="00A90F17" w:rsidRPr="00A90F17" w:rsidRDefault="00A90F17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A90F17" w:rsidRPr="00A90F17" w:rsidRDefault="00A90F1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0F17">
        <w:rPr>
          <w:rFonts w:ascii="Arial" w:hAnsi="Arial" w:cs="Arial"/>
          <w:lang w:val="es-ES_tradnl"/>
        </w:rPr>
        <w:t>RESOLUCION ADOPTADA POR EL</w:t>
      </w:r>
    </w:p>
    <w:p w:rsidR="00A90F17" w:rsidRPr="00A90F17" w:rsidRDefault="00A90F1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90F17" w:rsidRPr="00A90F17" w:rsidRDefault="00A90F1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0F17">
        <w:rPr>
          <w:rFonts w:ascii="Arial" w:hAnsi="Arial" w:cs="Arial"/>
          <w:lang w:val="es-ES_tradnl"/>
        </w:rPr>
        <w:t>TRIBUNAL DE CUENTAS</w:t>
      </w:r>
    </w:p>
    <w:p w:rsidR="00A90F17" w:rsidRPr="00A90F17" w:rsidRDefault="00A90F1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90F17" w:rsidRPr="00A90F17" w:rsidRDefault="00A90F1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0F17">
        <w:rPr>
          <w:rFonts w:ascii="Arial" w:hAnsi="Arial" w:cs="Arial"/>
          <w:lang w:val="es-ES_tradnl"/>
        </w:rPr>
        <w:t xml:space="preserve">EN SESION DE FECHA </w:t>
      </w:r>
      <w:r w:rsidRPr="00A90F17">
        <w:rPr>
          <w:rFonts w:ascii="Helvetica" w:hAnsi="Helvetica"/>
          <w:lang w:val="es-ES_tradnl"/>
        </w:rPr>
        <w:t>8 DE MAYO DE 2019</w:t>
      </w:r>
    </w:p>
    <w:p w:rsidR="00A90F17" w:rsidRPr="00A90F17" w:rsidRDefault="00A90F1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A90F17" w:rsidRPr="00A90F17" w:rsidRDefault="00A90F17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A90F17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2019-17-1-0001850</w:t>
      </w:r>
      <w:r w:rsidRPr="00A90F17">
        <w:rPr>
          <w:rFonts w:ascii="Arial" w:hAnsi="Arial" w:cs="Arial"/>
          <w:lang w:val="en-US"/>
        </w:rPr>
        <w:t xml:space="preserve">, </w:t>
      </w:r>
      <w:proofErr w:type="gramStart"/>
      <w:r w:rsidRPr="00A90F17">
        <w:rPr>
          <w:rFonts w:ascii="Arial" w:hAnsi="Arial" w:cs="Arial"/>
          <w:lang w:val="en-US"/>
        </w:rPr>
        <w:t>Ent</w:t>
      </w:r>
      <w:proofErr w:type="gramEnd"/>
      <w:r w:rsidRPr="00A90F17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1482/19</w:t>
      </w:r>
      <w:r w:rsidRPr="00A90F17">
        <w:rPr>
          <w:rFonts w:ascii="Arial" w:hAnsi="Arial" w:cs="Arial"/>
          <w:lang w:val="en-US"/>
        </w:rPr>
        <w:t>)</w:t>
      </w:r>
    </w:p>
    <w:p w:rsidR="00A90F17" w:rsidRPr="00A90F17" w:rsidRDefault="00A90F17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582CA3" w:rsidRDefault="00601E0D" w:rsidP="00582CA3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 w:rsidRPr="004456C0">
        <w:rPr>
          <w:rFonts w:ascii="Arial" w:hAnsi="Arial" w:cs="Arial"/>
        </w:rPr>
        <w:t>VISTO:</w:t>
      </w:r>
      <w:r w:rsidRPr="004456C0">
        <w:rPr>
          <w:rFonts w:ascii="Arial" w:hAnsi="Arial" w:cs="Arial"/>
          <w:b w:val="0"/>
        </w:rPr>
        <w:t xml:space="preserve"> las actuaciones remitidas por el Ministerio de Vivienda, Ordenamiento Territorial y Medio Ambiente relacionadas con la Licitación Pública Nº </w:t>
      </w:r>
      <w:r w:rsidR="0022338C">
        <w:rPr>
          <w:rFonts w:ascii="Arial" w:hAnsi="Arial" w:cs="Arial"/>
          <w:b w:val="0"/>
        </w:rPr>
        <w:t>14</w:t>
      </w:r>
      <w:r>
        <w:rPr>
          <w:rFonts w:ascii="Arial" w:hAnsi="Arial" w:cs="Arial"/>
          <w:b w:val="0"/>
        </w:rPr>
        <w:t>/002/201</w:t>
      </w:r>
      <w:r w:rsidR="0022338C">
        <w:rPr>
          <w:rFonts w:ascii="Arial" w:hAnsi="Arial" w:cs="Arial"/>
          <w:b w:val="0"/>
        </w:rPr>
        <w:t>8</w:t>
      </w:r>
      <w:r w:rsidRPr="004456C0">
        <w:rPr>
          <w:rFonts w:ascii="Arial" w:hAnsi="Arial" w:cs="Arial"/>
          <w:b w:val="0"/>
          <w:bCs/>
          <w:lang w:val="es-ES_tradnl"/>
        </w:rPr>
        <w:t xml:space="preserve">, </w:t>
      </w:r>
      <w:r w:rsidR="00096015">
        <w:rPr>
          <w:rFonts w:ascii="Arial" w:hAnsi="Arial" w:cs="Arial"/>
          <w:b w:val="0"/>
          <w:bCs/>
          <w:lang w:val="es-ES_tradnl"/>
        </w:rPr>
        <w:t xml:space="preserve">convocada </w:t>
      </w:r>
      <w:r>
        <w:rPr>
          <w:rFonts w:ascii="Arial" w:hAnsi="Arial" w:cs="Arial"/>
          <w:b w:val="0"/>
          <w:bCs/>
          <w:lang w:val="es-ES_tradnl"/>
        </w:rPr>
        <w:t>para</w:t>
      </w:r>
      <w:r w:rsidRPr="004456C0">
        <w:rPr>
          <w:rFonts w:ascii="Arial" w:hAnsi="Arial" w:cs="Arial"/>
          <w:b w:val="0"/>
          <w:bCs/>
          <w:lang w:val="es-ES_tradnl"/>
        </w:rPr>
        <w:t xml:space="preserve"> </w:t>
      </w:r>
      <w:r w:rsidR="00942AD6" w:rsidRPr="00AC33C9">
        <w:rPr>
          <w:rFonts w:ascii="Arial" w:hAnsi="Arial" w:cs="Arial"/>
          <w:b w:val="0"/>
          <w:lang w:val="es-ES_tradnl"/>
        </w:rPr>
        <w:t>el suministro de terreno, diseño y construcción de 30 viviendas, y Salón de Usos Múltiples para Pasivos del BPS, en la ciudad de Canelones, Departamento de Canelones, mediante el sistema  contrato de obra “llave en mano</w:t>
      </w:r>
      <w:r w:rsidRPr="004456C0">
        <w:rPr>
          <w:rFonts w:ascii="Arial" w:hAnsi="Arial" w:cs="Arial"/>
          <w:b w:val="0"/>
          <w:lang w:val="es-ES_tradnl"/>
        </w:rPr>
        <w:t>”;</w:t>
      </w:r>
    </w:p>
    <w:p w:rsidR="00582CA3" w:rsidRDefault="00601E0D" w:rsidP="00582CA3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2E1FEA">
        <w:rPr>
          <w:rFonts w:ascii="Arial" w:hAnsi="Arial" w:cs="Arial"/>
        </w:rPr>
        <w:t xml:space="preserve">RESULTANDO: </w:t>
      </w:r>
      <w:r w:rsidRPr="0045362C">
        <w:rPr>
          <w:rFonts w:ascii="Arial" w:hAnsi="Arial" w:cs="Arial"/>
        </w:rPr>
        <w:t>1)</w:t>
      </w:r>
      <w:r w:rsidRPr="0045362C">
        <w:rPr>
          <w:rFonts w:ascii="Arial" w:hAnsi="Arial" w:cs="Arial"/>
          <w:b w:val="0"/>
        </w:rPr>
        <w:t xml:space="preserve"> </w:t>
      </w:r>
      <w:r w:rsidRPr="0045362C">
        <w:rPr>
          <w:rFonts w:ascii="Arial" w:hAnsi="Arial" w:cs="Arial"/>
          <w:b w:val="0"/>
          <w:bCs/>
        </w:rPr>
        <w:t xml:space="preserve">que </w:t>
      </w:r>
      <w:r w:rsidRPr="0045362C">
        <w:rPr>
          <w:rFonts w:ascii="Arial" w:hAnsi="Arial" w:cs="Arial"/>
          <w:b w:val="0"/>
        </w:rPr>
        <w:t>cumplidos los trá</w:t>
      </w:r>
      <w:r w:rsidR="00A618CB">
        <w:rPr>
          <w:rFonts w:ascii="Arial" w:hAnsi="Arial" w:cs="Arial"/>
          <w:b w:val="0"/>
        </w:rPr>
        <w:t>mites de estilo (</w:t>
      </w:r>
      <w:r w:rsidR="00A618CB" w:rsidRPr="00A618CB">
        <w:rPr>
          <w:rFonts w:ascii="Arial" w:hAnsi="Arial" w:cs="Arial"/>
          <w:b w:val="0"/>
        </w:rPr>
        <w:t>publicaciones</w:t>
      </w:r>
      <w:r w:rsidRPr="00A618CB">
        <w:rPr>
          <w:rFonts w:ascii="Arial" w:hAnsi="Arial" w:cs="Arial"/>
          <w:b w:val="0"/>
        </w:rPr>
        <w:t>),</w:t>
      </w:r>
      <w:r w:rsidR="00582CA3">
        <w:rPr>
          <w:rFonts w:ascii="Arial" w:hAnsi="Arial" w:cs="Arial"/>
          <w:b w:val="0"/>
        </w:rPr>
        <w:t xml:space="preserve"> al acto de a</w:t>
      </w:r>
      <w:r w:rsidRPr="0045362C">
        <w:rPr>
          <w:rFonts w:ascii="Arial" w:hAnsi="Arial" w:cs="Arial"/>
          <w:b w:val="0"/>
        </w:rPr>
        <w:t xml:space="preserve">pertura </w:t>
      </w:r>
      <w:r w:rsidRPr="00042573">
        <w:rPr>
          <w:rFonts w:ascii="Arial" w:hAnsi="Arial" w:cs="Arial"/>
          <w:b w:val="0"/>
        </w:rPr>
        <w:t xml:space="preserve">realizado con fecha </w:t>
      </w:r>
      <w:r w:rsidR="008D2D24" w:rsidRPr="00042573">
        <w:rPr>
          <w:rFonts w:ascii="Arial" w:hAnsi="Arial" w:cs="Arial"/>
          <w:b w:val="0"/>
        </w:rPr>
        <w:t>12</w:t>
      </w:r>
      <w:r w:rsidRPr="00042573">
        <w:rPr>
          <w:rFonts w:ascii="Arial" w:hAnsi="Arial" w:cs="Arial"/>
          <w:b w:val="0"/>
          <w:bCs/>
        </w:rPr>
        <w:t xml:space="preserve"> de </w:t>
      </w:r>
      <w:r w:rsidR="008D2D24" w:rsidRPr="00042573">
        <w:rPr>
          <w:rFonts w:ascii="Arial" w:hAnsi="Arial" w:cs="Arial"/>
          <w:b w:val="0"/>
          <w:bCs/>
        </w:rPr>
        <w:t xml:space="preserve">diciembre de </w:t>
      </w:r>
      <w:r w:rsidRPr="00042573">
        <w:rPr>
          <w:rFonts w:ascii="Arial" w:hAnsi="Arial" w:cs="Arial"/>
          <w:b w:val="0"/>
          <w:bCs/>
        </w:rPr>
        <w:t>201</w:t>
      </w:r>
      <w:r w:rsidR="008D2D24" w:rsidRPr="00042573">
        <w:rPr>
          <w:rFonts w:ascii="Arial" w:hAnsi="Arial" w:cs="Arial"/>
          <w:b w:val="0"/>
          <w:bCs/>
        </w:rPr>
        <w:t>9</w:t>
      </w:r>
      <w:r w:rsidRPr="00042573">
        <w:rPr>
          <w:rFonts w:ascii="Arial" w:hAnsi="Arial" w:cs="Arial"/>
          <w:b w:val="0"/>
          <w:bCs/>
        </w:rPr>
        <w:t xml:space="preserve">, </w:t>
      </w:r>
      <w:r w:rsidR="00942AD6" w:rsidRPr="00042573">
        <w:rPr>
          <w:rFonts w:ascii="Arial" w:hAnsi="Arial" w:cs="Arial"/>
          <w:b w:val="0"/>
          <w:bCs/>
        </w:rPr>
        <w:t xml:space="preserve">se </w:t>
      </w:r>
      <w:r w:rsidRPr="00042573">
        <w:rPr>
          <w:rFonts w:ascii="Arial" w:hAnsi="Arial" w:cs="Arial"/>
          <w:b w:val="0"/>
        </w:rPr>
        <w:t xml:space="preserve">presentaron </w:t>
      </w:r>
      <w:r w:rsidR="008D2D24" w:rsidRPr="00042573">
        <w:rPr>
          <w:rFonts w:ascii="Arial" w:hAnsi="Arial" w:cs="Arial"/>
          <w:b w:val="0"/>
        </w:rPr>
        <w:t>dos</w:t>
      </w:r>
      <w:r w:rsidRPr="00042573">
        <w:rPr>
          <w:rFonts w:ascii="Arial" w:hAnsi="Arial" w:cs="Arial"/>
          <w:b w:val="0"/>
          <w:bCs/>
        </w:rPr>
        <w:t xml:space="preserve"> oferentes: </w:t>
      </w:r>
      <w:r w:rsidRPr="00042573">
        <w:rPr>
          <w:rFonts w:ascii="Arial" w:hAnsi="Arial" w:cs="Arial"/>
          <w:b w:val="0"/>
        </w:rPr>
        <w:t>CLEMER S.A.</w:t>
      </w:r>
      <w:r w:rsidR="008D2D24" w:rsidRPr="00042573">
        <w:rPr>
          <w:rFonts w:ascii="Arial" w:hAnsi="Arial" w:cs="Arial"/>
          <w:b w:val="0"/>
        </w:rPr>
        <w:t xml:space="preserve"> y SCHMIDT PREMOLDEADOS S.A.</w:t>
      </w:r>
      <w:r w:rsidRPr="00042573">
        <w:rPr>
          <w:rFonts w:ascii="Arial" w:hAnsi="Arial" w:cs="Arial"/>
          <w:b w:val="0"/>
        </w:rPr>
        <w:t>;</w:t>
      </w:r>
    </w:p>
    <w:p w:rsidR="00582CA3" w:rsidRDefault="0045362C" w:rsidP="00582CA3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042573">
        <w:rPr>
          <w:rFonts w:ascii="Arial" w:hAnsi="Arial" w:cs="Arial"/>
        </w:rPr>
        <w:t>2)</w:t>
      </w:r>
      <w:r w:rsidRPr="00042573">
        <w:rPr>
          <w:rFonts w:ascii="Arial" w:hAnsi="Arial" w:cs="Arial"/>
          <w:b w:val="0"/>
        </w:rPr>
        <w:t xml:space="preserve"> </w:t>
      </w:r>
      <w:r w:rsidR="00561102" w:rsidRPr="00042573">
        <w:rPr>
          <w:rFonts w:ascii="Arial" w:hAnsi="Arial" w:cs="Arial"/>
          <w:b w:val="0"/>
        </w:rPr>
        <w:t>que la oferente SCHMIDT PREMOLDEADOS S.A. formula observaciones, previo a la instancia de evaluación de ofertas;</w:t>
      </w:r>
    </w:p>
    <w:p w:rsidR="00582CA3" w:rsidRDefault="0045362C" w:rsidP="00582CA3">
      <w:pPr>
        <w:spacing w:line="360" w:lineRule="auto"/>
        <w:ind w:firstLine="2694"/>
        <w:jc w:val="both"/>
        <w:rPr>
          <w:rFonts w:ascii="Arial" w:hAnsi="Arial" w:cs="Arial"/>
          <w:b w:val="0"/>
          <w:bCs/>
          <w:lang w:val="es-ES_tradnl"/>
        </w:rPr>
      </w:pPr>
      <w:r w:rsidRPr="00561102">
        <w:rPr>
          <w:rFonts w:ascii="Arial" w:hAnsi="Arial" w:cs="Arial"/>
        </w:rPr>
        <w:t xml:space="preserve">3) </w:t>
      </w:r>
      <w:r w:rsidR="00814FC3">
        <w:rPr>
          <w:rFonts w:ascii="Arial" w:hAnsi="Arial" w:cs="Arial"/>
          <w:b w:val="0"/>
        </w:rPr>
        <w:t>que l</w:t>
      </w:r>
      <w:r w:rsidR="00814FC3" w:rsidRPr="00B11104">
        <w:rPr>
          <w:rFonts w:ascii="Arial" w:hAnsi="Arial" w:cs="Arial"/>
          <w:b w:val="0"/>
          <w:bCs/>
          <w:lang w:val="es-ES_tradnl"/>
        </w:rPr>
        <w:t>a Comisión Asesora</w:t>
      </w:r>
      <w:r w:rsidR="00A27C8F">
        <w:rPr>
          <w:rFonts w:ascii="Arial" w:hAnsi="Arial" w:cs="Arial"/>
          <w:b w:val="0"/>
          <w:bCs/>
          <w:lang w:val="es-ES_tradnl"/>
        </w:rPr>
        <w:t xml:space="preserve">, </w:t>
      </w:r>
      <w:r w:rsidR="00582CA3">
        <w:rPr>
          <w:rFonts w:ascii="Arial" w:hAnsi="Arial" w:cs="Arial"/>
          <w:b w:val="0"/>
          <w:bCs/>
          <w:lang w:val="es-ES_tradnl"/>
        </w:rPr>
        <w:t>al amparo del A</w:t>
      </w:r>
      <w:r w:rsidR="00814FC3" w:rsidRPr="00B11104">
        <w:rPr>
          <w:rFonts w:ascii="Arial" w:hAnsi="Arial" w:cs="Arial"/>
          <w:b w:val="0"/>
          <w:bCs/>
          <w:lang w:val="es-ES_tradnl"/>
        </w:rPr>
        <w:t xml:space="preserve">rtículo 65 </w:t>
      </w:r>
      <w:r w:rsidR="00561102">
        <w:rPr>
          <w:rFonts w:ascii="Arial" w:hAnsi="Arial" w:cs="Arial"/>
          <w:b w:val="0"/>
          <w:bCs/>
          <w:lang w:val="es-ES_tradnl"/>
        </w:rPr>
        <w:t xml:space="preserve">del </w:t>
      </w:r>
      <w:r w:rsidR="00814FC3" w:rsidRPr="00B11104">
        <w:rPr>
          <w:rFonts w:ascii="Arial" w:hAnsi="Arial" w:cs="Arial"/>
          <w:b w:val="0"/>
          <w:bCs/>
          <w:lang w:val="es-ES_tradnl"/>
        </w:rPr>
        <w:t>TOCAF</w:t>
      </w:r>
      <w:r w:rsidR="00561102">
        <w:rPr>
          <w:rFonts w:ascii="Arial" w:hAnsi="Arial" w:cs="Arial"/>
          <w:b w:val="0"/>
          <w:bCs/>
          <w:lang w:val="es-ES_tradnl"/>
        </w:rPr>
        <w:t>,</w:t>
      </w:r>
      <w:r w:rsidR="00814FC3" w:rsidRPr="00B11104">
        <w:rPr>
          <w:rFonts w:ascii="Arial" w:hAnsi="Arial" w:cs="Arial"/>
          <w:b w:val="0"/>
          <w:bCs/>
          <w:lang w:val="es-ES_tradnl"/>
        </w:rPr>
        <w:t xml:space="preserve"> </w:t>
      </w:r>
      <w:r w:rsidR="00A27C8F" w:rsidRPr="00A27C8F">
        <w:rPr>
          <w:rFonts w:ascii="Arial" w:hAnsi="Arial" w:cs="Arial"/>
          <w:b w:val="0"/>
          <w:bCs/>
          <w:lang w:val="es-ES_tradnl"/>
        </w:rPr>
        <w:t xml:space="preserve">otorgó </w:t>
      </w:r>
      <w:r w:rsidR="00A27C8F" w:rsidRPr="00A27C8F">
        <w:rPr>
          <w:rFonts w:ascii="Arial" w:hAnsi="Arial" w:cs="Arial"/>
          <w:b w:val="0"/>
        </w:rPr>
        <w:t>plazo a los oferentes para salvar los defectos y carencias formales</w:t>
      </w:r>
      <w:r w:rsidR="00A27C8F">
        <w:rPr>
          <w:rFonts w:ascii="Arial" w:hAnsi="Arial" w:cs="Arial"/>
          <w:b w:val="0"/>
        </w:rPr>
        <w:t xml:space="preserve"> de sus ofertas</w:t>
      </w:r>
      <w:r w:rsidR="00A27C8F" w:rsidRPr="00A27C8F">
        <w:rPr>
          <w:rFonts w:ascii="Arial" w:hAnsi="Arial" w:cs="Arial"/>
          <w:b w:val="0"/>
        </w:rPr>
        <w:t>;</w:t>
      </w:r>
      <w:r w:rsidR="00A27C8F">
        <w:t xml:space="preserve"> </w:t>
      </w:r>
      <w:r w:rsidR="00A27C8F" w:rsidRPr="00A27C8F">
        <w:rPr>
          <w:rFonts w:ascii="Arial" w:hAnsi="Arial" w:cs="Arial"/>
          <w:b w:val="0"/>
        </w:rPr>
        <w:t>las que fueron</w:t>
      </w:r>
      <w:r w:rsidR="00814FC3" w:rsidRPr="00A27C8F">
        <w:rPr>
          <w:rFonts w:ascii="Arial" w:hAnsi="Arial" w:cs="Arial"/>
          <w:b w:val="0"/>
        </w:rPr>
        <w:t xml:space="preserve"> nuevamente</w:t>
      </w:r>
      <w:r w:rsidR="00814FC3" w:rsidRPr="00B11104">
        <w:rPr>
          <w:rFonts w:ascii="Arial" w:hAnsi="Arial" w:cs="Arial"/>
          <w:b w:val="0"/>
          <w:bCs/>
          <w:lang w:val="es-ES_tradnl"/>
        </w:rPr>
        <w:t xml:space="preserve"> </w:t>
      </w:r>
      <w:r w:rsidR="00A27C8F">
        <w:rPr>
          <w:rFonts w:ascii="Arial" w:hAnsi="Arial" w:cs="Arial"/>
          <w:b w:val="0"/>
          <w:bCs/>
          <w:lang w:val="es-ES_tradnl"/>
        </w:rPr>
        <w:t xml:space="preserve">evaluadas </w:t>
      </w:r>
      <w:r w:rsidR="00814FC3" w:rsidRPr="00B11104">
        <w:rPr>
          <w:rFonts w:ascii="Arial" w:hAnsi="Arial" w:cs="Arial"/>
          <w:b w:val="0"/>
          <w:bCs/>
          <w:lang w:val="es-ES_tradnl"/>
        </w:rPr>
        <w:t>por PRO</w:t>
      </w:r>
      <w:r w:rsidR="00A27C8F">
        <w:rPr>
          <w:rFonts w:ascii="Arial" w:hAnsi="Arial" w:cs="Arial"/>
          <w:b w:val="0"/>
          <w:bCs/>
          <w:lang w:val="es-ES_tradnl"/>
        </w:rPr>
        <w:t>.</w:t>
      </w:r>
      <w:r w:rsidR="00814FC3" w:rsidRPr="00B11104">
        <w:rPr>
          <w:rFonts w:ascii="Arial" w:hAnsi="Arial" w:cs="Arial"/>
          <w:b w:val="0"/>
          <w:bCs/>
          <w:lang w:val="es-ES_tradnl"/>
        </w:rPr>
        <w:t>ING</w:t>
      </w:r>
      <w:r w:rsidR="00A27C8F">
        <w:rPr>
          <w:rFonts w:ascii="Arial" w:hAnsi="Arial" w:cs="Arial"/>
          <w:b w:val="0"/>
          <w:bCs/>
          <w:lang w:val="es-ES_tradnl"/>
        </w:rPr>
        <w:t>.</w:t>
      </w:r>
      <w:r w:rsidR="00814FC3" w:rsidRPr="00B11104">
        <w:rPr>
          <w:rFonts w:ascii="Arial" w:hAnsi="Arial" w:cs="Arial"/>
          <w:b w:val="0"/>
          <w:bCs/>
          <w:lang w:val="es-ES_tradnl"/>
        </w:rPr>
        <w:t>O CONSULTORES SRL</w:t>
      </w:r>
      <w:r w:rsidR="00814FC3">
        <w:rPr>
          <w:rFonts w:ascii="Arial" w:hAnsi="Arial" w:cs="Arial"/>
          <w:b w:val="0"/>
          <w:bCs/>
          <w:lang w:val="es-ES_tradnl"/>
        </w:rPr>
        <w:t xml:space="preserve"> en </w:t>
      </w:r>
      <w:r w:rsidR="00561102">
        <w:rPr>
          <w:rFonts w:ascii="Arial" w:hAnsi="Arial" w:cs="Arial"/>
          <w:b w:val="0"/>
          <w:bCs/>
          <w:lang w:val="es-ES_tradnl"/>
        </w:rPr>
        <w:t>su</w:t>
      </w:r>
      <w:r w:rsidR="00A27C8F">
        <w:rPr>
          <w:rFonts w:ascii="Arial" w:hAnsi="Arial" w:cs="Arial"/>
          <w:b w:val="0"/>
          <w:bCs/>
          <w:lang w:val="es-ES_tradnl"/>
        </w:rPr>
        <w:t xml:space="preserve"> </w:t>
      </w:r>
      <w:r w:rsidR="00096015">
        <w:rPr>
          <w:rFonts w:ascii="Arial" w:hAnsi="Arial" w:cs="Arial"/>
          <w:b w:val="0"/>
          <w:bCs/>
          <w:lang w:val="es-ES_tradnl"/>
        </w:rPr>
        <w:t>i</w:t>
      </w:r>
      <w:r w:rsidR="00A27C8F">
        <w:rPr>
          <w:rFonts w:ascii="Arial" w:hAnsi="Arial" w:cs="Arial"/>
          <w:b w:val="0"/>
          <w:bCs/>
          <w:lang w:val="es-ES_tradnl"/>
        </w:rPr>
        <w:t>nform</w:t>
      </w:r>
      <w:r w:rsidR="00A91286">
        <w:rPr>
          <w:rFonts w:ascii="Arial" w:hAnsi="Arial" w:cs="Arial"/>
          <w:b w:val="0"/>
          <w:bCs/>
          <w:lang w:val="es-ES_tradnl"/>
        </w:rPr>
        <w:t xml:space="preserve">e </w:t>
      </w:r>
      <w:r w:rsidR="00096015">
        <w:rPr>
          <w:rFonts w:ascii="Arial" w:hAnsi="Arial" w:cs="Arial"/>
          <w:b w:val="0"/>
          <w:bCs/>
          <w:lang w:val="es-ES_tradnl"/>
        </w:rPr>
        <w:t>f</w:t>
      </w:r>
      <w:r w:rsidR="00A27C8F">
        <w:rPr>
          <w:rFonts w:ascii="Arial" w:hAnsi="Arial" w:cs="Arial"/>
          <w:b w:val="0"/>
          <w:bCs/>
          <w:lang w:val="es-ES_tradnl"/>
        </w:rPr>
        <w:t>inal</w:t>
      </w:r>
      <w:r w:rsidR="00814FC3">
        <w:rPr>
          <w:rFonts w:ascii="Arial" w:hAnsi="Arial" w:cs="Arial"/>
          <w:b w:val="0"/>
          <w:bCs/>
          <w:lang w:val="es-ES_tradnl"/>
        </w:rPr>
        <w:t xml:space="preserve"> de fecha 6/02/2019, </w:t>
      </w:r>
      <w:r w:rsidR="00A27C8F">
        <w:rPr>
          <w:rFonts w:ascii="Arial" w:hAnsi="Arial" w:cs="Arial"/>
          <w:b w:val="0"/>
          <w:bCs/>
          <w:lang w:val="es-ES_tradnl"/>
        </w:rPr>
        <w:t>relativo a</w:t>
      </w:r>
      <w:r w:rsidR="00814FC3">
        <w:rPr>
          <w:rFonts w:ascii="Arial" w:hAnsi="Arial" w:cs="Arial"/>
          <w:b w:val="0"/>
          <w:bCs/>
          <w:lang w:val="es-ES_tradnl"/>
        </w:rPr>
        <w:t xml:space="preserve">l levantamiento de las observaciones jurídico notariales, urbano arquitectónicas y ambientales, así como </w:t>
      </w:r>
      <w:r w:rsidR="00561102">
        <w:rPr>
          <w:rFonts w:ascii="Arial" w:hAnsi="Arial" w:cs="Arial"/>
          <w:b w:val="0"/>
          <w:bCs/>
          <w:lang w:val="es-ES_tradnl"/>
        </w:rPr>
        <w:t xml:space="preserve">de </w:t>
      </w:r>
      <w:r w:rsidR="00814FC3">
        <w:rPr>
          <w:rFonts w:ascii="Arial" w:hAnsi="Arial" w:cs="Arial"/>
          <w:b w:val="0"/>
          <w:bCs/>
          <w:lang w:val="es-ES_tradnl"/>
        </w:rPr>
        <w:t>la</w:t>
      </w:r>
      <w:r w:rsidR="00561102">
        <w:rPr>
          <w:rFonts w:ascii="Arial" w:hAnsi="Arial" w:cs="Arial"/>
          <w:b w:val="0"/>
          <w:bCs/>
          <w:lang w:val="es-ES_tradnl"/>
        </w:rPr>
        <w:t>s</w:t>
      </w:r>
      <w:r w:rsidR="00814FC3">
        <w:rPr>
          <w:rFonts w:ascii="Arial" w:hAnsi="Arial" w:cs="Arial"/>
          <w:b w:val="0"/>
          <w:bCs/>
          <w:lang w:val="es-ES_tradnl"/>
        </w:rPr>
        <w:t xml:space="preserve"> propuesta</w:t>
      </w:r>
      <w:r w:rsidR="00561102">
        <w:rPr>
          <w:rFonts w:ascii="Arial" w:hAnsi="Arial" w:cs="Arial"/>
          <w:b w:val="0"/>
          <w:bCs/>
          <w:lang w:val="es-ES_tradnl"/>
        </w:rPr>
        <w:t>s</w:t>
      </w:r>
      <w:r w:rsidR="00814FC3">
        <w:rPr>
          <w:rFonts w:ascii="Arial" w:hAnsi="Arial" w:cs="Arial"/>
          <w:b w:val="0"/>
          <w:bCs/>
          <w:lang w:val="es-ES_tradnl"/>
        </w:rPr>
        <w:t xml:space="preserve"> económica</w:t>
      </w:r>
      <w:r w:rsidR="00561102">
        <w:rPr>
          <w:rFonts w:ascii="Arial" w:hAnsi="Arial" w:cs="Arial"/>
          <w:b w:val="0"/>
          <w:bCs/>
          <w:lang w:val="es-ES_tradnl"/>
        </w:rPr>
        <w:t>s</w:t>
      </w:r>
      <w:r w:rsidR="00814FC3">
        <w:rPr>
          <w:rFonts w:ascii="Arial" w:hAnsi="Arial" w:cs="Arial"/>
          <w:b w:val="0"/>
          <w:bCs/>
          <w:lang w:val="es-ES_tradnl"/>
        </w:rPr>
        <w:t xml:space="preserve"> con los puntajes definitivos</w:t>
      </w:r>
      <w:r w:rsidR="00A27C8F">
        <w:rPr>
          <w:rFonts w:ascii="Arial" w:hAnsi="Arial" w:cs="Arial"/>
          <w:b w:val="0"/>
          <w:bCs/>
          <w:lang w:val="es-ES_tradnl"/>
        </w:rPr>
        <w:t>;</w:t>
      </w:r>
    </w:p>
    <w:p w:rsidR="00DA512B" w:rsidRDefault="00561102" w:rsidP="00DA512B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582CA3">
        <w:rPr>
          <w:rFonts w:ascii="Arial" w:hAnsi="Arial" w:cs="Arial"/>
        </w:rPr>
        <w:t>4</w:t>
      </w:r>
      <w:r w:rsidR="00601E0D" w:rsidRPr="00582CA3">
        <w:rPr>
          <w:rFonts w:ascii="Arial" w:hAnsi="Arial" w:cs="Arial"/>
        </w:rPr>
        <w:t>)</w:t>
      </w:r>
      <w:r w:rsidR="00601E0D" w:rsidRPr="00582CA3">
        <w:rPr>
          <w:rFonts w:ascii="Arial" w:hAnsi="Arial" w:cs="Arial"/>
          <w:b w:val="0"/>
        </w:rPr>
        <w:t xml:space="preserve"> que la Comisión Asesora de Adjudicaciones con fecha </w:t>
      </w:r>
      <w:r w:rsidR="00A27C8F" w:rsidRPr="00582CA3">
        <w:rPr>
          <w:rFonts w:ascii="Arial" w:hAnsi="Arial" w:cs="Arial"/>
          <w:b w:val="0"/>
        </w:rPr>
        <w:t>06/02</w:t>
      </w:r>
      <w:r w:rsidR="00601E0D" w:rsidRPr="00582CA3">
        <w:rPr>
          <w:rFonts w:ascii="Arial" w:hAnsi="Arial" w:cs="Arial"/>
          <w:b w:val="0"/>
        </w:rPr>
        <w:t>/</w:t>
      </w:r>
      <w:r w:rsidR="00A27C8F" w:rsidRPr="00582CA3">
        <w:rPr>
          <w:rFonts w:ascii="Arial" w:hAnsi="Arial" w:cs="Arial"/>
          <w:b w:val="0"/>
        </w:rPr>
        <w:t>19</w:t>
      </w:r>
      <w:r w:rsidR="00601E0D" w:rsidRPr="00582CA3">
        <w:rPr>
          <w:rFonts w:ascii="Arial" w:hAnsi="Arial" w:cs="Arial"/>
          <w:b w:val="0"/>
        </w:rPr>
        <w:t>, aconsejó adjudicar, de acuerdo con el informe de  PRO</w:t>
      </w:r>
      <w:r w:rsidR="00A27C8F" w:rsidRPr="00582CA3">
        <w:rPr>
          <w:rFonts w:ascii="Arial" w:hAnsi="Arial" w:cs="Arial"/>
          <w:b w:val="0"/>
        </w:rPr>
        <w:t>.</w:t>
      </w:r>
      <w:r w:rsidR="00601E0D" w:rsidRPr="00582CA3">
        <w:rPr>
          <w:rFonts w:ascii="Arial" w:hAnsi="Arial" w:cs="Arial"/>
          <w:b w:val="0"/>
        </w:rPr>
        <w:t>ING</w:t>
      </w:r>
      <w:r w:rsidR="00A27C8F" w:rsidRPr="00582CA3">
        <w:rPr>
          <w:rFonts w:ascii="Arial" w:hAnsi="Arial" w:cs="Arial"/>
          <w:b w:val="0"/>
        </w:rPr>
        <w:t>.</w:t>
      </w:r>
      <w:r w:rsidR="00601E0D" w:rsidRPr="00582CA3">
        <w:rPr>
          <w:rFonts w:ascii="Arial" w:hAnsi="Arial" w:cs="Arial"/>
          <w:b w:val="0"/>
        </w:rPr>
        <w:t xml:space="preserve">O </w:t>
      </w:r>
      <w:r w:rsidR="008D2D24" w:rsidRPr="00582CA3">
        <w:rPr>
          <w:rFonts w:ascii="Arial" w:hAnsi="Arial" w:cs="Arial"/>
          <w:b w:val="0"/>
        </w:rPr>
        <w:t>CONSULTORES S.R.L</w:t>
      </w:r>
      <w:r w:rsidR="00582CA3">
        <w:rPr>
          <w:rFonts w:ascii="Arial" w:hAnsi="Arial" w:cs="Arial"/>
          <w:b w:val="0"/>
        </w:rPr>
        <w:t>.</w:t>
      </w:r>
      <w:r w:rsidR="00601E0D" w:rsidRPr="00582CA3">
        <w:rPr>
          <w:rFonts w:ascii="Arial" w:hAnsi="Arial" w:cs="Arial"/>
          <w:b w:val="0"/>
        </w:rPr>
        <w:t>, la oferta de mayor puntaje P</w:t>
      </w:r>
      <w:r w:rsidR="008D2D24" w:rsidRPr="00582CA3">
        <w:rPr>
          <w:rFonts w:ascii="Arial" w:hAnsi="Arial" w:cs="Arial"/>
          <w:b w:val="0"/>
        </w:rPr>
        <w:t>T</w:t>
      </w:r>
      <w:r w:rsidR="00601E0D" w:rsidRPr="00582CA3">
        <w:rPr>
          <w:rFonts w:ascii="Arial" w:hAnsi="Arial" w:cs="Arial"/>
          <w:b w:val="0"/>
        </w:rPr>
        <w:t xml:space="preserve"> (</w:t>
      </w:r>
      <w:r w:rsidR="0045362C" w:rsidRPr="00582CA3">
        <w:rPr>
          <w:rFonts w:ascii="Arial" w:hAnsi="Arial" w:cs="Arial"/>
          <w:b w:val="0"/>
        </w:rPr>
        <w:t>107,20</w:t>
      </w:r>
      <w:r w:rsidR="00601E0D" w:rsidRPr="00582CA3">
        <w:rPr>
          <w:rFonts w:ascii="Arial" w:hAnsi="Arial" w:cs="Arial"/>
          <w:b w:val="0"/>
        </w:rPr>
        <w:t xml:space="preserve">) a la empresa </w:t>
      </w:r>
      <w:r w:rsidR="0045362C" w:rsidRPr="00582CA3">
        <w:rPr>
          <w:rFonts w:ascii="Arial" w:hAnsi="Arial" w:cs="Arial"/>
          <w:b w:val="0"/>
        </w:rPr>
        <w:t>SCHMIDT PREMOLDEADOS S.A</w:t>
      </w:r>
      <w:r w:rsidR="00582CA3">
        <w:rPr>
          <w:rFonts w:ascii="Arial" w:hAnsi="Arial" w:cs="Arial"/>
          <w:b w:val="0"/>
        </w:rPr>
        <w:t>.</w:t>
      </w:r>
      <w:r w:rsidR="0045362C" w:rsidRPr="00582CA3">
        <w:rPr>
          <w:rFonts w:ascii="Arial" w:hAnsi="Arial" w:cs="Arial"/>
          <w:b w:val="0"/>
        </w:rPr>
        <w:t xml:space="preserve">, </w:t>
      </w:r>
      <w:r w:rsidR="00582CA3">
        <w:rPr>
          <w:rFonts w:ascii="Arial" w:hAnsi="Arial" w:cs="Arial"/>
          <w:b w:val="0"/>
        </w:rPr>
        <w:t>por un monto total de $ 75:</w:t>
      </w:r>
      <w:r w:rsidR="0045362C" w:rsidRPr="00582CA3">
        <w:rPr>
          <w:rFonts w:ascii="Arial" w:hAnsi="Arial" w:cs="Arial"/>
          <w:b w:val="0"/>
        </w:rPr>
        <w:t xml:space="preserve">648.467, lo que </w:t>
      </w:r>
      <w:r w:rsidR="0045362C" w:rsidRPr="00582CA3">
        <w:rPr>
          <w:rFonts w:ascii="Arial" w:hAnsi="Arial" w:cs="Arial"/>
          <w:b w:val="0"/>
        </w:rPr>
        <w:lastRenderedPageBreak/>
        <w:t>implica que considerando el monto ITOF es</w:t>
      </w:r>
      <w:r w:rsidR="00DA512B">
        <w:rPr>
          <w:rFonts w:ascii="Arial" w:hAnsi="Arial" w:cs="Arial"/>
          <w:b w:val="0"/>
        </w:rPr>
        <w:t>timado de $ 87:</w:t>
      </w:r>
      <w:r w:rsidR="0045362C" w:rsidRPr="00582CA3">
        <w:rPr>
          <w:rFonts w:ascii="Arial" w:hAnsi="Arial" w:cs="Arial"/>
          <w:b w:val="0"/>
        </w:rPr>
        <w:t xml:space="preserve">129.228, según informe técnico del Arq. Mauricio Pereira, que esta oferta se encuentra un 15% </w:t>
      </w:r>
      <w:r w:rsidR="00942AD6" w:rsidRPr="00582CA3">
        <w:rPr>
          <w:rFonts w:ascii="Arial" w:hAnsi="Arial" w:cs="Arial"/>
          <w:b w:val="0"/>
        </w:rPr>
        <w:t>por debajo del mencionado valor</w:t>
      </w:r>
      <w:r w:rsidR="00601E0D" w:rsidRPr="00582CA3">
        <w:rPr>
          <w:rFonts w:ascii="Arial" w:hAnsi="Arial" w:cs="Arial"/>
          <w:b w:val="0"/>
        </w:rPr>
        <w:t>;</w:t>
      </w:r>
    </w:p>
    <w:p w:rsidR="00DA512B" w:rsidRDefault="00561102" w:rsidP="00DA512B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5</w:t>
      </w:r>
      <w:r w:rsidR="00601E0D" w:rsidRPr="0051283B">
        <w:rPr>
          <w:rFonts w:ascii="Arial" w:hAnsi="Arial" w:cs="Arial"/>
        </w:rPr>
        <w:t>)</w:t>
      </w:r>
      <w:r w:rsidR="00601E0D" w:rsidRPr="006945FE">
        <w:rPr>
          <w:rFonts w:ascii="Arial" w:hAnsi="Arial" w:cs="Arial"/>
          <w:b w:val="0"/>
        </w:rPr>
        <w:t xml:space="preserve"> que puestas las actuaciones de manifiesto en cumplimiento de lo dispuesto por el </w:t>
      </w:r>
      <w:r w:rsidR="00DA512B">
        <w:rPr>
          <w:rFonts w:ascii="Arial" w:hAnsi="Arial" w:cs="Arial"/>
          <w:b w:val="0"/>
        </w:rPr>
        <w:t>A</w:t>
      </w:r>
      <w:r w:rsidR="00601E0D" w:rsidRPr="006945FE">
        <w:rPr>
          <w:rFonts w:ascii="Arial" w:hAnsi="Arial" w:cs="Arial"/>
          <w:b w:val="0"/>
        </w:rPr>
        <w:t xml:space="preserve">rtículo 67 del TOCAF, </w:t>
      </w:r>
      <w:r w:rsidR="00814FC3">
        <w:rPr>
          <w:rFonts w:ascii="Arial" w:hAnsi="Arial" w:cs="Arial"/>
          <w:b w:val="0"/>
        </w:rPr>
        <w:t xml:space="preserve">no </w:t>
      </w:r>
      <w:r w:rsidR="00601E0D" w:rsidRPr="006945FE">
        <w:rPr>
          <w:rFonts w:ascii="Arial" w:hAnsi="Arial" w:cs="Arial"/>
          <w:b w:val="0"/>
        </w:rPr>
        <w:t>se formula</w:t>
      </w:r>
      <w:r w:rsidR="00814FC3">
        <w:rPr>
          <w:rFonts w:ascii="Arial" w:hAnsi="Arial" w:cs="Arial"/>
          <w:b w:val="0"/>
        </w:rPr>
        <w:t>ron descargos</w:t>
      </w:r>
      <w:r w:rsidR="00601E0D">
        <w:rPr>
          <w:rFonts w:ascii="Arial" w:hAnsi="Arial" w:cs="Arial"/>
          <w:b w:val="0"/>
        </w:rPr>
        <w:t>;</w:t>
      </w:r>
    </w:p>
    <w:p w:rsidR="00DA512B" w:rsidRDefault="00561102" w:rsidP="00DA512B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6</w:t>
      </w:r>
      <w:r w:rsidR="00601E0D" w:rsidRPr="00561102">
        <w:rPr>
          <w:rFonts w:ascii="Arial" w:hAnsi="Arial" w:cs="Arial"/>
        </w:rPr>
        <w:t>)</w:t>
      </w:r>
      <w:r w:rsidR="00601E0D" w:rsidRPr="0051283B">
        <w:rPr>
          <w:rFonts w:ascii="Arial" w:hAnsi="Arial" w:cs="Arial"/>
          <w:b w:val="0"/>
        </w:rPr>
        <w:t xml:space="preserve"> que consta </w:t>
      </w:r>
      <w:r w:rsidR="00DA512B">
        <w:rPr>
          <w:rFonts w:ascii="Arial" w:hAnsi="Arial" w:cs="Arial"/>
          <w:b w:val="0"/>
          <w:bCs/>
        </w:rPr>
        <w:t>p</w:t>
      </w:r>
      <w:r w:rsidR="00601E0D" w:rsidRPr="0051283B">
        <w:rPr>
          <w:rFonts w:ascii="Arial" w:hAnsi="Arial" w:cs="Arial"/>
          <w:b w:val="0"/>
          <w:bCs/>
        </w:rPr>
        <w:t xml:space="preserve">royecto de Resolución del Poder Ejecutivo por el que </w:t>
      </w:r>
      <w:r w:rsidR="00601E0D" w:rsidRPr="0051283B">
        <w:rPr>
          <w:rFonts w:ascii="Arial" w:hAnsi="Arial" w:cs="Arial"/>
          <w:b w:val="0"/>
        </w:rPr>
        <w:t xml:space="preserve">resuelve </w:t>
      </w:r>
      <w:r w:rsidR="00814FC3">
        <w:rPr>
          <w:rFonts w:ascii="Arial" w:hAnsi="Arial" w:cs="Arial"/>
          <w:b w:val="0"/>
        </w:rPr>
        <w:t>a</w:t>
      </w:r>
      <w:r w:rsidR="00601E0D" w:rsidRPr="0051283B">
        <w:rPr>
          <w:rFonts w:ascii="Arial" w:hAnsi="Arial" w:cs="Arial"/>
          <w:b w:val="0"/>
        </w:rPr>
        <w:t xml:space="preserve">djudicar a la empresa </w:t>
      </w:r>
      <w:r w:rsidR="00814FC3" w:rsidRPr="00814FC3">
        <w:rPr>
          <w:rFonts w:ascii="Arial" w:hAnsi="Arial" w:cs="Arial"/>
          <w:b w:val="0"/>
          <w:bCs/>
        </w:rPr>
        <w:t>SCHMIDT PREMOLDEADOS S.A</w:t>
      </w:r>
      <w:r w:rsidR="00DA512B">
        <w:rPr>
          <w:rFonts w:ascii="Arial" w:hAnsi="Arial" w:cs="Arial"/>
          <w:b w:val="0"/>
          <w:bCs/>
        </w:rPr>
        <w:t>.</w:t>
      </w:r>
      <w:r w:rsidR="00814FC3" w:rsidRPr="00814FC3">
        <w:rPr>
          <w:rFonts w:ascii="Arial" w:hAnsi="Arial" w:cs="Arial"/>
          <w:b w:val="0"/>
          <w:bCs/>
        </w:rPr>
        <w:t xml:space="preserve">, </w:t>
      </w:r>
      <w:r w:rsidR="00814FC3" w:rsidRPr="00741EB3">
        <w:rPr>
          <w:rFonts w:ascii="Arial" w:hAnsi="Arial" w:cs="Arial"/>
          <w:b w:val="0"/>
        </w:rPr>
        <w:t>el objeto del llamado de referencia, por un monto de obra con impuestos in</w:t>
      </w:r>
      <w:r w:rsidR="00DA512B">
        <w:rPr>
          <w:rFonts w:ascii="Arial" w:hAnsi="Arial" w:cs="Arial"/>
          <w:b w:val="0"/>
        </w:rPr>
        <w:t>cluidos de $ 61:</w:t>
      </w:r>
      <w:r w:rsidR="00814FC3" w:rsidRPr="00741EB3">
        <w:rPr>
          <w:rFonts w:ascii="Arial" w:hAnsi="Arial" w:cs="Arial"/>
          <w:b w:val="0"/>
        </w:rPr>
        <w:t xml:space="preserve">520.780, un monto máximo de mano </w:t>
      </w:r>
      <w:r w:rsidR="00DA512B">
        <w:rPr>
          <w:rFonts w:ascii="Arial" w:hAnsi="Arial" w:cs="Arial"/>
          <w:b w:val="0"/>
        </w:rPr>
        <w:t>de obra imponible de hasta $ 10:</w:t>
      </w:r>
      <w:r w:rsidR="00814FC3" w:rsidRPr="00741EB3">
        <w:rPr>
          <w:rFonts w:ascii="Arial" w:hAnsi="Arial" w:cs="Arial"/>
          <w:b w:val="0"/>
        </w:rPr>
        <w:t>876.927, y un monto de terreno de $</w:t>
      </w:r>
      <w:r w:rsidR="00096015">
        <w:rPr>
          <w:rFonts w:ascii="Arial" w:hAnsi="Arial" w:cs="Arial"/>
          <w:b w:val="0"/>
        </w:rPr>
        <w:t xml:space="preserve"> </w:t>
      </w:r>
      <w:r w:rsidR="00DA512B">
        <w:rPr>
          <w:rFonts w:ascii="Arial" w:hAnsi="Arial" w:cs="Arial"/>
          <w:b w:val="0"/>
        </w:rPr>
        <w:t>3:</w:t>
      </w:r>
      <w:r w:rsidR="00814FC3" w:rsidRPr="00741EB3">
        <w:rPr>
          <w:rFonts w:ascii="Arial" w:hAnsi="Arial" w:cs="Arial"/>
          <w:b w:val="0"/>
        </w:rPr>
        <w:t>250.760, lo que hace un monto total de $</w:t>
      </w:r>
      <w:r w:rsidR="00096015">
        <w:rPr>
          <w:rFonts w:ascii="Arial" w:hAnsi="Arial" w:cs="Arial"/>
          <w:b w:val="0"/>
        </w:rPr>
        <w:t xml:space="preserve"> </w:t>
      </w:r>
      <w:r w:rsidR="00DA512B">
        <w:rPr>
          <w:rFonts w:ascii="Arial" w:hAnsi="Arial" w:cs="Arial"/>
          <w:b w:val="0"/>
        </w:rPr>
        <w:t>75:</w:t>
      </w:r>
      <w:r w:rsidR="00814FC3" w:rsidRPr="00741EB3">
        <w:rPr>
          <w:rFonts w:ascii="Arial" w:hAnsi="Arial" w:cs="Arial"/>
          <w:b w:val="0"/>
        </w:rPr>
        <w:t>648.467, en un plazo de obra de 330 días corridos y un plazo total de 695 días corridos</w:t>
      </w:r>
      <w:r w:rsidR="00DA512B">
        <w:rPr>
          <w:rFonts w:ascii="Arial" w:hAnsi="Arial" w:cs="Arial"/>
          <w:b w:val="0"/>
        </w:rPr>
        <w:t>;</w:t>
      </w:r>
    </w:p>
    <w:p w:rsidR="00601E0D" w:rsidRDefault="00561102" w:rsidP="00DA512B">
      <w:pPr>
        <w:spacing w:line="360" w:lineRule="auto"/>
        <w:ind w:firstLine="2694"/>
        <w:jc w:val="both"/>
        <w:rPr>
          <w:bCs/>
        </w:rPr>
      </w:pPr>
      <w:r>
        <w:rPr>
          <w:rFonts w:ascii="Arial" w:hAnsi="Arial" w:cs="Arial"/>
        </w:rPr>
        <w:t>7</w:t>
      </w:r>
      <w:r w:rsidR="00601E0D" w:rsidRPr="00814FC3">
        <w:rPr>
          <w:rFonts w:ascii="Arial" w:hAnsi="Arial" w:cs="Arial"/>
        </w:rPr>
        <w:t>)</w:t>
      </w:r>
      <w:r w:rsidR="00601E0D">
        <w:rPr>
          <w:rFonts w:ascii="Arial" w:hAnsi="Arial" w:cs="Arial"/>
        </w:rPr>
        <w:t xml:space="preserve"> </w:t>
      </w:r>
      <w:r w:rsidR="00601E0D">
        <w:rPr>
          <w:rFonts w:ascii="Arial" w:hAnsi="Arial" w:cs="Arial"/>
          <w:b w:val="0"/>
        </w:rPr>
        <w:t xml:space="preserve">que luce </w:t>
      </w:r>
      <w:r w:rsidR="00814FC3">
        <w:rPr>
          <w:rFonts w:ascii="Arial" w:hAnsi="Arial" w:cs="Arial"/>
          <w:b w:val="0"/>
          <w:spacing w:val="-3"/>
          <w:lang w:val="es-ES_tradnl"/>
        </w:rPr>
        <w:t>informe</w:t>
      </w:r>
      <w:r w:rsidR="00601E0D">
        <w:rPr>
          <w:rFonts w:ascii="Arial" w:hAnsi="Arial" w:cs="Arial"/>
          <w:b w:val="0"/>
          <w:spacing w:val="-3"/>
          <w:lang w:val="es-ES_tradnl"/>
        </w:rPr>
        <w:t xml:space="preserve"> de la División Programa</w:t>
      </w:r>
      <w:r w:rsidR="00814FC3">
        <w:rPr>
          <w:rFonts w:ascii="Arial" w:hAnsi="Arial" w:cs="Arial"/>
          <w:b w:val="0"/>
          <w:spacing w:val="-3"/>
          <w:lang w:val="es-ES_tradnl"/>
        </w:rPr>
        <w:t>ción Financiera de fecha 21/03/</w:t>
      </w:r>
      <w:r w:rsidR="00601E0D">
        <w:rPr>
          <w:rFonts w:ascii="Arial" w:hAnsi="Arial" w:cs="Arial"/>
          <w:b w:val="0"/>
          <w:spacing w:val="-3"/>
          <w:lang w:val="es-ES_tradnl"/>
        </w:rPr>
        <w:t>201</w:t>
      </w:r>
      <w:r w:rsidR="00814FC3">
        <w:rPr>
          <w:rFonts w:ascii="Arial" w:hAnsi="Arial" w:cs="Arial"/>
          <w:b w:val="0"/>
          <w:spacing w:val="-3"/>
          <w:lang w:val="es-ES_tradnl"/>
        </w:rPr>
        <w:t>9</w:t>
      </w:r>
      <w:r w:rsidR="00601E0D">
        <w:rPr>
          <w:rFonts w:ascii="Arial" w:hAnsi="Arial" w:cs="Arial"/>
          <w:b w:val="0"/>
          <w:spacing w:val="-3"/>
          <w:lang w:val="es-ES_tradnl"/>
        </w:rPr>
        <w:t xml:space="preserve"> y Constancia de Afectación de Crédito Nº 002</w:t>
      </w:r>
      <w:r w:rsidR="00814FC3">
        <w:rPr>
          <w:rFonts w:ascii="Arial" w:hAnsi="Arial" w:cs="Arial"/>
          <w:b w:val="0"/>
          <w:spacing w:val="-3"/>
          <w:lang w:val="es-ES_tradnl"/>
        </w:rPr>
        <w:t>603</w:t>
      </w:r>
      <w:r w:rsidR="00601E0D">
        <w:rPr>
          <w:rFonts w:ascii="Arial" w:hAnsi="Arial" w:cs="Arial"/>
          <w:b w:val="0"/>
          <w:spacing w:val="-3"/>
          <w:lang w:val="es-ES_tradnl"/>
        </w:rPr>
        <w:t xml:space="preserve"> </w:t>
      </w:r>
      <w:r w:rsidR="00814FC3">
        <w:rPr>
          <w:rFonts w:ascii="Arial" w:hAnsi="Arial" w:cs="Arial"/>
          <w:b w:val="0"/>
          <w:bCs/>
          <w:spacing w:val="-3"/>
          <w:lang w:val="es-ES_tradnl"/>
        </w:rPr>
        <w:t>de fecha 26</w:t>
      </w:r>
      <w:r w:rsidR="00601E0D">
        <w:rPr>
          <w:rFonts w:ascii="Arial" w:hAnsi="Arial" w:cs="Arial"/>
          <w:b w:val="0"/>
          <w:bCs/>
          <w:spacing w:val="-3"/>
          <w:lang w:val="es-ES_tradnl"/>
        </w:rPr>
        <w:t>/</w:t>
      </w:r>
      <w:r w:rsidR="00814FC3">
        <w:rPr>
          <w:rFonts w:ascii="Arial" w:hAnsi="Arial" w:cs="Arial"/>
          <w:b w:val="0"/>
          <w:bCs/>
          <w:spacing w:val="-3"/>
          <w:lang w:val="es-ES_tradnl"/>
        </w:rPr>
        <w:t>03</w:t>
      </w:r>
      <w:r w:rsidR="00601E0D">
        <w:rPr>
          <w:rFonts w:ascii="Arial" w:hAnsi="Arial" w:cs="Arial"/>
          <w:b w:val="0"/>
          <w:bCs/>
          <w:spacing w:val="-3"/>
          <w:lang w:val="es-ES_tradnl"/>
        </w:rPr>
        <w:t>/</w:t>
      </w:r>
      <w:r w:rsidR="00814FC3">
        <w:rPr>
          <w:rFonts w:ascii="Arial" w:hAnsi="Arial" w:cs="Arial"/>
          <w:b w:val="0"/>
          <w:bCs/>
          <w:spacing w:val="-3"/>
          <w:lang w:val="es-ES_tradnl"/>
        </w:rPr>
        <w:t>20</w:t>
      </w:r>
      <w:r w:rsidR="00601E0D">
        <w:rPr>
          <w:rFonts w:ascii="Arial" w:hAnsi="Arial" w:cs="Arial"/>
          <w:b w:val="0"/>
          <w:bCs/>
          <w:spacing w:val="-3"/>
          <w:lang w:val="es-ES_tradnl"/>
        </w:rPr>
        <w:t>1</w:t>
      </w:r>
      <w:r w:rsidR="00814FC3">
        <w:rPr>
          <w:rFonts w:ascii="Arial" w:hAnsi="Arial" w:cs="Arial"/>
          <w:b w:val="0"/>
          <w:bCs/>
          <w:spacing w:val="-3"/>
          <w:lang w:val="es-ES_tradnl"/>
        </w:rPr>
        <w:t>9</w:t>
      </w:r>
      <w:r w:rsidR="00601E0D">
        <w:rPr>
          <w:rFonts w:ascii="Arial" w:hAnsi="Arial" w:cs="Arial"/>
          <w:b w:val="0"/>
          <w:bCs/>
          <w:spacing w:val="-3"/>
          <w:lang w:val="es-ES_tradnl"/>
        </w:rPr>
        <w:t xml:space="preserve">, respectivamente, conteniendo los </w:t>
      </w:r>
      <w:r w:rsidR="00601E0D" w:rsidRPr="00263031">
        <w:rPr>
          <w:rFonts w:ascii="Arial" w:hAnsi="Arial" w:cs="Arial"/>
          <w:b w:val="0"/>
        </w:rPr>
        <w:t>i</w:t>
      </w:r>
      <w:r w:rsidR="00601E0D" w:rsidRPr="006A4E19">
        <w:rPr>
          <w:rFonts w:ascii="Arial" w:hAnsi="Arial" w:cs="Arial"/>
          <w:b w:val="0"/>
        </w:rPr>
        <w:t>mportes que corresponde comprometer</w:t>
      </w:r>
      <w:r w:rsidR="00601E0D">
        <w:rPr>
          <w:rFonts w:ascii="Arial" w:hAnsi="Arial" w:cs="Arial"/>
          <w:b w:val="0"/>
        </w:rPr>
        <w:t>, por cada Ejercicio, a saber</w:t>
      </w:r>
      <w:r w:rsidR="00601E0D" w:rsidRPr="006A4E19">
        <w:rPr>
          <w:rFonts w:ascii="Arial" w:hAnsi="Arial" w:cs="Arial"/>
          <w:b w:val="0"/>
        </w:rPr>
        <w:t>:</w:t>
      </w:r>
      <w:r w:rsidR="00601E0D">
        <w:rPr>
          <w:rFonts w:ascii="Arial" w:hAnsi="Arial" w:cs="Arial"/>
          <w:b w:val="0"/>
        </w:rPr>
        <w:t xml:space="preserve"> </w:t>
      </w:r>
      <w:r w:rsidR="00601E0D">
        <w:rPr>
          <w:rFonts w:ascii="Arial" w:hAnsi="Arial" w:cs="Arial"/>
          <w:b w:val="0"/>
          <w:lang w:val="es-ES_tradnl"/>
        </w:rPr>
        <w:t>201</w:t>
      </w:r>
      <w:r w:rsidR="00814FC3">
        <w:rPr>
          <w:rFonts w:ascii="Arial" w:hAnsi="Arial" w:cs="Arial"/>
          <w:b w:val="0"/>
          <w:lang w:val="es-ES_tradnl"/>
        </w:rPr>
        <w:t>9</w:t>
      </w:r>
      <w:r w:rsidR="00601E0D">
        <w:rPr>
          <w:rFonts w:ascii="Arial" w:hAnsi="Arial" w:cs="Arial"/>
          <w:b w:val="0"/>
          <w:lang w:val="es-ES_tradnl"/>
        </w:rPr>
        <w:t xml:space="preserve">: $ </w:t>
      </w:r>
      <w:r w:rsidR="00DA512B">
        <w:rPr>
          <w:rFonts w:ascii="Arial" w:hAnsi="Arial" w:cs="Arial"/>
          <w:b w:val="0"/>
          <w:lang w:val="es-ES_tradnl"/>
        </w:rPr>
        <w:t>3:</w:t>
      </w:r>
      <w:r w:rsidR="00814FC3">
        <w:rPr>
          <w:rFonts w:ascii="Arial" w:hAnsi="Arial" w:cs="Arial"/>
          <w:b w:val="0"/>
          <w:lang w:val="es-ES_tradnl"/>
        </w:rPr>
        <w:t>250.760</w:t>
      </w:r>
      <w:r w:rsidR="00601E0D">
        <w:rPr>
          <w:rFonts w:ascii="Arial" w:hAnsi="Arial" w:cs="Arial"/>
          <w:b w:val="0"/>
          <w:lang w:val="es-ES_tradnl"/>
        </w:rPr>
        <w:t>; 20</w:t>
      </w:r>
      <w:r w:rsidR="00814FC3">
        <w:rPr>
          <w:rFonts w:ascii="Arial" w:hAnsi="Arial" w:cs="Arial"/>
          <w:b w:val="0"/>
          <w:lang w:val="es-ES_tradnl"/>
        </w:rPr>
        <w:t>20</w:t>
      </w:r>
      <w:r w:rsidR="00601E0D">
        <w:rPr>
          <w:rFonts w:ascii="Arial" w:hAnsi="Arial" w:cs="Arial"/>
          <w:b w:val="0"/>
          <w:lang w:val="es-ES_tradnl"/>
        </w:rPr>
        <w:t xml:space="preserve">: $ </w:t>
      </w:r>
      <w:r w:rsidR="00DA512B">
        <w:rPr>
          <w:rFonts w:ascii="Arial" w:hAnsi="Arial" w:cs="Arial"/>
          <w:b w:val="0"/>
          <w:lang w:val="es-ES_tradnl"/>
        </w:rPr>
        <w:t>44:724.959</w:t>
      </w:r>
      <w:r w:rsidR="00096015">
        <w:rPr>
          <w:rFonts w:ascii="Arial" w:hAnsi="Arial" w:cs="Arial"/>
          <w:b w:val="0"/>
          <w:lang w:val="es-ES_tradnl"/>
        </w:rPr>
        <w:t xml:space="preserve"> y</w:t>
      </w:r>
      <w:r w:rsidR="00601E0D">
        <w:rPr>
          <w:rFonts w:ascii="Arial" w:hAnsi="Arial" w:cs="Arial"/>
          <w:b w:val="0"/>
          <w:lang w:val="es-ES_tradnl"/>
        </w:rPr>
        <w:t xml:space="preserve"> 202</w:t>
      </w:r>
      <w:r w:rsidR="00814FC3">
        <w:rPr>
          <w:rFonts w:ascii="Arial" w:hAnsi="Arial" w:cs="Arial"/>
          <w:b w:val="0"/>
          <w:lang w:val="es-ES_tradnl"/>
        </w:rPr>
        <w:t>1</w:t>
      </w:r>
      <w:r w:rsidR="00601E0D">
        <w:rPr>
          <w:rFonts w:ascii="Arial" w:hAnsi="Arial" w:cs="Arial"/>
          <w:b w:val="0"/>
          <w:lang w:val="es-ES_tradnl"/>
        </w:rPr>
        <w:t xml:space="preserve">: $ </w:t>
      </w:r>
      <w:r w:rsidR="00814FC3">
        <w:rPr>
          <w:rFonts w:ascii="Arial" w:hAnsi="Arial" w:cs="Arial"/>
          <w:b w:val="0"/>
          <w:lang w:val="es-ES_tradnl"/>
        </w:rPr>
        <w:t>27</w:t>
      </w:r>
      <w:r w:rsidR="00DA512B">
        <w:rPr>
          <w:rFonts w:ascii="Arial" w:hAnsi="Arial" w:cs="Arial"/>
          <w:b w:val="0"/>
          <w:lang w:val="es-ES_tradnl"/>
        </w:rPr>
        <w:t>:</w:t>
      </w:r>
      <w:r w:rsidR="00814FC3">
        <w:rPr>
          <w:rFonts w:ascii="Arial" w:hAnsi="Arial" w:cs="Arial"/>
          <w:b w:val="0"/>
          <w:lang w:val="es-ES_tradnl"/>
        </w:rPr>
        <w:t>742.748</w:t>
      </w:r>
      <w:r w:rsidR="00601E0D">
        <w:rPr>
          <w:rFonts w:ascii="Arial" w:hAnsi="Arial" w:cs="Arial"/>
          <w:b w:val="0"/>
          <w:lang w:val="es-ES_tradnl"/>
        </w:rPr>
        <w:t xml:space="preserve">; </w:t>
      </w:r>
    </w:p>
    <w:p w:rsidR="00DA512B" w:rsidRDefault="00601E0D" w:rsidP="00DA512B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4E7E0D">
        <w:rPr>
          <w:rFonts w:ascii="Arial" w:hAnsi="Arial" w:cs="Arial"/>
        </w:rPr>
        <w:t>CONSIDERANDO:</w:t>
      </w:r>
      <w:r w:rsidRPr="004E7E0D">
        <w:rPr>
          <w:rFonts w:ascii="Arial" w:hAnsi="Arial" w:cs="Arial"/>
          <w:b w:val="0"/>
        </w:rPr>
        <w:t xml:space="preserve"> que el procedimiento licitatorio se enmarcó en las normas vigentes (</w:t>
      </w:r>
      <w:r w:rsidR="00DA512B">
        <w:rPr>
          <w:rFonts w:ascii="Arial" w:hAnsi="Arial" w:cs="Arial"/>
          <w:b w:val="0"/>
        </w:rPr>
        <w:t>A</w:t>
      </w:r>
      <w:r w:rsidRPr="004E7E0D">
        <w:rPr>
          <w:rFonts w:ascii="Arial" w:hAnsi="Arial" w:cs="Arial"/>
          <w:b w:val="0"/>
        </w:rPr>
        <w:t>rtículos 33 y siguientes del TOCAF)</w:t>
      </w:r>
      <w:r w:rsidR="00096015">
        <w:rPr>
          <w:rFonts w:ascii="Arial" w:hAnsi="Arial" w:cs="Arial"/>
          <w:b w:val="0"/>
        </w:rPr>
        <w:t>;</w:t>
      </w:r>
    </w:p>
    <w:p w:rsidR="00601E0D" w:rsidRPr="00DA512B" w:rsidRDefault="00601E0D" w:rsidP="00DA512B">
      <w:pPr>
        <w:spacing w:line="360" w:lineRule="auto"/>
        <w:ind w:firstLine="851"/>
        <w:jc w:val="both"/>
        <w:rPr>
          <w:rFonts w:ascii="Arial" w:hAnsi="Arial" w:cs="Arial"/>
          <w:b w:val="0"/>
          <w:bCs/>
          <w:lang w:val="es-ES_tradnl"/>
        </w:rPr>
      </w:pPr>
      <w:r w:rsidRPr="00DA512B">
        <w:rPr>
          <w:rFonts w:ascii="Arial" w:hAnsi="Arial" w:cs="Arial"/>
          <w:lang w:val="es-ES_tradnl"/>
        </w:rPr>
        <w:t>ATENTO:</w:t>
      </w:r>
      <w:r w:rsidRPr="00DA512B">
        <w:rPr>
          <w:rFonts w:ascii="Arial" w:hAnsi="Arial" w:cs="Arial"/>
          <w:b w:val="0"/>
          <w:bCs/>
          <w:lang w:val="es-ES_tradnl"/>
        </w:rPr>
        <w:t xml:space="preserve"> a lo precedentemente expuesto y a lo dispuesto en el </w:t>
      </w:r>
      <w:r w:rsidR="00DA512B">
        <w:rPr>
          <w:rFonts w:ascii="Arial" w:hAnsi="Arial" w:cs="Arial"/>
          <w:b w:val="0"/>
          <w:bCs/>
          <w:lang w:val="es-ES_tradnl"/>
        </w:rPr>
        <w:t>A</w:t>
      </w:r>
      <w:r w:rsidRPr="00DA512B">
        <w:rPr>
          <w:rFonts w:ascii="Arial" w:hAnsi="Arial" w:cs="Arial"/>
          <w:b w:val="0"/>
          <w:bCs/>
          <w:lang w:val="es-ES_tradnl"/>
        </w:rPr>
        <w:t xml:space="preserve">rtículo 211 </w:t>
      </w:r>
      <w:r w:rsidR="00AA381C">
        <w:rPr>
          <w:rFonts w:ascii="Arial" w:hAnsi="Arial" w:cs="Arial"/>
          <w:b w:val="0"/>
          <w:bCs/>
          <w:lang w:val="es-ES_tradnl"/>
        </w:rPr>
        <w:t>L</w:t>
      </w:r>
      <w:r w:rsidRPr="00DA512B">
        <w:rPr>
          <w:rFonts w:ascii="Arial" w:hAnsi="Arial" w:cs="Arial"/>
          <w:b w:val="0"/>
          <w:bCs/>
          <w:lang w:val="es-ES_tradnl"/>
        </w:rPr>
        <w:t>iteral B) de la Constitución de la República;</w:t>
      </w:r>
    </w:p>
    <w:p w:rsidR="00601E0D" w:rsidRDefault="00601E0D" w:rsidP="00AA381C">
      <w:pPr>
        <w:pStyle w:val="Ttulo"/>
        <w:rPr>
          <w:u w:val="none"/>
          <w:lang w:val="es-ES_tradnl"/>
        </w:rPr>
      </w:pPr>
      <w:r>
        <w:rPr>
          <w:u w:val="none"/>
          <w:lang w:val="es-ES_tradnl"/>
        </w:rPr>
        <w:t>EL TRIBUNAL ACUERDA</w:t>
      </w:r>
    </w:p>
    <w:p w:rsidR="00601E0D" w:rsidRPr="00AF7CB3" w:rsidRDefault="00AA381C" w:rsidP="00AA381C">
      <w:pPr>
        <w:tabs>
          <w:tab w:val="num" w:pos="786"/>
        </w:tabs>
        <w:spacing w:line="360" w:lineRule="auto"/>
        <w:ind w:left="284" w:hanging="284"/>
        <w:jc w:val="both"/>
        <w:rPr>
          <w:rFonts w:ascii="Arial" w:hAnsi="Arial" w:cs="Arial"/>
          <w:b w:val="0"/>
          <w:spacing w:val="-3"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1) </w:t>
      </w:r>
      <w:r w:rsidR="00601E0D" w:rsidRPr="005C7CD7">
        <w:rPr>
          <w:rFonts w:ascii="Arial" w:hAnsi="Arial" w:cs="Arial"/>
          <w:b w:val="0"/>
          <w:bCs/>
          <w:lang w:val="es-ES_tradnl"/>
        </w:rPr>
        <w:t>Dictad</w:t>
      </w:r>
      <w:r w:rsidR="00601E0D">
        <w:rPr>
          <w:rFonts w:ascii="Arial" w:hAnsi="Arial" w:cs="Arial"/>
          <w:b w:val="0"/>
          <w:bCs/>
          <w:lang w:val="es-ES_tradnl"/>
        </w:rPr>
        <w:t>a</w:t>
      </w:r>
      <w:r w:rsidR="00601E0D" w:rsidRPr="005C7CD7">
        <w:rPr>
          <w:rFonts w:ascii="Arial" w:hAnsi="Arial" w:cs="Arial"/>
          <w:b w:val="0"/>
          <w:bCs/>
          <w:lang w:val="es-ES_tradnl"/>
        </w:rPr>
        <w:t xml:space="preserve"> la Resolución definitiva por el Orde</w:t>
      </w:r>
      <w:r>
        <w:rPr>
          <w:rFonts w:ascii="Arial" w:hAnsi="Arial" w:cs="Arial"/>
          <w:b w:val="0"/>
          <w:bCs/>
          <w:lang w:val="es-ES_tradnl"/>
        </w:rPr>
        <w:t>nador c</w:t>
      </w:r>
      <w:r w:rsidR="00A618CB">
        <w:rPr>
          <w:rFonts w:ascii="Arial" w:hAnsi="Arial" w:cs="Arial"/>
          <w:b w:val="0"/>
          <w:bCs/>
          <w:lang w:val="es-ES_tradnl"/>
        </w:rPr>
        <w:t xml:space="preserve">ompetente,  </w:t>
      </w:r>
      <w:proofErr w:type="spellStart"/>
      <w:r w:rsidR="00A618CB">
        <w:rPr>
          <w:rFonts w:ascii="Arial" w:hAnsi="Arial" w:cs="Arial"/>
          <w:b w:val="0"/>
          <w:bCs/>
          <w:lang w:val="es-ES_tradnl"/>
        </w:rPr>
        <w:t>cométese</w:t>
      </w:r>
      <w:proofErr w:type="spellEnd"/>
      <w:r w:rsidR="00A618CB">
        <w:rPr>
          <w:rFonts w:ascii="Arial" w:hAnsi="Arial" w:cs="Arial"/>
          <w:b w:val="0"/>
          <w:bCs/>
          <w:lang w:val="es-ES_tradnl"/>
        </w:rPr>
        <w:t xml:space="preserve"> al</w:t>
      </w:r>
      <w:r w:rsidR="00601E0D" w:rsidRPr="005C7CD7">
        <w:rPr>
          <w:rFonts w:ascii="Arial" w:hAnsi="Arial" w:cs="Arial"/>
          <w:b w:val="0"/>
          <w:bCs/>
          <w:lang w:val="es-ES_tradnl"/>
        </w:rPr>
        <w:t xml:space="preserve"> Contador Auditor la intervención de gasto </w:t>
      </w:r>
      <w:r w:rsidR="00601E0D" w:rsidRPr="00E87D7A">
        <w:rPr>
          <w:rFonts w:ascii="Arial" w:hAnsi="Arial" w:cs="Arial"/>
          <w:b w:val="0"/>
          <w:bCs/>
          <w:lang w:val="es-ES_tradnl"/>
        </w:rPr>
        <w:t>total</w:t>
      </w:r>
      <w:r w:rsidR="00601E0D">
        <w:rPr>
          <w:rFonts w:ascii="Arial" w:hAnsi="Arial" w:cs="Arial"/>
          <w:b w:val="0"/>
          <w:bCs/>
          <w:lang w:val="es-ES_tradnl"/>
        </w:rPr>
        <w:t xml:space="preserve"> de</w:t>
      </w:r>
      <w:r w:rsidR="00601E0D" w:rsidRPr="00E87D7A">
        <w:rPr>
          <w:rFonts w:ascii="Arial" w:hAnsi="Arial" w:cs="Arial"/>
          <w:b w:val="0"/>
          <w:bCs/>
          <w:lang w:val="es-ES_tradnl"/>
        </w:rPr>
        <w:t xml:space="preserve"> $</w:t>
      </w:r>
      <w:r w:rsidR="00096015">
        <w:rPr>
          <w:rFonts w:ascii="Arial" w:hAnsi="Arial" w:cs="Arial"/>
          <w:b w:val="0"/>
          <w:bCs/>
          <w:lang w:val="es-ES_tradnl"/>
        </w:rPr>
        <w:t xml:space="preserve"> </w:t>
      </w:r>
      <w:r>
        <w:rPr>
          <w:rFonts w:ascii="Arial" w:hAnsi="Arial" w:cs="Arial"/>
          <w:b w:val="0"/>
        </w:rPr>
        <w:t>75:</w:t>
      </w:r>
      <w:r w:rsidR="00814FC3" w:rsidRPr="00741EB3">
        <w:rPr>
          <w:rFonts w:ascii="Arial" w:hAnsi="Arial" w:cs="Arial"/>
          <w:b w:val="0"/>
        </w:rPr>
        <w:t>648.</w:t>
      </w:r>
      <w:r w:rsidR="00814FC3" w:rsidRPr="00814FC3">
        <w:rPr>
          <w:rFonts w:ascii="Arial" w:hAnsi="Arial" w:cs="Arial"/>
          <w:b w:val="0"/>
        </w:rPr>
        <w:t>467</w:t>
      </w:r>
      <w:r w:rsidR="00601E0D" w:rsidRPr="00814FC3">
        <w:rPr>
          <w:rFonts w:ascii="Arial" w:hAnsi="Arial" w:cs="Arial"/>
          <w:b w:val="0"/>
          <w:bCs/>
          <w:lang w:val="es-ES_tradnl"/>
        </w:rPr>
        <w:t xml:space="preserve"> impuestos incluidos</w:t>
      </w:r>
      <w:r w:rsidR="00096015">
        <w:rPr>
          <w:rFonts w:ascii="Arial" w:hAnsi="Arial" w:cs="Arial"/>
          <w:b w:val="0"/>
          <w:bCs/>
          <w:lang w:val="es-ES_tradnl"/>
        </w:rPr>
        <w:t xml:space="preserve"> a favor de </w:t>
      </w:r>
      <w:r w:rsidR="00096015" w:rsidRPr="00096015">
        <w:rPr>
          <w:rFonts w:ascii="Arial" w:hAnsi="Arial" w:cs="Arial"/>
          <w:b w:val="0"/>
          <w:bCs/>
          <w:lang w:val="es-ES_tradnl"/>
        </w:rPr>
        <w:t>SCHMIDT PREMOLDEADOS S.A</w:t>
      </w:r>
      <w:r>
        <w:rPr>
          <w:rFonts w:ascii="Arial" w:hAnsi="Arial" w:cs="Arial"/>
          <w:b w:val="0"/>
          <w:bCs/>
          <w:lang w:val="es-ES_tradnl"/>
        </w:rPr>
        <w:t>.</w:t>
      </w:r>
      <w:r w:rsidR="00601E0D" w:rsidRPr="00814FC3">
        <w:rPr>
          <w:rFonts w:ascii="Arial" w:hAnsi="Arial" w:cs="Arial"/>
          <w:b w:val="0"/>
          <w:bCs/>
          <w:lang w:val="es-ES_tradnl"/>
        </w:rPr>
        <w:t xml:space="preserve">, discriminado en </w:t>
      </w:r>
      <w:r w:rsidR="00601E0D" w:rsidRPr="00042573">
        <w:rPr>
          <w:rFonts w:ascii="Arial" w:hAnsi="Arial" w:cs="Arial"/>
          <w:b w:val="0"/>
          <w:bCs/>
          <w:lang w:val="es-ES_tradnl"/>
        </w:rPr>
        <w:t xml:space="preserve">el Resultando </w:t>
      </w:r>
      <w:r w:rsidR="00561102" w:rsidRPr="00042573">
        <w:rPr>
          <w:rFonts w:ascii="Arial" w:hAnsi="Arial" w:cs="Arial"/>
          <w:b w:val="0"/>
          <w:bCs/>
          <w:lang w:val="es-ES_tradnl"/>
        </w:rPr>
        <w:t>6</w:t>
      </w:r>
      <w:r w:rsidR="00601E0D" w:rsidRPr="00042573">
        <w:rPr>
          <w:rFonts w:ascii="Arial" w:hAnsi="Arial" w:cs="Arial"/>
          <w:b w:val="0"/>
          <w:bCs/>
          <w:lang w:val="es-ES_tradnl"/>
        </w:rPr>
        <w:t>),</w:t>
      </w:r>
      <w:r w:rsidR="00601E0D" w:rsidRPr="005C7CD7">
        <w:rPr>
          <w:rFonts w:ascii="Arial" w:hAnsi="Arial" w:cs="Arial"/>
          <w:b w:val="0"/>
        </w:rPr>
        <w:t xml:space="preserve"> </w:t>
      </w:r>
      <w:r w:rsidR="00601E0D" w:rsidRPr="005C7CD7">
        <w:rPr>
          <w:rFonts w:ascii="Arial" w:hAnsi="Arial" w:cs="Arial"/>
          <w:b w:val="0"/>
          <w:bCs/>
        </w:rPr>
        <w:t xml:space="preserve">previo control de su imputación al </w:t>
      </w:r>
      <w:r w:rsidR="00096015">
        <w:rPr>
          <w:rFonts w:ascii="Arial" w:hAnsi="Arial" w:cs="Arial"/>
          <w:b w:val="0"/>
          <w:bCs/>
        </w:rPr>
        <w:t>Rubro</w:t>
      </w:r>
      <w:r w:rsidR="00601E0D" w:rsidRPr="005C7CD7">
        <w:rPr>
          <w:rFonts w:ascii="Arial" w:hAnsi="Arial" w:cs="Arial"/>
          <w:b w:val="0"/>
          <w:bCs/>
        </w:rPr>
        <w:t xml:space="preserve"> adecuado con disponibilidad suficiente</w:t>
      </w:r>
      <w:r w:rsidR="00601E0D">
        <w:rPr>
          <w:rFonts w:ascii="Arial" w:hAnsi="Arial" w:cs="Arial"/>
          <w:b w:val="0"/>
          <w:bCs/>
        </w:rPr>
        <w:t>;</w:t>
      </w:r>
      <w:r w:rsidR="00601E0D" w:rsidRPr="005C7CD7">
        <w:rPr>
          <w:rFonts w:ascii="Arial" w:hAnsi="Arial" w:cs="Arial"/>
          <w:b w:val="0"/>
          <w:bCs/>
        </w:rPr>
        <w:t xml:space="preserve"> </w:t>
      </w:r>
      <w:r w:rsidR="00601E0D">
        <w:rPr>
          <w:rFonts w:ascii="Arial" w:hAnsi="Arial" w:cs="Arial"/>
          <w:b w:val="0"/>
          <w:bCs/>
        </w:rPr>
        <w:t>de lo dispuesto por el Artículo 3</w:t>
      </w:r>
      <w:r w:rsidR="00096015">
        <w:rPr>
          <w:rFonts w:ascii="Arial" w:hAnsi="Arial" w:cs="Arial"/>
          <w:b w:val="0"/>
          <w:bCs/>
        </w:rPr>
        <w:t>º</w:t>
      </w:r>
      <w:r w:rsidR="00601E0D">
        <w:rPr>
          <w:rFonts w:ascii="Arial" w:hAnsi="Arial" w:cs="Arial"/>
          <w:b w:val="0"/>
          <w:bCs/>
        </w:rPr>
        <w:t xml:space="preserve"> de la Ley </w:t>
      </w:r>
      <w:r w:rsidR="00601E0D">
        <w:rPr>
          <w:rFonts w:ascii="Arial" w:hAnsi="Arial" w:cs="Arial"/>
          <w:b w:val="0"/>
          <w:bCs/>
        </w:rPr>
        <w:lastRenderedPageBreak/>
        <w:t xml:space="preserve">Nº18.244 (Deudores Alimentarios) y del Sistema Nacional de Inversión Pública (SNIP); </w:t>
      </w:r>
    </w:p>
    <w:p w:rsidR="00601E0D" w:rsidRDefault="00AA381C" w:rsidP="00AA381C">
      <w:pPr>
        <w:pStyle w:val="Ttulo"/>
        <w:ind w:left="284" w:hanging="284"/>
        <w:jc w:val="both"/>
        <w:rPr>
          <w:b w:val="0"/>
          <w:u w:val="none"/>
        </w:rPr>
      </w:pPr>
      <w:r>
        <w:rPr>
          <w:bCs/>
          <w:u w:val="none"/>
          <w:lang w:val="es-ES_tradnl"/>
        </w:rPr>
        <w:t xml:space="preserve">2) </w:t>
      </w:r>
      <w:r w:rsidR="00601E0D" w:rsidRPr="005F68AF">
        <w:rPr>
          <w:b w:val="0"/>
          <w:bCs/>
          <w:u w:val="none"/>
          <w:lang w:val="es-ES_tradnl"/>
        </w:rPr>
        <w:t>A</w:t>
      </w:r>
      <w:proofErr w:type="spellStart"/>
      <w:r w:rsidR="00601E0D">
        <w:rPr>
          <w:b w:val="0"/>
          <w:u w:val="none"/>
          <w:lang w:val="es-MX"/>
        </w:rPr>
        <w:t>simismo</w:t>
      </w:r>
      <w:proofErr w:type="spellEnd"/>
      <w:r w:rsidR="00601E0D">
        <w:rPr>
          <w:b w:val="0"/>
          <w:u w:val="none"/>
          <w:lang w:val="es-MX"/>
        </w:rPr>
        <w:t xml:space="preserve">, </w:t>
      </w:r>
      <w:proofErr w:type="spellStart"/>
      <w:r w:rsidR="00601E0D">
        <w:rPr>
          <w:b w:val="0"/>
          <w:u w:val="none"/>
          <w:lang w:val="es-MX"/>
        </w:rPr>
        <w:t>cométese</w:t>
      </w:r>
      <w:proofErr w:type="spellEnd"/>
      <w:r w:rsidR="00601E0D">
        <w:rPr>
          <w:b w:val="0"/>
          <w:u w:val="none"/>
          <w:lang w:val="es-MX"/>
        </w:rPr>
        <w:t xml:space="preserve"> a</w:t>
      </w:r>
      <w:r w:rsidR="00601E0D" w:rsidRPr="00F82747">
        <w:rPr>
          <w:b w:val="0"/>
          <w:u w:val="none"/>
          <w:lang w:val="es-MX"/>
        </w:rPr>
        <w:t xml:space="preserve">l Contador Auditor la verificación de </w:t>
      </w:r>
      <w:r w:rsidR="00601E0D" w:rsidRPr="00F82747">
        <w:rPr>
          <w:b w:val="0"/>
          <w:u w:val="none"/>
        </w:rPr>
        <w:t xml:space="preserve">que la Resolución </w:t>
      </w:r>
      <w:r w:rsidR="00096015">
        <w:rPr>
          <w:b w:val="0"/>
          <w:u w:val="none"/>
        </w:rPr>
        <w:t>d</w:t>
      </w:r>
      <w:r w:rsidR="00601E0D" w:rsidRPr="00F82747">
        <w:rPr>
          <w:b w:val="0"/>
          <w:u w:val="none"/>
        </w:rPr>
        <w:t>efinitiva concuerde con las condiciones de la contratación sometidas a este Tribunal (</w:t>
      </w:r>
      <w:r>
        <w:rPr>
          <w:b w:val="0"/>
          <w:u w:val="none"/>
        </w:rPr>
        <w:t>A</w:t>
      </w:r>
      <w:r w:rsidR="00601E0D" w:rsidRPr="00F82747">
        <w:rPr>
          <w:b w:val="0"/>
          <w:u w:val="none"/>
        </w:rPr>
        <w:t>rt</w:t>
      </w:r>
      <w:r w:rsidR="00601E0D">
        <w:rPr>
          <w:b w:val="0"/>
          <w:u w:val="none"/>
        </w:rPr>
        <w:t>ículo</w:t>
      </w:r>
      <w:r w:rsidR="00601E0D" w:rsidRPr="00F82747">
        <w:rPr>
          <w:b w:val="0"/>
          <w:u w:val="none"/>
        </w:rPr>
        <w:t xml:space="preserve"> 8 de la Ordenanza N° 27 de fecha 22/5/58 en la redacción sustitutiva dispuesta por </w:t>
      </w:r>
      <w:r w:rsidR="00601E0D">
        <w:rPr>
          <w:b w:val="0"/>
          <w:u w:val="none"/>
        </w:rPr>
        <w:t>Resolución</w:t>
      </w:r>
      <w:r w:rsidR="00601E0D" w:rsidRPr="00F82747">
        <w:rPr>
          <w:b w:val="0"/>
          <w:u w:val="none"/>
        </w:rPr>
        <w:t xml:space="preserve"> s/n del </w:t>
      </w:r>
      <w:r w:rsidR="00096015">
        <w:rPr>
          <w:b w:val="0"/>
          <w:u w:val="none"/>
        </w:rPr>
        <w:t>1</w:t>
      </w:r>
      <w:r w:rsidR="00601E0D" w:rsidRPr="00F82747">
        <w:rPr>
          <w:b w:val="0"/>
          <w:u w:val="none"/>
        </w:rPr>
        <w:t>6/6/2010)</w:t>
      </w:r>
      <w:r w:rsidR="00601E0D">
        <w:rPr>
          <w:b w:val="0"/>
          <w:u w:val="none"/>
        </w:rPr>
        <w:t>;</w:t>
      </w:r>
    </w:p>
    <w:p w:rsidR="00601E0D" w:rsidRDefault="00601E0D" w:rsidP="00AA381C">
      <w:pPr>
        <w:pStyle w:val="Ttulo"/>
        <w:jc w:val="both"/>
        <w:rPr>
          <w:b w:val="0"/>
          <w:u w:val="none"/>
        </w:rPr>
      </w:pPr>
      <w:r w:rsidRPr="0033789B">
        <w:rPr>
          <w:u w:val="none"/>
        </w:rPr>
        <w:t>3)</w:t>
      </w:r>
      <w:r w:rsidRPr="005F68AF">
        <w:rPr>
          <w:u w:val="none"/>
        </w:rPr>
        <w:t xml:space="preserve"> </w:t>
      </w:r>
      <w:r w:rsidRPr="0033789B">
        <w:rPr>
          <w:b w:val="0"/>
          <w:u w:val="none"/>
        </w:rPr>
        <w:t>Comuníquese al</w:t>
      </w:r>
      <w:r w:rsidR="00A618CB">
        <w:rPr>
          <w:b w:val="0"/>
          <w:u w:val="none"/>
        </w:rPr>
        <w:t xml:space="preserve"> Contador</w:t>
      </w:r>
      <w:r w:rsidRPr="0033789B">
        <w:rPr>
          <w:b w:val="0"/>
          <w:u w:val="none"/>
        </w:rPr>
        <w:t xml:space="preserve"> Auditor;</w:t>
      </w:r>
    </w:p>
    <w:p w:rsidR="0008463C" w:rsidRDefault="00601E0D" w:rsidP="00AA381C">
      <w:pPr>
        <w:pStyle w:val="Ttulo"/>
        <w:jc w:val="both"/>
        <w:rPr>
          <w:b w:val="0"/>
          <w:u w:val="none"/>
        </w:rPr>
      </w:pPr>
      <w:r w:rsidRPr="0033789B">
        <w:rPr>
          <w:u w:val="none"/>
        </w:rPr>
        <w:t>4)</w:t>
      </w:r>
      <w:r w:rsidRPr="002D32DA">
        <w:rPr>
          <w:b w:val="0"/>
          <w:u w:val="none"/>
        </w:rPr>
        <w:t xml:space="preserve"> </w:t>
      </w:r>
      <w:r w:rsidRPr="0033789B">
        <w:rPr>
          <w:b w:val="0"/>
          <w:u w:val="none"/>
        </w:rPr>
        <w:t>Devuélvase</w:t>
      </w:r>
      <w:r>
        <w:rPr>
          <w:b w:val="0"/>
          <w:u w:val="none"/>
        </w:rPr>
        <w:t xml:space="preserve"> al MVOTMA</w:t>
      </w:r>
      <w:r w:rsidRPr="0033789B">
        <w:rPr>
          <w:b w:val="0"/>
          <w:u w:val="none"/>
        </w:rPr>
        <w:t>.</w:t>
      </w:r>
    </w:p>
    <w:p w:rsidR="00AA381C" w:rsidRDefault="00AA381C" w:rsidP="00AA381C">
      <w:pPr>
        <w:pStyle w:val="Ttulo"/>
        <w:jc w:val="both"/>
        <w:rPr>
          <w:b w:val="0"/>
          <w:u w:val="none"/>
        </w:rPr>
      </w:pPr>
    </w:p>
    <w:p w:rsidR="00AA381C" w:rsidRDefault="00AA381C" w:rsidP="00AA381C">
      <w:pPr>
        <w:pStyle w:val="Ttulo"/>
        <w:jc w:val="both"/>
        <w:rPr>
          <w:b w:val="0"/>
          <w:u w:val="none"/>
        </w:rPr>
      </w:pPr>
    </w:p>
    <w:p w:rsidR="00AA381C" w:rsidRDefault="00AA381C" w:rsidP="00AA381C">
      <w:pPr>
        <w:pStyle w:val="Ttulo"/>
        <w:jc w:val="both"/>
        <w:rPr>
          <w:b w:val="0"/>
          <w:u w:val="none"/>
        </w:rPr>
      </w:pPr>
    </w:p>
    <w:p w:rsidR="00AA381C" w:rsidRDefault="00AA381C" w:rsidP="00AA381C">
      <w:pPr>
        <w:pStyle w:val="Ttulo"/>
        <w:jc w:val="both"/>
        <w:rPr>
          <w:b w:val="0"/>
          <w:u w:val="none"/>
        </w:rPr>
      </w:pPr>
    </w:p>
    <w:p w:rsidR="00AA381C" w:rsidRDefault="00AA381C" w:rsidP="00AA381C">
      <w:pPr>
        <w:pStyle w:val="Ttulo"/>
        <w:jc w:val="both"/>
        <w:rPr>
          <w:b w:val="0"/>
          <w:u w:val="none"/>
        </w:rPr>
      </w:pPr>
    </w:p>
    <w:p w:rsidR="00AA381C" w:rsidRDefault="00AA381C" w:rsidP="00AA381C">
      <w:pPr>
        <w:pStyle w:val="Ttulo"/>
        <w:jc w:val="both"/>
        <w:rPr>
          <w:b w:val="0"/>
          <w:u w:val="none"/>
        </w:rPr>
      </w:pPr>
    </w:p>
    <w:p w:rsidR="00AA381C" w:rsidRDefault="00AA381C" w:rsidP="00AA381C">
      <w:pPr>
        <w:pStyle w:val="Ttulo"/>
        <w:jc w:val="both"/>
        <w:rPr>
          <w:b w:val="0"/>
          <w:u w:val="none"/>
        </w:rPr>
      </w:pPr>
    </w:p>
    <w:p w:rsidR="00AA381C" w:rsidRPr="00096015" w:rsidRDefault="00AA381C" w:rsidP="00AA381C">
      <w:pPr>
        <w:pStyle w:val="Ttulo"/>
        <w:ind w:hanging="426"/>
        <w:jc w:val="both"/>
        <w:rPr>
          <w:sz w:val="22"/>
          <w:szCs w:val="22"/>
        </w:rPr>
      </w:pPr>
      <w:proofErr w:type="gramStart"/>
      <w:r>
        <w:rPr>
          <w:b w:val="0"/>
          <w:u w:val="none"/>
        </w:rPr>
        <w:t>dc</w:t>
      </w:r>
      <w:bookmarkStart w:id="0" w:name="_GoBack"/>
      <w:bookmarkEnd w:id="0"/>
      <w:proofErr w:type="gramEnd"/>
    </w:p>
    <w:sectPr w:rsidR="00AA381C" w:rsidRPr="00096015" w:rsidSect="00AA381C">
      <w:footerReference w:type="even" r:id="rId9"/>
      <w:footerReference w:type="default" r:id="rId10"/>
      <w:pgSz w:w="11906" w:h="16838" w:code="9"/>
      <w:pgMar w:top="3119" w:right="1701" w:bottom="1701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86" w:rsidRDefault="00A91286">
      <w:r>
        <w:separator/>
      </w:r>
    </w:p>
  </w:endnote>
  <w:endnote w:type="continuationSeparator" w:id="0">
    <w:p w:rsidR="00A91286" w:rsidRDefault="00A9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86" w:rsidRDefault="00A91286" w:rsidP="00B819E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1286" w:rsidRDefault="00A912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86" w:rsidRDefault="00A91286" w:rsidP="00B819E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381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91286" w:rsidRDefault="00A912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86" w:rsidRDefault="00A91286">
      <w:r>
        <w:separator/>
      </w:r>
    </w:p>
  </w:footnote>
  <w:footnote w:type="continuationSeparator" w:id="0">
    <w:p w:rsidR="00A91286" w:rsidRDefault="00A9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9827DC"/>
    <w:multiLevelType w:val="hybridMultilevel"/>
    <w:tmpl w:val="9122499E"/>
    <w:lvl w:ilvl="0" w:tplc="B8B81798">
      <w:start w:val="1"/>
      <w:numFmt w:val="decimal"/>
      <w:lvlText w:val="%1."/>
      <w:lvlJc w:val="left"/>
      <w:pPr>
        <w:tabs>
          <w:tab w:val="num" w:pos="2544"/>
        </w:tabs>
        <w:ind w:left="25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64"/>
        </w:tabs>
        <w:ind w:left="32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84"/>
        </w:tabs>
        <w:ind w:left="39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704"/>
        </w:tabs>
        <w:ind w:left="47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24"/>
        </w:tabs>
        <w:ind w:left="54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44"/>
        </w:tabs>
        <w:ind w:left="61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64"/>
        </w:tabs>
        <w:ind w:left="68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84"/>
        </w:tabs>
        <w:ind w:left="75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304"/>
        </w:tabs>
        <w:ind w:left="8304" w:hanging="180"/>
      </w:pPr>
    </w:lvl>
  </w:abstractNum>
  <w:num w:numId="1">
    <w:abstractNumId w:val="0"/>
  </w:num>
  <w:num w:numId="2">
    <w:abstractNumId w:val="0"/>
    <w:lvlOverride w:ilvl="0">
      <w:startOverride w:val="9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0D"/>
    <w:rsid w:val="00042573"/>
    <w:rsid w:val="0008463C"/>
    <w:rsid w:val="00096015"/>
    <w:rsid w:val="001954D8"/>
    <w:rsid w:val="0022338C"/>
    <w:rsid w:val="00371930"/>
    <w:rsid w:val="00393678"/>
    <w:rsid w:val="003D0D73"/>
    <w:rsid w:val="0045362C"/>
    <w:rsid w:val="0054213A"/>
    <w:rsid w:val="00561102"/>
    <w:rsid w:val="005744FD"/>
    <w:rsid w:val="00582CA3"/>
    <w:rsid w:val="00601E0D"/>
    <w:rsid w:val="00603C37"/>
    <w:rsid w:val="006A47F8"/>
    <w:rsid w:val="00741EB3"/>
    <w:rsid w:val="00814FC3"/>
    <w:rsid w:val="008950DC"/>
    <w:rsid w:val="008D2D24"/>
    <w:rsid w:val="0094090A"/>
    <w:rsid w:val="00942AD6"/>
    <w:rsid w:val="00A27C8F"/>
    <w:rsid w:val="00A618CB"/>
    <w:rsid w:val="00A90F17"/>
    <w:rsid w:val="00A91286"/>
    <w:rsid w:val="00AA381C"/>
    <w:rsid w:val="00AC33C9"/>
    <w:rsid w:val="00AD6A0D"/>
    <w:rsid w:val="00B11104"/>
    <w:rsid w:val="00B33B47"/>
    <w:rsid w:val="00B819EB"/>
    <w:rsid w:val="00C661A3"/>
    <w:rsid w:val="00C831BE"/>
    <w:rsid w:val="00DA512B"/>
    <w:rsid w:val="00EE61F7"/>
    <w:rsid w:val="00F2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spacing w:val="-3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0D"/>
    <w:pPr>
      <w:spacing w:after="0" w:line="240" w:lineRule="auto"/>
    </w:pPr>
    <w:rPr>
      <w:rFonts w:ascii="GothicPS" w:hAnsi="GothicPS" w:cs="Times New Roman"/>
      <w:b/>
      <w:bCs w:val="0"/>
      <w:color w:val="000000"/>
      <w:spacing w:val="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01E0D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601E0D"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601E0D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1E0D"/>
    <w:rPr>
      <w:b/>
      <w:bCs w:val="0"/>
      <w:color w:val="000000"/>
      <w:spacing w:val="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601E0D"/>
    <w:rPr>
      <w:b/>
      <w:bCs w:val="0"/>
      <w:color w:val="000000"/>
      <w:spacing w:val="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601E0D"/>
    <w:rPr>
      <w:b/>
      <w:bCs w:val="0"/>
      <w:color w:val="000000"/>
      <w:spacing w:val="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01E0D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01E0D"/>
    <w:rPr>
      <w:color w:val="000000"/>
      <w:spacing w:val="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601E0D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601E0D"/>
    <w:rPr>
      <w:rFonts w:cs="Times New Roman"/>
      <w:b/>
      <w:bCs w:val="0"/>
      <w:spacing w:val="0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601E0D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601E0D"/>
    <w:rPr>
      <w:b/>
      <w:bCs w:val="0"/>
      <w:color w:val="000000"/>
      <w:spacing w:val="0"/>
      <w:szCs w:val="20"/>
      <w:lang w:val="es-ES" w:eastAsia="es-ES"/>
    </w:rPr>
  </w:style>
  <w:style w:type="paragraph" w:styleId="Piedepgina">
    <w:name w:val="footer"/>
    <w:basedOn w:val="Normal"/>
    <w:link w:val="PiedepginaCar"/>
    <w:rsid w:val="00601E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1E0D"/>
    <w:rPr>
      <w:rFonts w:ascii="GothicPS" w:hAnsi="GothicPS" w:cs="Times New Roman"/>
      <w:b/>
      <w:bCs w:val="0"/>
      <w:color w:val="000000"/>
      <w:spacing w:val="0"/>
      <w:szCs w:val="20"/>
      <w:lang w:val="es-ES" w:eastAsia="es-ES"/>
    </w:rPr>
  </w:style>
  <w:style w:type="character" w:styleId="Nmerodepgina">
    <w:name w:val="page number"/>
    <w:basedOn w:val="Fuentedeprrafopredeter"/>
    <w:rsid w:val="00601E0D"/>
  </w:style>
  <w:style w:type="paragraph" w:styleId="Prrafodelista">
    <w:name w:val="List Paragraph"/>
    <w:basedOn w:val="Normal"/>
    <w:uiPriority w:val="34"/>
    <w:qFormat/>
    <w:rsid w:val="00601E0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1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9EB"/>
    <w:rPr>
      <w:rFonts w:ascii="Tahoma" w:hAnsi="Tahoma" w:cs="Tahoma"/>
      <w:b/>
      <w:bCs w:val="0"/>
      <w:color w:val="000000"/>
      <w:spacing w:val="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spacing w:val="-3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0D"/>
    <w:pPr>
      <w:spacing w:after="0" w:line="240" w:lineRule="auto"/>
    </w:pPr>
    <w:rPr>
      <w:rFonts w:ascii="GothicPS" w:hAnsi="GothicPS" w:cs="Times New Roman"/>
      <w:b/>
      <w:bCs w:val="0"/>
      <w:color w:val="000000"/>
      <w:spacing w:val="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01E0D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601E0D"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601E0D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1E0D"/>
    <w:rPr>
      <w:b/>
      <w:bCs w:val="0"/>
      <w:color w:val="000000"/>
      <w:spacing w:val="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601E0D"/>
    <w:rPr>
      <w:b/>
      <w:bCs w:val="0"/>
      <w:color w:val="000000"/>
      <w:spacing w:val="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601E0D"/>
    <w:rPr>
      <w:b/>
      <w:bCs w:val="0"/>
      <w:color w:val="000000"/>
      <w:spacing w:val="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01E0D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01E0D"/>
    <w:rPr>
      <w:color w:val="000000"/>
      <w:spacing w:val="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601E0D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601E0D"/>
    <w:rPr>
      <w:rFonts w:cs="Times New Roman"/>
      <w:b/>
      <w:bCs w:val="0"/>
      <w:spacing w:val="0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601E0D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601E0D"/>
    <w:rPr>
      <w:b/>
      <w:bCs w:val="0"/>
      <w:color w:val="000000"/>
      <w:spacing w:val="0"/>
      <w:szCs w:val="20"/>
      <w:lang w:val="es-ES" w:eastAsia="es-ES"/>
    </w:rPr>
  </w:style>
  <w:style w:type="paragraph" w:styleId="Piedepgina">
    <w:name w:val="footer"/>
    <w:basedOn w:val="Normal"/>
    <w:link w:val="PiedepginaCar"/>
    <w:rsid w:val="00601E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1E0D"/>
    <w:rPr>
      <w:rFonts w:ascii="GothicPS" w:hAnsi="GothicPS" w:cs="Times New Roman"/>
      <w:b/>
      <w:bCs w:val="0"/>
      <w:color w:val="000000"/>
      <w:spacing w:val="0"/>
      <w:szCs w:val="20"/>
      <w:lang w:val="es-ES" w:eastAsia="es-ES"/>
    </w:rPr>
  </w:style>
  <w:style w:type="character" w:styleId="Nmerodepgina">
    <w:name w:val="page number"/>
    <w:basedOn w:val="Fuentedeprrafopredeter"/>
    <w:rsid w:val="00601E0D"/>
  </w:style>
  <w:style w:type="paragraph" w:styleId="Prrafodelista">
    <w:name w:val="List Paragraph"/>
    <w:basedOn w:val="Normal"/>
    <w:uiPriority w:val="34"/>
    <w:qFormat/>
    <w:rsid w:val="00601E0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1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9EB"/>
    <w:rPr>
      <w:rFonts w:ascii="Tahoma" w:hAnsi="Tahoma" w:cs="Tahoma"/>
      <w:b/>
      <w:bCs w:val="0"/>
      <w:color w:val="000000"/>
      <w:spacing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A03A-26E7-493A-90D5-E7D644C0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2019-05-10T16:53:00Z</cp:lastPrinted>
  <dcterms:created xsi:type="dcterms:W3CDTF">2019-05-10T16:54:00Z</dcterms:created>
  <dcterms:modified xsi:type="dcterms:W3CDTF">2019-05-10T16:54:00Z</dcterms:modified>
</cp:coreProperties>
</file>