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7B" w:rsidRPr="00DF5B7B" w:rsidRDefault="00DF5B7B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DF5B7B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1149</w:t>
      </w:r>
      <w:r w:rsidRPr="00DF5B7B">
        <w:rPr>
          <w:rFonts w:ascii="Arial" w:hAnsi="Arial" w:cs="Arial"/>
          <w:sz w:val="28"/>
          <w:szCs w:val="28"/>
          <w:lang w:val="es-ES_tradnl"/>
        </w:rPr>
        <w:t>/19</w:t>
      </w:r>
    </w:p>
    <w:p w:rsidR="00DF5B7B" w:rsidRPr="00DF5B7B" w:rsidRDefault="00DF5B7B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DF5B7B" w:rsidRPr="00DF5B7B" w:rsidRDefault="00DF5B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F5B7B">
        <w:rPr>
          <w:rFonts w:ascii="Arial" w:hAnsi="Arial" w:cs="Arial"/>
          <w:lang w:val="es-ES_tradnl"/>
        </w:rPr>
        <w:t>RESOLUCION ADOPTADA POR EL</w:t>
      </w:r>
    </w:p>
    <w:p w:rsidR="00DF5B7B" w:rsidRPr="00DF5B7B" w:rsidRDefault="00DF5B7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F5B7B" w:rsidRPr="00DF5B7B" w:rsidRDefault="00DF5B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F5B7B">
        <w:rPr>
          <w:rFonts w:ascii="Arial" w:hAnsi="Arial" w:cs="Arial"/>
          <w:lang w:val="es-ES_tradnl"/>
        </w:rPr>
        <w:t>TRIBUNAL DE CUENTAS</w:t>
      </w:r>
    </w:p>
    <w:p w:rsidR="00DF5B7B" w:rsidRPr="00DF5B7B" w:rsidRDefault="00DF5B7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F5B7B" w:rsidRPr="00DF5B7B" w:rsidRDefault="00DF5B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F5B7B">
        <w:rPr>
          <w:rFonts w:ascii="Arial" w:hAnsi="Arial" w:cs="Arial"/>
          <w:lang w:val="es-ES_tradnl"/>
        </w:rPr>
        <w:t xml:space="preserve">EN SESION DE FECHA </w:t>
      </w:r>
      <w:r w:rsidRPr="00DF5B7B">
        <w:rPr>
          <w:rFonts w:ascii="Helvetica" w:hAnsi="Helvetica"/>
          <w:lang w:val="es-ES_tradnl"/>
        </w:rPr>
        <w:t>8 DE MAYO DE 2019</w:t>
      </w:r>
    </w:p>
    <w:p w:rsidR="00DF5B7B" w:rsidRPr="00DF5B7B" w:rsidRDefault="00DF5B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F5B7B" w:rsidRPr="00DF5B7B" w:rsidRDefault="00DF5B7B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DF5B7B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2019-17-1-0001904</w:t>
      </w:r>
      <w:r w:rsidRPr="00DF5B7B">
        <w:rPr>
          <w:rFonts w:ascii="Arial" w:hAnsi="Arial" w:cs="Arial"/>
          <w:lang w:val="en-US"/>
        </w:rPr>
        <w:t xml:space="preserve">, </w:t>
      </w:r>
      <w:proofErr w:type="gramStart"/>
      <w:r w:rsidRPr="00DF5B7B">
        <w:rPr>
          <w:rFonts w:ascii="Arial" w:hAnsi="Arial" w:cs="Arial"/>
          <w:lang w:val="en-US"/>
        </w:rPr>
        <w:t>Ent</w:t>
      </w:r>
      <w:proofErr w:type="gramEnd"/>
      <w:r w:rsidRPr="00DF5B7B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1518/19</w:t>
      </w:r>
      <w:r w:rsidRPr="00DF5B7B">
        <w:rPr>
          <w:rFonts w:ascii="Arial" w:hAnsi="Arial" w:cs="Arial"/>
          <w:lang w:val="en-US"/>
        </w:rPr>
        <w:t>)</w:t>
      </w:r>
    </w:p>
    <w:p w:rsidR="00DF5B7B" w:rsidRDefault="00DF5B7B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DF5B7B" w:rsidRDefault="00612F75" w:rsidP="00DF5B7B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612F75">
        <w:rPr>
          <w:rFonts w:ascii="Arial" w:hAnsi="Arial"/>
          <w:bCs/>
          <w:color w:val="auto"/>
          <w:szCs w:val="24"/>
          <w:lang w:val="es-UY"/>
        </w:rPr>
        <w:t>VISTO: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las actuaciones remitidas por el Ministerio de Transporte y Obras</w:t>
      </w:r>
      <w:r w:rsidR="00DF5B7B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Públicas relacionadas con la Licitación Pública Nº 15/2018, convocada por la</w:t>
      </w:r>
      <w:r w:rsidR="00C115FF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Dirección Nacional de Vialidad, cuyo objeto es la adquisición de hasta 22.500</w:t>
      </w:r>
      <w:r w:rsidR="00C115FF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m³ de tosca granítica para la ejecución de tareas de mantenimiento en las</w:t>
      </w:r>
      <w:r w:rsidR="00C115FF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Divisiones Regionales 4 y 5;</w:t>
      </w:r>
    </w:p>
    <w:p w:rsidR="00DF5B7B" w:rsidRDefault="00612F75" w:rsidP="00DF5B7B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RESULTANDO: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B428F0">
        <w:rPr>
          <w:rFonts w:ascii="Arial" w:hAnsi="Arial"/>
          <w:bCs/>
          <w:color w:val="auto"/>
          <w:szCs w:val="24"/>
          <w:lang w:val="es-UY"/>
        </w:rPr>
        <w:t>1)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que se efectuó la publicación en la página web de Compras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Estatales el 14 de noviembre de 2018, en el Diario Oficial el 16 de noviembre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de 2018 y en el Diario “La República” el 15 de noviembre de 2018;</w:t>
      </w:r>
    </w:p>
    <w:p w:rsidR="00DF5B7B" w:rsidRDefault="00612F75" w:rsidP="00DF5B7B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2)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que luce Acta de Ap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ertura de fecha 12 de diciembre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de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2018, de la que surge que se presentaron las siguientes firmas: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Herná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ndez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Rodrí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guez Roberto Luis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; </w:t>
      </w:r>
      <w:proofErr w:type="spellStart"/>
      <w:r w:rsidR="008F34C9">
        <w:rPr>
          <w:rFonts w:ascii="Arial" w:hAnsi="Arial"/>
          <w:b w:val="0"/>
          <w:bCs/>
          <w:color w:val="auto"/>
          <w:szCs w:val="24"/>
          <w:lang w:val="es-UY"/>
        </w:rPr>
        <w:t>Recalde</w:t>
      </w:r>
      <w:proofErr w:type="spellEnd"/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proofErr w:type="spellStart"/>
      <w:r w:rsidR="008F34C9">
        <w:rPr>
          <w:rFonts w:ascii="Arial" w:hAnsi="Arial"/>
          <w:b w:val="0"/>
          <w:bCs/>
          <w:color w:val="auto"/>
          <w:szCs w:val="24"/>
          <w:lang w:val="es-UY"/>
        </w:rPr>
        <w:t>Rodí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iguez</w:t>
      </w:r>
      <w:proofErr w:type="spellEnd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proofErr w:type="spellStart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Danielson</w:t>
      </w:r>
      <w:proofErr w:type="spellEnd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y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SULZA S.A.;</w:t>
      </w:r>
    </w:p>
    <w:p w:rsidR="00DF5B7B" w:rsidRDefault="00612F75" w:rsidP="00DF5B7B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3)</w:t>
      </w:r>
      <w:r w:rsidR="00DF5B7B">
        <w:rPr>
          <w:rFonts w:ascii="Arial" w:hAnsi="Arial"/>
          <w:b w:val="0"/>
          <w:bCs/>
          <w:color w:val="auto"/>
          <w:szCs w:val="24"/>
          <w:lang w:val="es-UY"/>
        </w:rPr>
        <w:t xml:space="preserve"> que por A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cta complementaria de Apertura de Ofertas se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indica que:</w:t>
      </w:r>
    </w:p>
    <w:p w:rsidR="008F34C9" w:rsidRDefault="00612F75" w:rsidP="00DF5B7B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3.1)</w:t>
      </w:r>
      <w:r w:rsidR="00CE0C7B">
        <w:rPr>
          <w:rFonts w:ascii="Arial" w:hAnsi="Arial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la empresa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Hernández Rodrí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guez Roberto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Luis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ofertó en la Web de Compras Estatales sin adjuntar la documentación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DF5B7B">
        <w:rPr>
          <w:rFonts w:ascii="Arial" w:hAnsi="Arial"/>
          <w:b w:val="0"/>
          <w:bCs/>
          <w:color w:val="auto"/>
          <w:szCs w:val="24"/>
          <w:lang w:val="es-UY"/>
        </w:rPr>
        <w:t>exigida en el Pliego de Condiciones P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articulares (Sección II, De los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Proponentes, Punto 1);</w:t>
      </w:r>
    </w:p>
    <w:p w:rsidR="008F34C9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3.2)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la empresa </w:t>
      </w:r>
      <w:proofErr w:type="spellStart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Recalde</w:t>
      </w:r>
      <w:proofErr w:type="spellEnd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Rodr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guez </w:t>
      </w:r>
      <w:proofErr w:type="spellStart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Danielson</w:t>
      </w:r>
      <w:proofErr w:type="spellEnd"/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en ese acto manifiesta que por error estableció el precio total ofertado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($22:057.755,00) en el </w:t>
      </w:r>
      <w:proofErr w:type="spellStart"/>
      <w:r w:rsidR="008F34C9">
        <w:rPr>
          <w:rFonts w:ascii="Arial" w:hAnsi="Arial"/>
          <w:b w:val="0"/>
          <w:bCs/>
          <w:color w:val="auto"/>
          <w:szCs w:val="24"/>
          <w:lang w:val="es-UY"/>
        </w:rPr>
        <w:t>i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tem</w:t>
      </w:r>
      <w:proofErr w:type="spellEnd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“Cantidad Ofertada”.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Se indica que la cantidad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lastRenderedPageBreak/>
        <w:t>o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fertada y el precio ofertado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coinciden con el archivo adjunto de la oferta económica;</w:t>
      </w:r>
    </w:p>
    <w:p w:rsidR="008F34C9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4)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que se agrega informe de la Comisión Asesora de</w:t>
      </w:r>
      <w:r w:rsidR="00CE0C7B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Adjudicaciones de fecha 25 de enero de 2018, del cual surge que:</w:t>
      </w:r>
    </w:p>
    <w:p w:rsidR="008F34C9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4.1)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la oferta presentada por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Herná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ndez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Rodrí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guez Roberto Luis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no presentó ninguna documentación exigida en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el Pliego de C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ondiciones Particulares (Sección II-1), limitándose a presentar la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cotización de su oferta, y tampoco agrega información técnica exigida en la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Sección V – 3.1), considerando en consecuencia que debería desestimarse la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oferta por no cumplir con los requisitos sustanciales de admisibilidad exigidos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en el Pliego de Condiciones Particulares;</w:t>
      </w:r>
    </w:p>
    <w:p w:rsidR="008F34C9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4.2)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las restantes ofertas cumplen con los requisitos de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admisibilidad;</w:t>
      </w:r>
    </w:p>
    <w:p w:rsidR="008F34C9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4.3)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al amparo del A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rtículo 66 del T.O.C.A.F. la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Comisión Asesora de Adjudicaciones solicitó a </w:t>
      </w:r>
      <w:proofErr w:type="spellStart"/>
      <w:r w:rsidR="008F34C9">
        <w:rPr>
          <w:rFonts w:ascii="Arial" w:hAnsi="Arial"/>
          <w:b w:val="0"/>
          <w:bCs/>
          <w:color w:val="auto"/>
          <w:szCs w:val="24"/>
          <w:lang w:val="es-UY"/>
        </w:rPr>
        <w:t>Recalde</w:t>
      </w:r>
      <w:proofErr w:type="spellEnd"/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Rodrí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guez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proofErr w:type="spellStart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Danielson</w:t>
      </w:r>
      <w:proofErr w:type="spellEnd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, información respecto al origen geológico del material ofrecido,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habiendo la empresa contestado en tiempo y forma;</w:t>
      </w:r>
    </w:p>
    <w:p w:rsidR="008F34C9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4.4)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luego de estudiar las ofertas presentadas, de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acuerdo con los A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rtículos 1 de la Sección I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, y 5 y 6 de la Sección V, del P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liego,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aconseja la adjudicación de hasta 22.500 m³ de tosca granítica para la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ejecución de tareas de mantenimiento en las Divisiones Regionales 4 y 5, en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las condiciones estipuladas en el mencionado Pliego, a la empresa </w:t>
      </w:r>
      <w:proofErr w:type="spellStart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Recalde</w:t>
      </w:r>
      <w:proofErr w:type="spellEnd"/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Rodrí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guez </w:t>
      </w:r>
      <w:proofErr w:type="spellStart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Danielson</w:t>
      </w:r>
      <w:proofErr w:type="spellEnd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por ser la oferta que, cumpliendo todos los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requisitos, resulta la de menor precio de comparación entre las dos ofertas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admisibles;</w:t>
      </w:r>
    </w:p>
    <w:p w:rsidR="008F34C9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5)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que luce información contable: D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ocumento de Afectación del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G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asto de fecha 01/03/2019 N° 000318, con cargo al Inciso 10 (Ministerio de</w:t>
      </w:r>
      <w:r w:rsidR="00C115FF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Transporte y Obras Publicas), Unidad Ejecutora 003 (Dirección Nacional de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Vialidad), Financiamiento 1.1 (Rentas Generales), </w:t>
      </w:r>
      <w:proofErr w:type="spellStart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Prog</w:t>
      </w:r>
      <w:proofErr w:type="spellEnd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. 362; </w:t>
      </w:r>
      <w:proofErr w:type="spellStart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Proy</w:t>
      </w:r>
      <w:proofErr w:type="spellEnd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.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lastRenderedPageBreak/>
        <w:t xml:space="preserve">855; </w:t>
      </w:r>
      <w:proofErr w:type="spellStart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Obj</w:t>
      </w:r>
      <w:proofErr w:type="spellEnd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Gasto 163; </w:t>
      </w:r>
      <w:proofErr w:type="spellStart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Aux</w:t>
      </w:r>
      <w:proofErr w:type="spellEnd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000., por un monto total nominal de $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15:400.000, siendo el</w:t>
      </w:r>
      <w:r w:rsidR="00C115FF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estado del documento confirmado;</w:t>
      </w:r>
    </w:p>
    <w:p w:rsidR="00612F75" w:rsidRPr="00612F75" w:rsidRDefault="00612F75" w:rsidP="008F34C9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28F0">
        <w:rPr>
          <w:rFonts w:ascii="Arial" w:hAnsi="Arial"/>
          <w:bCs/>
          <w:color w:val="auto"/>
          <w:szCs w:val="24"/>
          <w:lang w:val="es-UY"/>
        </w:rPr>
        <w:t>6)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que luce p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royecto de Resolución del Director Nacional de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Vialidad adjudicando a la firma </w:t>
      </w:r>
      <w:proofErr w:type="spellStart"/>
      <w:r w:rsidR="008F34C9">
        <w:rPr>
          <w:rFonts w:ascii="Arial" w:hAnsi="Arial"/>
          <w:b w:val="0"/>
          <w:bCs/>
          <w:color w:val="auto"/>
          <w:szCs w:val="24"/>
          <w:lang w:val="es-UY"/>
        </w:rPr>
        <w:t>Recalde</w:t>
      </w:r>
      <w:proofErr w:type="spellEnd"/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Rodrí</w:t>
      </w:r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guez </w:t>
      </w:r>
      <w:proofErr w:type="spellStart"/>
      <w:r w:rsidR="008F34C9" w:rsidRPr="00612F75">
        <w:rPr>
          <w:rFonts w:ascii="Arial" w:hAnsi="Arial"/>
          <w:b w:val="0"/>
          <w:bCs/>
          <w:color w:val="auto"/>
          <w:szCs w:val="24"/>
          <w:lang w:val="es-UY"/>
        </w:rPr>
        <w:t>Danielson</w:t>
      </w:r>
      <w:proofErr w:type="spellEnd"/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por cumplir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con todos los requisitos de admisibilidad, siendo además la de menor precio</w:t>
      </w:r>
      <w:r w:rsidR="00B428F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ofertado y resultando su oferta conveniente para los intereses de la</w:t>
      </w:r>
      <w:r w:rsidR="00CE0C7B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Administración y las necesidades del servicio, por un monto de hasta $21:667.200, IVA incluido más los mayores co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stos y por el plazo de 15 meses;</w:t>
      </w:r>
    </w:p>
    <w:p w:rsidR="008F34C9" w:rsidRDefault="00612F75" w:rsidP="008F34C9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612F75">
        <w:rPr>
          <w:rFonts w:ascii="Arial" w:hAnsi="Arial"/>
          <w:bCs/>
          <w:color w:val="auto"/>
          <w:szCs w:val="24"/>
          <w:lang w:val="es-UY"/>
        </w:rPr>
        <w:t>CONSIDERANDO: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B428F0">
        <w:rPr>
          <w:rFonts w:ascii="Arial" w:hAnsi="Arial"/>
          <w:bCs/>
          <w:color w:val="auto"/>
          <w:szCs w:val="24"/>
          <w:lang w:val="es-UY"/>
        </w:rPr>
        <w:t>1)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B01356" w:rsidRPr="00B01356">
        <w:rPr>
          <w:rFonts w:ascii="Arial" w:hAnsi="Arial"/>
          <w:b w:val="0"/>
          <w:bCs/>
          <w:color w:val="auto"/>
          <w:szCs w:val="24"/>
          <w:lang w:val="es-UY"/>
        </w:rPr>
        <w:t>que el procedimient</w:t>
      </w:r>
      <w:r w:rsidR="00B01356">
        <w:rPr>
          <w:rFonts w:ascii="Arial" w:hAnsi="Arial"/>
          <w:b w:val="0"/>
          <w:bCs/>
          <w:color w:val="auto"/>
          <w:szCs w:val="24"/>
          <w:lang w:val="es-UY"/>
        </w:rPr>
        <w:t xml:space="preserve">o licitatorio se enmarca en las </w:t>
      </w:r>
      <w:r w:rsidR="00D958B0">
        <w:rPr>
          <w:rFonts w:ascii="Arial" w:hAnsi="Arial"/>
          <w:b w:val="0"/>
          <w:bCs/>
          <w:color w:val="auto"/>
          <w:szCs w:val="24"/>
          <w:lang w:val="es-UY"/>
        </w:rPr>
        <w:t>normas vigentes (A</w:t>
      </w:r>
      <w:r w:rsidR="00B01356" w:rsidRPr="00B01356">
        <w:rPr>
          <w:rFonts w:ascii="Arial" w:hAnsi="Arial"/>
          <w:b w:val="0"/>
          <w:bCs/>
          <w:color w:val="auto"/>
          <w:szCs w:val="24"/>
          <w:lang w:val="es-UY"/>
        </w:rPr>
        <w:t>rt. 33 y siguientes del TOCAF), por lo que el gasto no merece objeciones legales;</w:t>
      </w:r>
    </w:p>
    <w:p w:rsidR="00612F75" w:rsidRPr="00612F75" w:rsidRDefault="00167A06" w:rsidP="008F34C9">
      <w:pPr>
        <w:spacing w:line="360" w:lineRule="auto"/>
        <w:ind w:firstLine="3119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>2</w:t>
      </w:r>
      <w:r w:rsidR="00612F75" w:rsidRPr="00174200">
        <w:rPr>
          <w:rFonts w:ascii="Arial" w:hAnsi="Arial"/>
          <w:bCs/>
          <w:color w:val="auto"/>
          <w:szCs w:val="24"/>
          <w:lang w:val="es-UY"/>
        </w:rPr>
        <w:t>)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 xml:space="preserve"> que no se da cumplimiento con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las previsiones</w:t>
      </w:r>
      <w:r w:rsidR="0017420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F34C9">
        <w:rPr>
          <w:rFonts w:ascii="Arial" w:hAnsi="Arial"/>
          <w:b w:val="0"/>
          <w:bCs/>
          <w:color w:val="auto"/>
          <w:szCs w:val="24"/>
          <w:lang w:val="es-UY"/>
        </w:rPr>
        <w:t>establecidas en los A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>rtículos 49 y siguientes del Decreto 500/991, respecto a la</w:t>
      </w:r>
      <w:r w:rsidR="00CE0C7B">
        <w:rPr>
          <w:rFonts w:ascii="Arial" w:hAnsi="Arial"/>
          <w:b w:val="0"/>
          <w:bCs/>
          <w:color w:val="auto"/>
          <w:szCs w:val="24"/>
          <w:lang w:val="es-UY"/>
        </w:rPr>
        <w:t xml:space="preserve"> c</w:t>
      </w:r>
      <w:r w:rsidR="00B01356" w:rsidRPr="00612F75">
        <w:rPr>
          <w:rFonts w:ascii="Arial" w:hAnsi="Arial"/>
          <w:b w:val="0"/>
          <w:bCs/>
          <w:color w:val="auto"/>
          <w:szCs w:val="24"/>
          <w:lang w:val="es-UY"/>
        </w:rPr>
        <w:t>ompaginación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y formación del expediente, al no encontrarse debidamente</w:t>
      </w:r>
      <w:r w:rsidR="00CE0C7B">
        <w:rPr>
          <w:rFonts w:ascii="Arial" w:hAnsi="Arial"/>
          <w:b w:val="0"/>
          <w:bCs/>
          <w:color w:val="auto"/>
          <w:szCs w:val="24"/>
          <w:lang w:val="es-UY"/>
        </w:rPr>
        <w:t xml:space="preserve"> foliado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612F75" w:rsidRPr="00612F75" w:rsidRDefault="00612F75" w:rsidP="00D958B0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612F75">
        <w:rPr>
          <w:rFonts w:ascii="Arial" w:hAnsi="Arial"/>
          <w:bCs/>
          <w:color w:val="auto"/>
          <w:szCs w:val="24"/>
          <w:lang w:val="es-UY"/>
        </w:rPr>
        <w:t>ATENTO: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a lo precedentemente expuesto y a lo establecido en el</w:t>
      </w:r>
      <w:r w:rsidR="00CE0C7B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D958B0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rtículo 211 </w:t>
      </w:r>
      <w:r w:rsidR="00D958B0">
        <w:rPr>
          <w:rFonts w:ascii="Arial" w:hAnsi="Arial"/>
          <w:b w:val="0"/>
          <w:bCs/>
          <w:color w:val="auto"/>
          <w:szCs w:val="24"/>
          <w:lang w:val="es-UY"/>
        </w:rPr>
        <w:t>L</w:t>
      </w:r>
      <w:r w:rsidRPr="00612F75">
        <w:rPr>
          <w:rFonts w:ascii="Arial" w:hAnsi="Arial"/>
          <w:b w:val="0"/>
          <w:bCs/>
          <w:color w:val="auto"/>
          <w:szCs w:val="24"/>
          <w:lang w:val="es-UY"/>
        </w:rPr>
        <w:t>iteral B) de la Constitución de la República;</w:t>
      </w:r>
    </w:p>
    <w:p w:rsidR="00612F75" w:rsidRPr="00612F75" w:rsidRDefault="00612F75" w:rsidP="00612F75">
      <w:pPr>
        <w:spacing w:line="360" w:lineRule="auto"/>
        <w:jc w:val="center"/>
        <w:rPr>
          <w:rFonts w:ascii="Arial" w:hAnsi="Arial"/>
          <w:bCs/>
          <w:color w:val="auto"/>
          <w:szCs w:val="24"/>
          <w:lang w:val="es-UY"/>
        </w:rPr>
      </w:pPr>
      <w:r w:rsidRPr="00612F75">
        <w:rPr>
          <w:rFonts w:ascii="Arial" w:hAnsi="Arial"/>
          <w:bCs/>
          <w:color w:val="auto"/>
          <w:szCs w:val="24"/>
          <w:lang w:val="es-UY"/>
        </w:rPr>
        <w:t>EL TRIBUNAL ACUERDA</w:t>
      </w:r>
    </w:p>
    <w:p w:rsidR="00D958B0" w:rsidRDefault="00167A06" w:rsidP="00D958B0">
      <w:pPr>
        <w:pStyle w:val="Prrafodelista"/>
        <w:spacing w:line="360" w:lineRule="auto"/>
        <w:ind w:left="284" w:hanging="28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C115FF">
        <w:rPr>
          <w:rFonts w:ascii="Arial" w:hAnsi="Arial"/>
          <w:bCs/>
          <w:color w:val="auto"/>
          <w:szCs w:val="24"/>
          <w:lang w:val="es-UY"/>
        </w:rPr>
        <w:t>1)</w:t>
      </w:r>
      <w:r w:rsidR="00C115FF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Dictada la Resolución definitiva por el Ordenador competente, </w:t>
      </w:r>
      <w:proofErr w:type="spellStart"/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>cométese</w:t>
      </w:r>
      <w:proofErr w:type="spellEnd"/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D958B0">
        <w:rPr>
          <w:rFonts w:ascii="Arial" w:hAnsi="Arial"/>
          <w:b w:val="0"/>
          <w:bCs/>
          <w:color w:val="auto"/>
          <w:szCs w:val="24"/>
          <w:lang w:val="es-UY"/>
        </w:rPr>
        <w:t>al Contador Auditor destacado ante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el MTOP, la intervención del gasto total de</w:t>
      </w:r>
      <w:r w:rsidR="00CE0C7B">
        <w:rPr>
          <w:rFonts w:ascii="Arial" w:hAnsi="Arial"/>
          <w:b w:val="0"/>
          <w:bCs/>
          <w:color w:val="auto"/>
          <w:szCs w:val="24"/>
          <w:lang w:val="es-UY"/>
        </w:rPr>
        <w:t xml:space="preserve"> hasta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$ </w:t>
      </w:r>
      <w:r w:rsidR="00CE0C7B">
        <w:rPr>
          <w:rFonts w:ascii="Arial" w:hAnsi="Arial" w:cs="Arial"/>
          <w:b w:val="0"/>
          <w:bCs/>
          <w:color w:val="auto"/>
          <w:szCs w:val="24"/>
          <w:lang w:val="es-MX"/>
        </w:rPr>
        <w:t>21:667.200</w:t>
      </w:r>
      <w:r w:rsidR="00612F75" w:rsidRPr="00612F7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IVA incluido, a favor de </w:t>
      </w:r>
      <w:r w:rsidR="00CE0C7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la empresa </w:t>
      </w:r>
      <w:proofErr w:type="spellStart"/>
      <w:r w:rsidR="00D958B0">
        <w:rPr>
          <w:rFonts w:ascii="Arial" w:hAnsi="Arial" w:cs="Arial"/>
          <w:b w:val="0"/>
          <w:bCs/>
          <w:color w:val="auto"/>
          <w:szCs w:val="24"/>
          <w:lang w:val="es-MX"/>
        </w:rPr>
        <w:t>Recalde</w:t>
      </w:r>
      <w:proofErr w:type="spellEnd"/>
      <w:r w:rsidR="00D958B0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Rodríguez </w:t>
      </w:r>
      <w:proofErr w:type="spellStart"/>
      <w:r w:rsidR="00D958B0">
        <w:rPr>
          <w:rFonts w:ascii="Arial" w:hAnsi="Arial" w:cs="Arial"/>
          <w:b w:val="0"/>
          <w:bCs/>
          <w:color w:val="auto"/>
          <w:szCs w:val="24"/>
          <w:lang w:val="es-MX"/>
        </w:rPr>
        <w:t>Danielson</w:t>
      </w:r>
      <w:proofErr w:type="spellEnd"/>
      <w:r w:rsidR="00612F75" w:rsidRPr="00612F7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, por el plazo de 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>15</w:t>
      </w:r>
      <w:r w:rsidR="00612F75" w:rsidRPr="00612F7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meses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MX"/>
        </w:rPr>
        <w:t xml:space="preserve">, previo control de su imputación en el objeto del gasto con disponibilidad suficiente, </w:t>
      </w:r>
      <w:r w:rsidR="00612F75" w:rsidRPr="00612F75">
        <w:rPr>
          <w:rFonts w:ascii="Arial" w:hAnsi="Arial" w:cs="Arial"/>
          <w:b w:val="0"/>
          <w:bCs/>
          <w:color w:val="auto"/>
          <w:szCs w:val="24"/>
          <w:lang w:val="es-UY"/>
        </w:rPr>
        <w:t>así como de lo establecido en</w:t>
      </w:r>
      <w:r w:rsidR="00D958B0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 el A</w:t>
      </w:r>
      <w:r w:rsidR="00612F75" w:rsidRPr="00612F75">
        <w:rPr>
          <w:rFonts w:ascii="Arial" w:hAnsi="Arial" w:cs="Arial"/>
          <w:b w:val="0"/>
          <w:bCs/>
          <w:color w:val="auto"/>
          <w:szCs w:val="24"/>
          <w:lang w:val="es-UY"/>
        </w:rPr>
        <w:t>rtículo 3º de la Ley 18.244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612F75" w:rsidRPr="00612F75" w:rsidRDefault="00C115FF" w:rsidP="00D958B0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b w:val="0"/>
          <w:bCs/>
          <w:lang w:val="es-ES_tradnl"/>
        </w:rPr>
      </w:pPr>
      <w:r w:rsidRPr="00C115FF"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lang w:val="es-ES_tradnl"/>
        </w:rPr>
        <w:t xml:space="preserve"> </w:t>
      </w:r>
      <w:proofErr w:type="spellStart"/>
      <w:r>
        <w:rPr>
          <w:rFonts w:ascii="Arial" w:hAnsi="Arial" w:cs="Arial"/>
          <w:b w:val="0"/>
          <w:lang w:val="es-ES_tradnl"/>
        </w:rPr>
        <w:t>Cométe</w:t>
      </w:r>
      <w:r w:rsidR="00612F75">
        <w:rPr>
          <w:rFonts w:ascii="Arial" w:hAnsi="Arial" w:cs="Arial"/>
          <w:b w:val="0"/>
          <w:lang w:val="es-ES_tradnl"/>
        </w:rPr>
        <w:t>se</w:t>
      </w:r>
      <w:proofErr w:type="spellEnd"/>
      <w:r w:rsidR="00612F75">
        <w:rPr>
          <w:rFonts w:ascii="Arial" w:hAnsi="Arial" w:cs="Arial"/>
          <w:b w:val="0"/>
          <w:lang w:val="es-ES_tradnl"/>
        </w:rPr>
        <w:t xml:space="preserve"> asimismo, al referido Contador la verificación, previo al pago, de que la Resolución definitiva concuerde con las condiciones de contratación sometidas a este Tribunal (Artículo 8 de la Ordenanza de fecha 27 de mayo de 1958, en la redacción sustitutiva dispuesta por la Resolución del Tribunal de Cuentas de 16 de junio de 2010);</w:t>
      </w:r>
    </w:p>
    <w:p w:rsidR="00612F75" w:rsidRPr="00612F75" w:rsidRDefault="00167A06" w:rsidP="00612F75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C115FF">
        <w:rPr>
          <w:rFonts w:ascii="Arial" w:hAnsi="Arial"/>
          <w:bCs/>
          <w:color w:val="auto"/>
          <w:szCs w:val="24"/>
          <w:lang w:val="es-UY"/>
        </w:rPr>
        <w:lastRenderedPageBreak/>
        <w:t>3</w:t>
      </w:r>
      <w:r w:rsidR="00612F75" w:rsidRPr="00C115FF">
        <w:rPr>
          <w:rFonts w:ascii="Arial" w:hAnsi="Arial"/>
          <w:bCs/>
          <w:color w:val="auto"/>
          <w:szCs w:val="24"/>
          <w:lang w:val="es-UY"/>
        </w:rPr>
        <w:t>)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Téngase presente </w:t>
      </w:r>
      <w:r w:rsidR="00D958B0">
        <w:rPr>
          <w:rFonts w:ascii="Arial" w:hAnsi="Arial"/>
          <w:b w:val="0"/>
          <w:bCs/>
          <w:color w:val="auto"/>
          <w:szCs w:val="24"/>
          <w:lang w:val="es-UY"/>
        </w:rPr>
        <w:t>lo señalado en el C</w:t>
      </w:r>
      <w:r w:rsidR="00174200">
        <w:rPr>
          <w:rFonts w:ascii="Arial" w:hAnsi="Arial"/>
          <w:b w:val="0"/>
          <w:bCs/>
          <w:color w:val="auto"/>
          <w:szCs w:val="24"/>
          <w:lang w:val="es-UY"/>
        </w:rPr>
        <w:t>onsiderando 2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>);</w:t>
      </w:r>
    </w:p>
    <w:p w:rsidR="00612F75" w:rsidRPr="00612F75" w:rsidRDefault="00167A06" w:rsidP="00612F75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C115FF">
        <w:rPr>
          <w:rFonts w:ascii="Arial" w:hAnsi="Arial"/>
          <w:bCs/>
          <w:color w:val="auto"/>
          <w:szCs w:val="24"/>
          <w:lang w:val="es-UY"/>
        </w:rPr>
        <w:t>4</w:t>
      </w:r>
      <w:r w:rsidR="00612F75" w:rsidRPr="00C115FF">
        <w:rPr>
          <w:rFonts w:ascii="Arial" w:hAnsi="Arial"/>
          <w:bCs/>
          <w:color w:val="auto"/>
          <w:szCs w:val="24"/>
          <w:lang w:val="es-UY"/>
        </w:rPr>
        <w:t>)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Comunicar al Contador Auditor;</w:t>
      </w:r>
    </w:p>
    <w:p w:rsidR="0065530B" w:rsidRDefault="00167A06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C115FF">
        <w:rPr>
          <w:rFonts w:ascii="Arial" w:hAnsi="Arial"/>
          <w:bCs/>
          <w:color w:val="auto"/>
          <w:szCs w:val="24"/>
          <w:lang w:val="es-UY"/>
        </w:rPr>
        <w:t>5</w:t>
      </w:r>
      <w:r w:rsidR="00612F75" w:rsidRPr="00C115FF">
        <w:rPr>
          <w:rFonts w:ascii="Arial" w:hAnsi="Arial"/>
          <w:bCs/>
          <w:color w:val="auto"/>
          <w:szCs w:val="24"/>
          <w:lang w:val="es-UY"/>
        </w:rPr>
        <w:t>)</w:t>
      </w:r>
      <w:r w:rsidR="00612F75" w:rsidRPr="00612F75">
        <w:rPr>
          <w:rFonts w:ascii="Arial" w:hAnsi="Arial"/>
          <w:b w:val="0"/>
          <w:bCs/>
          <w:color w:val="auto"/>
          <w:szCs w:val="24"/>
          <w:lang w:val="es-UY"/>
        </w:rPr>
        <w:t xml:space="preserve"> Devolver las actuaciones al Ministerio </w:t>
      </w:r>
      <w:r w:rsidR="00D958B0">
        <w:rPr>
          <w:rFonts w:ascii="Arial" w:hAnsi="Arial"/>
          <w:b w:val="0"/>
          <w:bCs/>
          <w:color w:val="auto"/>
          <w:szCs w:val="24"/>
          <w:lang w:val="es-UY"/>
        </w:rPr>
        <w:t>de Transporte y Obras Públicas.</w:t>
      </w:r>
    </w:p>
    <w:p w:rsidR="00D958B0" w:rsidRDefault="00D958B0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</w:p>
    <w:p w:rsidR="00D958B0" w:rsidRDefault="00D958B0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</w:p>
    <w:p w:rsidR="00D958B0" w:rsidRDefault="00D958B0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</w:p>
    <w:p w:rsidR="00D958B0" w:rsidRDefault="00D958B0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</w:p>
    <w:p w:rsidR="00D958B0" w:rsidRDefault="00D958B0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</w:p>
    <w:p w:rsidR="00D958B0" w:rsidRDefault="00D958B0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</w:p>
    <w:p w:rsidR="00D958B0" w:rsidRDefault="00D958B0" w:rsidP="00D958B0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</w:p>
    <w:p w:rsidR="00D958B0" w:rsidRPr="00612F75" w:rsidRDefault="00D958B0" w:rsidP="00D958B0">
      <w:pPr>
        <w:spacing w:line="360" w:lineRule="auto"/>
        <w:ind w:hanging="426"/>
        <w:jc w:val="both"/>
        <w:rPr>
          <w:lang w:val="es-ES_tradnl"/>
        </w:rPr>
      </w:pPr>
      <w:proofErr w:type="gramStart"/>
      <w:r>
        <w:rPr>
          <w:rFonts w:ascii="Arial" w:hAnsi="Arial"/>
          <w:b w:val="0"/>
          <w:bCs/>
          <w:color w:val="auto"/>
          <w:szCs w:val="24"/>
          <w:lang w:val="es-UY"/>
        </w:rPr>
        <w:t>dc</w:t>
      </w:r>
      <w:bookmarkStart w:id="0" w:name="_GoBack"/>
      <w:bookmarkEnd w:id="0"/>
      <w:proofErr w:type="gramEnd"/>
    </w:p>
    <w:sectPr w:rsidR="00D958B0" w:rsidRPr="00612F75" w:rsidSect="00DF5B7B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7B" w:rsidRDefault="00DF5B7B" w:rsidP="00DF5B7B">
      <w:r>
        <w:separator/>
      </w:r>
    </w:p>
  </w:endnote>
  <w:endnote w:type="continuationSeparator" w:id="0">
    <w:p w:rsidR="00DF5B7B" w:rsidRDefault="00DF5B7B" w:rsidP="00DF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217881"/>
      <w:docPartObj>
        <w:docPartGallery w:val="Page Numbers (Bottom of Page)"/>
        <w:docPartUnique/>
      </w:docPartObj>
    </w:sdtPr>
    <w:sdtContent>
      <w:p w:rsidR="00DF5B7B" w:rsidRDefault="00DF5B7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8B0">
          <w:rPr>
            <w:noProof/>
          </w:rPr>
          <w:t>4</w:t>
        </w:r>
        <w:r>
          <w:fldChar w:fldCharType="end"/>
        </w:r>
      </w:p>
    </w:sdtContent>
  </w:sdt>
  <w:p w:rsidR="00DF5B7B" w:rsidRDefault="00DF5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7B" w:rsidRDefault="00DF5B7B" w:rsidP="00DF5B7B">
      <w:r>
        <w:separator/>
      </w:r>
    </w:p>
  </w:footnote>
  <w:footnote w:type="continuationSeparator" w:id="0">
    <w:p w:rsidR="00DF5B7B" w:rsidRDefault="00DF5B7B" w:rsidP="00DF5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13B4F"/>
    <w:multiLevelType w:val="hybridMultilevel"/>
    <w:tmpl w:val="F5242C2E"/>
    <w:lvl w:ilvl="0" w:tplc="41E2D8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83CCF"/>
    <w:multiLevelType w:val="hybridMultilevel"/>
    <w:tmpl w:val="41A2781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3192D"/>
    <w:multiLevelType w:val="hybridMultilevel"/>
    <w:tmpl w:val="0ABAD0C4"/>
    <w:lvl w:ilvl="0" w:tplc="9E9E95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75"/>
    <w:rsid w:val="00167A06"/>
    <w:rsid w:val="00174200"/>
    <w:rsid w:val="00612F75"/>
    <w:rsid w:val="0065530B"/>
    <w:rsid w:val="008F34C9"/>
    <w:rsid w:val="00AC3B80"/>
    <w:rsid w:val="00B01356"/>
    <w:rsid w:val="00B428F0"/>
    <w:rsid w:val="00C115FF"/>
    <w:rsid w:val="00CE0C7B"/>
    <w:rsid w:val="00D958B0"/>
    <w:rsid w:val="00DF5B7B"/>
    <w:rsid w:val="00E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7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2F75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013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01356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F5B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B7B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7B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7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2F75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013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01356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F5B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B7B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7B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2019-05-14T17:00:00Z</cp:lastPrinted>
  <dcterms:created xsi:type="dcterms:W3CDTF">2019-05-14T17:01:00Z</dcterms:created>
  <dcterms:modified xsi:type="dcterms:W3CDTF">2019-05-14T17:01:00Z</dcterms:modified>
</cp:coreProperties>
</file>