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3CD" w:rsidRPr="00786EEB" w:rsidRDefault="007403CD" w:rsidP="00786EEB">
      <w:pPr>
        <w:tabs>
          <w:tab w:val="center" w:pos="4253"/>
        </w:tabs>
        <w:suppressAutoHyphens/>
        <w:jc w:val="right"/>
        <w:rPr>
          <w:rFonts w:cs="Arial"/>
          <w:b/>
          <w:sz w:val="28"/>
          <w:szCs w:val="28"/>
          <w:lang w:val="es-ES_tradnl"/>
        </w:rPr>
      </w:pPr>
      <w:r>
        <w:rPr>
          <w:rFonts w:cs="Arial"/>
          <w:b/>
          <w:sz w:val="28"/>
          <w:szCs w:val="28"/>
          <w:lang w:val="es-ES_tradnl"/>
        </w:rPr>
        <w:t>RES. 1077/19</w:t>
      </w:r>
    </w:p>
    <w:p w:rsidR="007403CD" w:rsidRDefault="007403CD" w:rsidP="00786EEB">
      <w:pPr>
        <w:tabs>
          <w:tab w:val="center" w:pos="4253"/>
        </w:tabs>
        <w:suppressAutoHyphens/>
        <w:jc w:val="right"/>
        <w:rPr>
          <w:rFonts w:cs="Arial"/>
          <w:b/>
          <w:lang w:val="es-ES_tradnl"/>
        </w:rPr>
      </w:pPr>
    </w:p>
    <w:p w:rsidR="007403CD" w:rsidRPr="00762B34" w:rsidRDefault="007403CD">
      <w:pPr>
        <w:tabs>
          <w:tab w:val="center" w:pos="4253"/>
        </w:tabs>
        <w:suppressAutoHyphens/>
        <w:jc w:val="center"/>
        <w:rPr>
          <w:rFonts w:cs="Arial"/>
          <w:b/>
          <w:lang w:val="es-ES_tradnl"/>
        </w:rPr>
      </w:pPr>
      <w:r w:rsidRPr="00762B34">
        <w:rPr>
          <w:rFonts w:cs="Arial"/>
          <w:b/>
          <w:lang w:val="es-ES_tradnl"/>
        </w:rPr>
        <w:t>RESOLUCION ADOPTADA POR EL</w:t>
      </w:r>
    </w:p>
    <w:p w:rsidR="007403CD" w:rsidRPr="00762B34" w:rsidRDefault="007403CD">
      <w:pPr>
        <w:tabs>
          <w:tab w:val="left" w:pos="-720"/>
        </w:tabs>
        <w:suppressAutoHyphens/>
        <w:jc w:val="center"/>
        <w:rPr>
          <w:rFonts w:cs="Arial"/>
          <w:b/>
          <w:lang w:val="es-ES_tradnl"/>
        </w:rPr>
      </w:pPr>
    </w:p>
    <w:p w:rsidR="007403CD" w:rsidRPr="00762B34" w:rsidRDefault="007403CD">
      <w:pPr>
        <w:tabs>
          <w:tab w:val="center" w:pos="4253"/>
        </w:tabs>
        <w:suppressAutoHyphens/>
        <w:jc w:val="center"/>
        <w:rPr>
          <w:rFonts w:cs="Arial"/>
          <w:b/>
          <w:lang w:val="es-ES_tradnl"/>
        </w:rPr>
      </w:pPr>
      <w:r w:rsidRPr="00762B34">
        <w:rPr>
          <w:rFonts w:cs="Arial"/>
          <w:b/>
          <w:lang w:val="es-ES_tradnl"/>
        </w:rPr>
        <w:t>TRIBUNAL DE CUENTAS</w:t>
      </w:r>
    </w:p>
    <w:p w:rsidR="007403CD" w:rsidRPr="00762B34" w:rsidRDefault="007403CD">
      <w:pPr>
        <w:tabs>
          <w:tab w:val="left" w:pos="-720"/>
        </w:tabs>
        <w:suppressAutoHyphens/>
        <w:jc w:val="center"/>
        <w:rPr>
          <w:rFonts w:cs="Arial"/>
          <w:b/>
          <w:lang w:val="es-ES_tradnl"/>
        </w:rPr>
      </w:pPr>
    </w:p>
    <w:p w:rsidR="007403CD" w:rsidRPr="00762B34" w:rsidRDefault="007403CD">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3 DE MAYO </w:t>
      </w:r>
      <w:r>
        <w:rPr>
          <w:rFonts w:ascii="Helvetica" w:hAnsi="Helvetica"/>
          <w:b/>
          <w:lang w:val="es-ES_tradnl"/>
        </w:rPr>
        <w:t>DE 2019</w:t>
      </w:r>
    </w:p>
    <w:p w:rsidR="007403CD" w:rsidRPr="00762B34" w:rsidRDefault="007403CD">
      <w:pPr>
        <w:tabs>
          <w:tab w:val="center" w:pos="4253"/>
        </w:tabs>
        <w:suppressAutoHyphens/>
        <w:jc w:val="center"/>
        <w:rPr>
          <w:rFonts w:cs="Arial"/>
          <w:b/>
          <w:lang w:val="es-ES_tradnl"/>
        </w:rPr>
      </w:pPr>
    </w:p>
    <w:p w:rsidR="007403CD" w:rsidRPr="00762B34" w:rsidRDefault="007403CD">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2017-17-1-0007552</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1560/19</w:t>
      </w:r>
      <w:r w:rsidRPr="00762B34">
        <w:rPr>
          <w:rFonts w:cs="Arial"/>
          <w:b/>
          <w:lang w:val="en-US"/>
        </w:rPr>
        <w:t>)</w:t>
      </w:r>
    </w:p>
    <w:p w:rsidR="00980C97" w:rsidRDefault="00980C97" w:rsidP="00980C97"/>
    <w:p w:rsidR="007403CD" w:rsidRDefault="00980C97" w:rsidP="007403CD">
      <w:pPr>
        <w:autoSpaceDE w:val="0"/>
        <w:autoSpaceDN w:val="0"/>
        <w:adjustRightInd w:val="0"/>
        <w:spacing w:line="360" w:lineRule="auto"/>
        <w:ind w:firstLine="851"/>
        <w:jc w:val="both"/>
        <w:rPr>
          <w:rFonts w:ascii="LiberationSans-Regular" w:hAnsi="LiberationSans-Regular"/>
        </w:rPr>
      </w:pPr>
      <w:r>
        <w:rPr>
          <w:rFonts w:ascii="LiberationSans-Bold" w:hAnsi="LiberationSans-Bold"/>
          <w:b/>
          <w:bCs/>
        </w:rPr>
        <w:t>VISTO</w:t>
      </w:r>
      <w:r>
        <w:rPr>
          <w:rFonts w:ascii="LiberationSans-Regular" w:hAnsi="LiberationSans-Regular"/>
        </w:rPr>
        <w:t>: estas actuaciones remitidas por el Ministerio de Economía y Finanzas (MEF), relacionadas con la contratación de la empresa MACROCONSULTING S.A., en régimen de arrendamiento de obra;</w:t>
      </w:r>
    </w:p>
    <w:p w:rsidR="007403CD" w:rsidRDefault="00980C97" w:rsidP="007403CD">
      <w:pPr>
        <w:autoSpaceDE w:val="0"/>
        <w:autoSpaceDN w:val="0"/>
        <w:adjustRightInd w:val="0"/>
        <w:spacing w:line="360" w:lineRule="auto"/>
        <w:ind w:firstLine="851"/>
        <w:jc w:val="both"/>
        <w:rPr>
          <w:rFonts w:ascii="LiberationSans-Regular" w:hAnsi="LiberationSans-Regular"/>
        </w:rPr>
      </w:pPr>
      <w:r>
        <w:rPr>
          <w:rFonts w:ascii="LiberationSans-Bold" w:hAnsi="LiberationSans-Bold"/>
          <w:b/>
          <w:bCs/>
        </w:rPr>
        <w:t xml:space="preserve">RESULTANDO: 1) </w:t>
      </w:r>
      <w:r>
        <w:rPr>
          <w:rFonts w:cs="Arial"/>
        </w:rPr>
        <w:t xml:space="preserve">que se remite contrato de arrendamiento de obra celebrado el 19 de diciembre de 2018 </w:t>
      </w:r>
      <w:r w:rsidR="00B97E04">
        <w:rPr>
          <w:rFonts w:cs="Arial"/>
        </w:rPr>
        <w:t>entre</w:t>
      </w:r>
      <w:r w:rsidR="007403CD">
        <w:rPr>
          <w:rFonts w:cs="Arial"/>
        </w:rPr>
        <w:t xml:space="preserve"> el Estado -</w:t>
      </w:r>
      <w:r>
        <w:rPr>
          <w:rFonts w:cs="Arial"/>
        </w:rPr>
        <w:t>Poder Ejecutivo-  representado por el Ministerio de Relaciones Exteriores y el Ministerio de Industria, Energía y Minería</w:t>
      </w:r>
      <w:r w:rsidR="00B97E04">
        <w:rPr>
          <w:rFonts w:cs="Arial"/>
        </w:rPr>
        <w:t>, y</w:t>
      </w:r>
      <w:r>
        <w:rPr>
          <w:rFonts w:cs="Arial"/>
        </w:rPr>
        <w:t xml:space="preserve"> </w:t>
      </w:r>
      <w:r w:rsidR="00113132">
        <w:rPr>
          <w:rFonts w:ascii="LiberationSans-Regular" w:hAnsi="LiberationSans-Regular"/>
        </w:rPr>
        <w:t>la empresa MACROCONSULTING S.A</w:t>
      </w:r>
      <w:r w:rsidR="007403CD">
        <w:rPr>
          <w:rFonts w:ascii="LiberationSans-Regular" w:hAnsi="LiberationSans-Regular"/>
        </w:rPr>
        <w:t>.</w:t>
      </w:r>
      <w:r w:rsidR="00113132">
        <w:rPr>
          <w:rFonts w:ascii="LiberationSans-Regular" w:hAnsi="LiberationSans-Regular"/>
        </w:rPr>
        <w:t xml:space="preserve">, que tiene por </w:t>
      </w:r>
      <w:r w:rsidR="00B97E04">
        <w:rPr>
          <w:rFonts w:ascii="LiberationSans-Regular" w:hAnsi="LiberationSans-Regular"/>
        </w:rPr>
        <w:t>ob</w:t>
      </w:r>
      <w:r>
        <w:rPr>
          <w:rFonts w:ascii="LiberationSans-Regular" w:hAnsi="LiberationSans-Regular"/>
        </w:rPr>
        <w:t>jeto</w:t>
      </w:r>
      <w:r w:rsidR="00113132">
        <w:rPr>
          <w:rFonts w:ascii="LiberationSans-Regular" w:hAnsi="LiberationSans-Regular"/>
        </w:rPr>
        <w:t xml:space="preserve"> </w:t>
      </w:r>
      <w:r>
        <w:rPr>
          <w:rFonts w:ascii="LiberationSans-Regular" w:hAnsi="LiberationSans-Regular"/>
        </w:rPr>
        <w:t>que la empresa contratada re</w:t>
      </w:r>
      <w:r w:rsidR="00113132">
        <w:rPr>
          <w:rFonts w:ascii="LiberationSans-Regular" w:hAnsi="LiberationSans-Regular"/>
        </w:rPr>
        <w:t xml:space="preserve">alice los análisis y elabore </w:t>
      </w:r>
      <w:r>
        <w:rPr>
          <w:rFonts w:ascii="LiberationSans-Regular" w:hAnsi="LiberationSans-Regular"/>
        </w:rPr>
        <w:t>los informes de su especialidad para ser agregado</w:t>
      </w:r>
      <w:r w:rsidR="008778D9">
        <w:rPr>
          <w:rFonts w:ascii="LiberationSans-Regular" w:hAnsi="LiberationSans-Regular"/>
        </w:rPr>
        <w:t>s</w:t>
      </w:r>
      <w:r>
        <w:rPr>
          <w:rFonts w:ascii="LiberationSans-Regular" w:hAnsi="LiberationSans-Regular"/>
        </w:rPr>
        <w:t xml:space="preserve"> al Memorial de Contestación de la Demanda y Demanda de Reconvención, Memoria de Dúplica a la Réplica de la Contestación de Demanda y Réplica a la Contestación de la Demanda Reconv</w:t>
      </w:r>
      <w:r w:rsidR="00113132">
        <w:rPr>
          <w:rFonts w:ascii="LiberationSans-Regular" w:hAnsi="LiberationSans-Regular"/>
        </w:rPr>
        <w:t>encional, y comparezca en</w:t>
      </w:r>
      <w:r>
        <w:rPr>
          <w:rFonts w:ascii="LiberationSans-Regular" w:hAnsi="LiberationSans-Regular"/>
        </w:rPr>
        <w:t xml:space="preserve"> la respectivas audiencias ante el Cent</w:t>
      </w:r>
      <w:r w:rsidR="007403CD">
        <w:rPr>
          <w:rFonts w:ascii="LiberationSans-Regular" w:hAnsi="LiberationSans-Regular"/>
        </w:rPr>
        <w:t>ro de Conciliación y Arbitraje -</w:t>
      </w:r>
      <w:r>
        <w:rPr>
          <w:rFonts w:ascii="LiberationSans-Regular" w:hAnsi="LiberationSans-Regular"/>
        </w:rPr>
        <w:t>Corte de Arbitraje</w:t>
      </w:r>
      <w:r w:rsidR="007403CD">
        <w:rPr>
          <w:rFonts w:ascii="LiberationSans-Regular" w:hAnsi="LiberationSans-Regular"/>
        </w:rPr>
        <w:t xml:space="preserve"> Internacional para el Mercosur -</w:t>
      </w:r>
      <w:r>
        <w:rPr>
          <w:rFonts w:ascii="LiberationSans-Regular" w:hAnsi="LiberationSans-Regular"/>
        </w:rPr>
        <w:t>Bolsa de Comercio- República Oriental del Uruguay, en el procedimiento arbitral iniciado por la empresa Distribuidora de Gas Montevideo S.A. (Montevideo Gas), respecto al contrato de concesión celebrado el 15 de diciembre de 1994;</w:t>
      </w:r>
    </w:p>
    <w:p w:rsidR="00387757" w:rsidRDefault="00980C97" w:rsidP="00387757">
      <w:pPr>
        <w:autoSpaceDE w:val="0"/>
        <w:autoSpaceDN w:val="0"/>
        <w:adjustRightInd w:val="0"/>
        <w:spacing w:line="360" w:lineRule="auto"/>
        <w:ind w:firstLine="2835"/>
        <w:jc w:val="both"/>
        <w:rPr>
          <w:rFonts w:ascii="LiberationSans-Regular" w:hAnsi="LiberationSans-Regular"/>
        </w:rPr>
      </w:pPr>
      <w:r>
        <w:rPr>
          <w:rFonts w:ascii="LiberationSans-Regular" w:hAnsi="LiberationSans-Regular"/>
          <w:b/>
          <w:bCs/>
        </w:rPr>
        <w:t>2)</w:t>
      </w:r>
      <w:r w:rsidR="00113132">
        <w:rPr>
          <w:rFonts w:ascii="LiberationSans-Regular" w:hAnsi="LiberationSans-Regular"/>
        </w:rPr>
        <w:t xml:space="preserve"> que </w:t>
      </w:r>
      <w:r>
        <w:rPr>
          <w:rFonts w:ascii="LiberationSans-Regular" w:hAnsi="LiberationSans-Regular"/>
        </w:rPr>
        <w:t>los honorarios profesionales que abonará el Estado</w:t>
      </w:r>
      <w:r w:rsidR="008778D9">
        <w:rPr>
          <w:rFonts w:ascii="LiberationSans-Regular" w:hAnsi="LiberationSans-Regular"/>
        </w:rPr>
        <w:t xml:space="preserve"> por los servicios contratados,</w:t>
      </w:r>
      <w:r>
        <w:rPr>
          <w:rFonts w:ascii="LiberationSans-Regular" w:hAnsi="LiberationSans-Regular"/>
        </w:rPr>
        <w:t xml:space="preserve"> ascienden a: Etapa </w:t>
      </w:r>
      <w:r w:rsidR="00003847">
        <w:rPr>
          <w:rFonts w:ascii="LiberationSans-Regular" w:hAnsi="LiberationSans-Regular"/>
        </w:rPr>
        <w:t>1</w:t>
      </w:r>
      <w:r>
        <w:rPr>
          <w:rFonts w:ascii="LiberationSans-Regular" w:hAnsi="LiberationSans-Regular"/>
        </w:rPr>
        <w:t>): U$S 170.000 más impuestos aplicables a no residentes en el Uruguay</w:t>
      </w:r>
      <w:r w:rsidR="00B97E04">
        <w:rPr>
          <w:rFonts w:ascii="LiberationSans-Regular" w:hAnsi="LiberationSans-Regular"/>
        </w:rPr>
        <w:t>,</w:t>
      </w:r>
      <w:r w:rsidR="00003847">
        <w:rPr>
          <w:rFonts w:ascii="LiberationSans-Regular" w:hAnsi="LiberationSans-Regular"/>
        </w:rPr>
        <w:t xml:space="preserve"> y Etapa 2):  honorarios de los </w:t>
      </w:r>
      <w:r w:rsidR="008445A4">
        <w:rPr>
          <w:rFonts w:ascii="LiberationSans-Regular" w:hAnsi="LiberationSans-Regular"/>
        </w:rPr>
        <w:t>profesionales</w:t>
      </w:r>
      <w:r w:rsidR="00003847">
        <w:rPr>
          <w:rFonts w:ascii="LiberationSans-Regular" w:hAnsi="LiberationSans-Regular"/>
        </w:rPr>
        <w:t xml:space="preserve"> de la </w:t>
      </w:r>
      <w:r w:rsidR="008778D9">
        <w:rPr>
          <w:rFonts w:ascii="LiberationSans-Regular" w:hAnsi="LiberationSans-Regular"/>
        </w:rPr>
        <w:t>empresa contratada</w:t>
      </w:r>
      <w:r w:rsidR="00003847">
        <w:rPr>
          <w:rFonts w:ascii="LiberationSans-Regular" w:hAnsi="LiberationSans-Regular"/>
        </w:rPr>
        <w:t xml:space="preserve"> para tareas adi</w:t>
      </w:r>
      <w:r w:rsidR="008445A4">
        <w:rPr>
          <w:rFonts w:ascii="LiberationSans-Regular" w:hAnsi="LiberationSans-Regular"/>
        </w:rPr>
        <w:t>c</w:t>
      </w:r>
      <w:r w:rsidR="00003847">
        <w:rPr>
          <w:rFonts w:ascii="LiberationSans-Regular" w:hAnsi="LiberationSans-Regular"/>
        </w:rPr>
        <w:t>ion</w:t>
      </w:r>
      <w:r w:rsidR="008445A4">
        <w:rPr>
          <w:rFonts w:ascii="LiberationSans-Regular" w:hAnsi="LiberationSans-Regular"/>
        </w:rPr>
        <w:t>ale</w:t>
      </w:r>
      <w:r w:rsidR="00003847">
        <w:rPr>
          <w:rFonts w:ascii="LiberationSans-Regular" w:hAnsi="LiberationSans-Regular"/>
        </w:rPr>
        <w:t>s que pudieran surgir a pedido del Tribu</w:t>
      </w:r>
      <w:r w:rsidR="008778D9">
        <w:rPr>
          <w:rFonts w:ascii="LiberationSans-Regular" w:hAnsi="LiberationSans-Regular"/>
        </w:rPr>
        <w:t>n</w:t>
      </w:r>
      <w:r w:rsidR="00003847">
        <w:rPr>
          <w:rFonts w:ascii="LiberationSans-Regular" w:hAnsi="LiberationSans-Regular"/>
        </w:rPr>
        <w:t>al Arbitral</w:t>
      </w:r>
      <w:r w:rsidR="00B97E04">
        <w:rPr>
          <w:rFonts w:ascii="LiberationSans-Regular" w:hAnsi="LiberationSans-Regular"/>
        </w:rPr>
        <w:t>, según el</w:t>
      </w:r>
      <w:r w:rsidR="00003847">
        <w:rPr>
          <w:rFonts w:ascii="LiberationSans-Regular" w:hAnsi="LiberationSans-Regular"/>
        </w:rPr>
        <w:t xml:space="preserve"> siguiente</w:t>
      </w:r>
      <w:r w:rsidR="00B97E04">
        <w:rPr>
          <w:rFonts w:ascii="LiberationSans-Regular" w:hAnsi="LiberationSans-Regular"/>
        </w:rPr>
        <w:t xml:space="preserve"> detalle</w:t>
      </w:r>
      <w:r w:rsidR="007403CD">
        <w:rPr>
          <w:rFonts w:ascii="LiberationSans-Regular" w:hAnsi="LiberationSans-Regular"/>
        </w:rPr>
        <w:t xml:space="preserve">: </w:t>
      </w:r>
      <w:r w:rsidR="007403CD">
        <w:rPr>
          <w:rFonts w:ascii="LiberationSans-Regular" w:hAnsi="LiberationSans-Regular"/>
        </w:rPr>
        <w:lastRenderedPageBreak/>
        <w:t>a)</w:t>
      </w:r>
      <w:r w:rsidR="00003847">
        <w:rPr>
          <w:rFonts w:ascii="LiberationSans-Regular" w:hAnsi="LiberationSans-Regular"/>
        </w:rPr>
        <w:t xml:space="preserve">Martin </w:t>
      </w:r>
      <w:r w:rsidR="008445A4">
        <w:rPr>
          <w:rFonts w:ascii="LiberationSans-Regular" w:hAnsi="LiberationSans-Regular"/>
        </w:rPr>
        <w:t>Rodríguez</w:t>
      </w:r>
      <w:r w:rsidR="00003847">
        <w:rPr>
          <w:rFonts w:ascii="LiberationSans-Regular" w:hAnsi="LiberationSans-Regular"/>
        </w:rPr>
        <w:t xml:space="preserve"> Pardina U$S 200 por hora, b) German Sember U$S 150</w:t>
      </w:r>
      <w:r w:rsidR="0066234C">
        <w:rPr>
          <w:rFonts w:ascii="LiberationSans-Regular" w:hAnsi="LiberationSans-Regular"/>
        </w:rPr>
        <w:t xml:space="preserve"> por hora</w:t>
      </w:r>
      <w:r w:rsidR="00003847">
        <w:rPr>
          <w:rFonts w:ascii="LiberationSans-Regular" w:hAnsi="LiberationSans-Regular"/>
        </w:rPr>
        <w:t>, c) Charles Massano U$S 150</w:t>
      </w:r>
      <w:r w:rsidR="0066234C">
        <w:rPr>
          <w:rFonts w:ascii="LiberationSans-Regular" w:hAnsi="LiberationSans-Regular"/>
        </w:rPr>
        <w:t xml:space="preserve"> por hora</w:t>
      </w:r>
      <w:r w:rsidR="00003847">
        <w:rPr>
          <w:rFonts w:ascii="LiberationSans-Regular" w:hAnsi="LiberationSans-Regular"/>
        </w:rPr>
        <w:t>, d)</w:t>
      </w:r>
      <w:r w:rsidR="008445A4">
        <w:rPr>
          <w:rFonts w:ascii="LiberationSans-Regular" w:hAnsi="LiberationSans-Regular"/>
        </w:rPr>
        <w:t xml:space="preserve"> </w:t>
      </w:r>
      <w:r w:rsidR="00003847">
        <w:rPr>
          <w:rFonts w:ascii="LiberationSans-Regular" w:hAnsi="LiberationSans-Regular"/>
        </w:rPr>
        <w:t>Ignacio H</w:t>
      </w:r>
      <w:r w:rsidR="008445A4">
        <w:rPr>
          <w:rFonts w:ascii="LiberationSans-Regular" w:hAnsi="LiberationSans-Regular"/>
        </w:rPr>
        <w:t>a</w:t>
      </w:r>
      <w:r w:rsidR="00003847">
        <w:rPr>
          <w:rFonts w:ascii="LiberationSans-Regular" w:hAnsi="LiberationSans-Regular"/>
        </w:rPr>
        <w:t>nesman U$S 100</w:t>
      </w:r>
      <w:r w:rsidR="0066234C">
        <w:rPr>
          <w:rFonts w:ascii="LiberationSans-Regular" w:hAnsi="LiberationSans-Regular"/>
        </w:rPr>
        <w:t xml:space="preserve"> por hora</w:t>
      </w:r>
      <w:r>
        <w:rPr>
          <w:rFonts w:ascii="LiberationSans-Regular" w:hAnsi="LiberationSans-Regular"/>
        </w:rPr>
        <w:t xml:space="preserve">. </w:t>
      </w:r>
      <w:r w:rsidR="00003847">
        <w:rPr>
          <w:rFonts w:ascii="LiberationSans-Regular" w:hAnsi="LiberationSans-Regular"/>
        </w:rPr>
        <w:t xml:space="preserve">A dichos </w:t>
      </w:r>
      <w:r w:rsidR="008445A4">
        <w:rPr>
          <w:rFonts w:ascii="LiberationSans-Regular" w:hAnsi="LiberationSans-Regular"/>
        </w:rPr>
        <w:t>valores</w:t>
      </w:r>
      <w:r w:rsidR="00003847">
        <w:rPr>
          <w:rFonts w:ascii="LiberationSans-Regular" w:hAnsi="LiberationSans-Regular"/>
        </w:rPr>
        <w:t xml:space="preserve"> se les deben agregar los impuestos aplicables en el Uruguay a los no residentes</w:t>
      </w:r>
      <w:r w:rsidR="007641FC">
        <w:rPr>
          <w:rFonts w:ascii="LiberationSans-Regular" w:hAnsi="LiberationSans-Regular"/>
        </w:rPr>
        <w:t>;</w:t>
      </w:r>
    </w:p>
    <w:p w:rsidR="00387757" w:rsidRDefault="00980C97" w:rsidP="00387757">
      <w:pPr>
        <w:autoSpaceDE w:val="0"/>
        <w:autoSpaceDN w:val="0"/>
        <w:adjustRightInd w:val="0"/>
        <w:spacing w:line="360" w:lineRule="auto"/>
        <w:ind w:firstLine="2835"/>
        <w:jc w:val="both"/>
        <w:rPr>
          <w:rFonts w:cs="Arial"/>
          <w:bCs/>
          <w:lang w:val="es-MX"/>
        </w:rPr>
      </w:pPr>
      <w:r>
        <w:rPr>
          <w:rFonts w:ascii="LiberationSans-Regular" w:hAnsi="LiberationSans-Regular"/>
          <w:b/>
          <w:bCs/>
        </w:rPr>
        <w:t>3)</w:t>
      </w:r>
      <w:r>
        <w:rPr>
          <w:rFonts w:ascii="LiberationSans-Regular" w:hAnsi="LiberationSans-Regular"/>
        </w:rPr>
        <w:t xml:space="preserve"> </w:t>
      </w:r>
      <w:r w:rsidR="00113132" w:rsidRPr="00113132">
        <w:rPr>
          <w:rFonts w:cs="Arial"/>
          <w:bCs/>
          <w:lang w:val="es-MX"/>
        </w:rPr>
        <w:t>que</w:t>
      </w:r>
      <w:r w:rsidR="00113132">
        <w:rPr>
          <w:rFonts w:cs="Arial"/>
          <w:bCs/>
          <w:lang w:val="es-MX"/>
        </w:rPr>
        <w:t xml:space="preserve"> se pactó a texto expreso en la cláusula quinta del referido contrato que el mismo</w:t>
      </w:r>
      <w:r w:rsidR="00113132" w:rsidRPr="00113132">
        <w:rPr>
          <w:rFonts w:cs="Arial"/>
          <w:bCs/>
          <w:lang w:val="es-MX"/>
        </w:rPr>
        <w:t xml:space="preserve"> se celebra ad-referendum de su aprobación por parte del Poder Ejecutivo;</w:t>
      </w:r>
    </w:p>
    <w:p w:rsidR="00387757" w:rsidRDefault="00113132" w:rsidP="00387757">
      <w:pPr>
        <w:autoSpaceDE w:val="0"/>
        <w:autoSpaceDN w:val="0"/>
        <w:adjustRightInd w:val="0"/>
        <w:spacing w:line="360" w:lineRule="auto"/>
        <w:ind w:firstLine="2835"/>
        <w:jc w:val="both"/>
        <w:rPr>
          <w:rFonts w:ascii="LiberationSans-Regular" w:hAnsi="LiberationSans-Regular"/>
        </w:rPr>
      </w:pPr>
      <w:r w:rsidRPr="00113132">
        <w:rPr>
          <w:rFonts w:ascii="LiberationSans-Regular" w:hAnsi="LiberationSans-Regular"/>
          <w:b/>
        </w:rPr>
        <w:t>4)</w:t>
      </w:r>
      <w:r>
        <w:rPr>
          <w:rFonts w:ascii="LiberationSans-Regular" w:hAnsi="LiberationSans-Regular"/>
        </w:rPr>
        <w:t xml:space="preserve"> </w:t>
      </w:r>
      <w:r w:rsidR="00980C97">
        <w:rPr>
          <w:rFonts w:ascii="LiberationSans-Regular" w:hAnsi="LiberationSans-Regular"/>
        </w:rPr>
        <w:t xml:space="preserve">que se agrega </w:t>
      </w:r>
      <w:r w:rsidR="008445A4">
        <w:rPr>
          <w:rFonts w:ascii="LiberationSans-Regular" w:hAnsi="LiberationSans-Regular"/>
        </w:rPr>
        <w:t>Presentación</w:t>
      </w:r>
      <w:r w:rsidR="007641FC">
        <w:rPr>
          <w:rFonts w:ascii="LiberationSans-Regular" w:hAnsi="LiberationSans-Regular"/>
        </w:rPr>
        <w:t xml:space="preserve"> Institucional </w:t>
      </w:r>
      <w:r w:rsidR="00980C97">
        <w:rPr>
          <w:rFonts w:ascii="LiberationSans-Regular" w:hAnsi="LiberationSans-Regular"/>
        </w:rPr>
        <w:t>de l</w:t>
      </w:r>
      <w:r w:rsidR="007641FC">
        <w:rPr>
          <w:rFonts w:ascii="LiberationSans-Regular" w:hAnsi="LiberationSans-Regular"/>
        </w:rPr>
        <w:t xml:space="preserve">a </w:t>
      </w:r>
      <w:r w:rsidR="008445A4">
        <w:rPr>
          <w:rFonts w:ascii="LiberationSans-Regular" w:hAnsi="LiberationSans-Regular"/>
        </w:rPr>
        <w:t>empresa</w:t>
      </w:r>
      <w:r w:rsidR="007641FC">
        <w:rPr>
          <w:rFonts w:ascii="LiberationSans-Regular" w:hAnsi="LiberationSans-Regular"/>
        </w:rPr>
        <w:t xml:space="preserve"> MACROCONSULTING S.A. </w:t>
      </w:r>
      <w:r w:rsidR="0066234C">
        <w:rPr>
          <w:rFonts w:ascii="LiberationSans-Regular" w:hAnsi="LiberationSans-Regular"/>
        </w:rPr>
        <w:t xml:space="preserve">y </w:t>
      </w:r>
      <w:r w:rsidR="00B97E04">
        <w:rPr>
          <w:rFonts w:ascii="LiberationSans-Regular" w:hAnsi="LiberationSans-Regular"/>
        </w:rPr>
        <w:t xml:space="preserve">curricula </w:t>
      </w:r>
      <w:r w:rsidR="0066234C">
        <w:rPr>
          <w:rFonts w:ascii="LiberationSans-Regular" w:hAnsi="LiberationSans-Regular"/>
        </w:rPr>
        <w:t xml:space="preserve">de </w:t>
      </w:r>
      <w:r w:rsidR="007641FC">
        <w:rPr>
          <w:rFonts w:ascii="LiberationSans-Regular" w:hAnsi="LiberationSans-Regular"/>
        </w:rPr>
        <w:t>lo</w:t>
      </w:r>
      <w:r w:rsidR="00980C97">
        <w:rPr>
          <w:rFonts w:ascii="LiberationSans-Regular" w:hAnsi="LiberationSans-Regular"/>
        </w:rPr>
        <w:t xml:space="preserve">s integrantes de </w:t>
      </w:r>
      <w:r w:rsidR="007641FC">
        <w:rPr>
          <w:rFonts w:ascii="LiberationSans-Regular" w:hAnsi="LiberationSans-Regular"/>
        </w:rPr>
        <w:t xml:space="preserve">su </w:t>
      </w:r>
      <w:r w:rsidR="00980C97">
        <w:rPr>
          <w:rFonts w:ascii="LiberationSans-Regular" w:hAnsi="LiberationSans-Regular"/>
        </w:rPr>
        <w:t>equipo de trabajo</w:t>
      </w:r>
      <w:r w:rsidR="007641FC">
        <w:rPr>
          <w:rFonts w:ascii="LiberationSans-Regular" w:hAnsi="LiberationSans-Regular"/>
        </w:rPr>
        <w:t>;</w:t>
      </w:r>
    </w:p>
    <w:p w:rsidR="00387757" w:rsidRDefault="00113132" w:rsidP="00387757">
      <w:pPr>
        <w:autoSpaceDE w:val="0"/>
        <w:autoSpaceDN w:val="0"/>
        <w:adjustRightInd w:val="0"/>
        <w:spacing w:line="360" w:lineRule="auto"/>
        <w:ind w:firstLine="2835"/>
        <w:jc w:val="both"/>
        <w:rPr>
          <w:rFonts w:ascii="LiberationSans-Regular" w:hAnsi="LiberationSans-Regular"/>
          <w:bCs/>
        </w:rPr>
      </w:pPr>
      <w:r>
        <w:rPr>
          <w:rFonts w:ascii="LiberationSans-Regular" w:hAnsi="LiberationSans-Regular"/>
          <w:b/>
          <w:bCs/>
        </w:rPr>
        <w:t>5</w:t>
      </w:r>
      <w:r w:rsidR="007641FC" w:rsidRPr="008E1175">
        <w:rPr>
          <w:rFonts w:ascii="LiberationSans-Regular" w:hAnsi="LiberationSans-Regular"/>
          <w:b/>
          <w:bCs/>
        </w:rPr>
        <w:t>)</w:t>
      </w:r>
      <w:r w:rsidR="007641FC">
        <w:rPr>
          <w:rFonts w:ascii="LiberationSans-Regular" w:hAnsi="LiberationSans-Regular"/>
          <w:bCs/>
        </w:rPr>
        <w:t xml:space="preserve"> que se adjunta proyecto de Resolución del Poder Ejecutivo por el cual se con</w:t>
      </w:r>
      <w:r>
        <w:rPr>
          <w:rFonts w:ascii="LiberationSans-Regular" w:hAnsi="LiberationSans-Regular"/>
          <w:bCs/>
        </w:rPr>
        <w:t xml:space="preserve">valida el contrato en cuestión y </w:t>
      </w:r>
      <w:r>
        <w:rPr>
          <w:rFonts w:ascii="LiberationSans-Regular" w:hAnsi="LiberationSans-Regular"/>
        </w:rPr>
        <w:t>se prevé</w:t>
      </w:r>
      <w:r w:rsidR="007641FC">
        <w:rPr>
          <w:rFonts w:ascii="LiberationSans-Regular" w:hAnsi="LiberationSans-Regular"/>
        </w:rPr>
        <w:t xml:space="preserve"> que las erogaciones serán atendid</w:t>
      </w:r>
      <w:r w:rsidR="0066234C">
        <w:rPr>
          <w:rFonts w:ascii="LiberationSans-Regular" w:hAnsi="LiberationSans-Regular"/>
        </w:rPr>
        <w:t>a</w:t>
      </w:r>
      <w:r w:rsidR="007641FC">
        <w:rPr>
          <w:rFonts w:ascii="LiberationSans-Regular" w:hAnsi="LiberationSans-Regular"/>
        </w:rPr>
        <w:t>s con cargo al Inciso 24, Unidad Ejecutora 024, Programa 488, Objeto de Gasto 713, Financiación 1.1.</w:t>
      </w:r>
      <w:r>
        <w:rPr>
          <w:rFonts w:ascii="LiberationSans-Regular" w:hAnsi="LiberationSans-Regular"/>
        </w:rPr>
        <w:t xml:space="preserve"> Asimismo se deja constancia que</w:t>
      </w:r>
      <w:r w:rsidR="008445A4">
        <w:rPr>
          <w:rFonts w:ascii="LiberationSans-Regular" w:hAnsi="LiberationSans-Regular"/>
        </w:rPr>
        <w:t>: a</w:t>
      </w:r>
      <w:r w:rsidR="008445A4">
        <w:rPr>
          <w:rFonts w:ascii="LiberationSans-Regular" w:hAnsi="LiberationSans-Regular"/>
          <w:bCs/>
        </w:rPr>
        <w:t>) se ha fundamentado la conveniencia de la contratación, b) el contrato cumple con la descripción legal del arrendamiento de obra, c) consta en las actuaciones que no es posible realizar la prestación objeto del contrato con los funcionarios del Estado contratante;</w:t>
      </w:r>
    </w:p>
    <w:p w:rsidR="00387757" w:rsidRDefault="00113132" w:rsidP="00387757">
      <w:pPr>
        <w:autoSpaceDE w:val="0"/>
        <w:autoSpaceDN w:val="0"/>
        <w:adjustRightInd w:val="0"/>
        <w:spacing w:line="360" w:lineRule="auto"/>
        <w:ind w:firstLine="2835"/>
        <w:jc w:val="both"/>
        <w:rPr>
          <w:rFonts w:ascii="LiberationSans-Regular" w:hAnsi="LiberationSans-Regular"/>
          <w:bCs/>
        </w:rPr>
      </w:pPr>
      <w:r>
        <w:rPr>
          <w:rFonts w:ascii="LiberationSans-Regular" w:hAnsi="LiberationSans-Regular"/>
          <w:b/>
        </w:rPr>
        <w:t>6</w:t>
      </w:r>
      <w:r w:rsidR="00980C97" w:rsidRPr="00350D02">
        <w:rPr>
          <w:rFonts w:ascii="LiberationSans-Regular" w:hAnsi="LiberationSans-Regular"/>
          <w:b/>
          <w:bCs/>
        </w:rPr>
        <w:t>)</w:t>
      </w:r>
      <w:r w:rsidR="00F83F02">
        <w:rPr>
          <w:rFonts w:ascii="LiberationSans-Regular" w:hAnsi="LiberationSans-Regular"/>
          <w:bCs/>
        </w:rPr>
        <w:t xml:space="preserve"> que se incorpora</w:t>
      </w:r>
      <w:r w:rsidR="00980C97">
        <w:rPr>
          <w:rFonts w:ascii="LiberationSans-Regular" w:hAnsi="LiberationSans-Regular"/>
          <w:bCs/>
        </w:rPr>
        <w:t xml:space="preserve"> informe de la C</w:t>
      </w:r>
      <w:r>
        <w:rPr>
          <w:rFonts w:ascii="LiberationSans-Regular" w:hAnsi="LiberationSans-Regular"/>
          <w:bCs/>
        </w:rPr>
        <w:t xml:space="preserve">ontaduría General de la Nación de fecha  </w:t>
      </w:r>
      <w:r w:rsidR="007641FC">
        <w:rPr>
          <w:rFonts w:ascii="LiberationSans-Regular" w:hAnsi="LiberationSans-Regular"/>
          <w:bCs/>
        </w:rPr>
        <w:t>2</w:t>
      </w:r>
      <w:r w:rsidR="00980C97">
        <w:rPr>
          <w:rFonts w:ascii="LiberationSans-Regular" w:hAnsi="LiberationSans-Regular"/>
          <w:bCs/>
        </w:rPr>
        <w:t xml:space="preserve"> </w:t>
      </w:r>
      <w:r w:rsidR="007641FC">
        <w:rPr>
          <w:rFonts w:ascii="LiberationSans-Regular" w:hAnsi="LiberationSans-Regular"/>
          <w:bCs/>
        </w:rPr>
        <w:t>de abril</w:t>
      </w:r>
      <w:r>
        <w:rPr>
          <w:rFonts w:ascii="LiberationSans-Regular" w:hAnsi="LiberationSans-Regular"/>
          <w:bCs/>
        </w:rPr>
        <w:t xml:space="preserve"> de 2019, que concluye</w:t>
      </w:r>
      <w:r w:rsidR="007641FC">
        <w:rPr>
          <w:rFonts w:ascii="LiberationSans-Regular" w:hAnsi="LiberationSans-Regular"/>
          <w:bCs/>
        </w:rPr>
        <w:t xml:space="preserve"> que una vez obtenida la intervención que </w:t>
      </w:r>
      <w:r w:rsidR="008445A4">
        <w:rPr>
          <w:rFonts w:ascii="LiberationSans-Regular" w:hAnsi="LiberationSans-Regular"/>
          <w:bCs/>
        </w:rPr>
        <w:t>compete</w:t>
      </w:r>
      <w:r w:rsidR="007641FC">
        <w:rPr>
          <w:rFonts w:ascii="LiberationSans-Regular" w:hAnsi="LiberationSans-Regular"/>
          <w:bCs/>
        </w:rPr>
        <w:t xml:space="preserve"> al </w:t>
      </w:r>
      <w:r w:rsidR="008445A4">
        <w:rPr>
          <w:rFonts w:ascii="LiberationSans-Regular" w:hAnsi="LiberationSans-Regular"/>
          <w:bCs/>
        </w:rPr>
        <w:t>T</w:t>
      </w:r>
      <w:r w:rsidR="007641FC">
        <w:rPr>
          <w:rFonts w:ascii="LiberationSans-Regular" w:hAnsi="LiberationSans-Regular"/>
          <w:bCs/>
        </w:rPr>
        <w:t>ribunal de Cue</w:t>
      </w:r>
      <w:r w:rsidR="008445A4">
        <w:rPr>
          <w:rFonts w:ascii="LiberationSans-Regular" w:hAnsi="LiberationSans-Regular"/>
          <w:bCs/>
        </w:rPr>
        <w:t>n</w:t>
      </w:r>
      <w:r w:rsidR="007641FC">
        <w:rPr>
          <w:rFonts w:ascii="LiberationSans-Regular" w:hAnsi="LiberationSans-Regular"/>
          <w:bCs/>
        </w:rPr>
        <w:t>tas, el proyecto de Resol</w:t>
      </w:r>
      <w:r w:rsidR="008445A4">
        <w:rPr>
          <w:rFonts w:ascii="LiberationSans-Regular" w:hAnsi="LiberationSans-Regular"/>
          <w:bCs/>
        </w:rPr>
        <w:t>ució</w:t>
      </w:r>
      <w:r w:rsidR="007641FC">
        <w:rPr>
          <w:rFonts w:ascii="LiberationSans-Regular" w:hAnsi="LiberationSans-Regular"/>
          <w:bCs/>
        </w:rPr>
        <w:t>n por el cual se convalida el contr</w:t>
      </w:r>
      <w:r w:rsidR="008445A4">
        <w:rPr>
          <w:rFonts w:ascii="LiberationSans-Regular" w:hAnsi="LiberationSans-Regular"/>
          <w:bCs/>
        </w:rPr>
        <w:t>a</w:t>
      </w:r>
      <w:r>
        <w:rPr>
          <w:rFonts w:ascii="LiberationSans-Regular" w:hAnsi="LiberationSans-Regular"/>
          <w:bCs/>
        </w:rPr>
        <w:t xml:space="preserve">to </w:t>
      </w:r>
      <w:r w:rsidR="007641FC">
        <w:rPr>
          <w:rFonts w:ascii="LiberationSans-Regular" w:hAnsi="LiberationSans-Regular"/>
          <w:bCs/>
        </w:rPr>
        <w:t xml:space="preserve"> estaría en condiciones de ser refr</w:t>
      </w:r>
      <w:r w:rsidR="008445A4">
        <w:rPr>
          <w:rFonts w:ascii="LiberationSans-Regular" w:hAnsi="LiberationSans-Regular"/>
          <w:bCs/>
        </w:rPr>
        <w:t>e</w:t>
      </w:r>
      <w:r w:rsidR="007641FC">
        <w:rPr>
          <w:rFonts w:ascii="LiberationSans-Regular" w:hAnsi="LiberationSans-Regular"/>
          <w:bCs/>
        </w:rPr>
        <w:t>ndado;</w:t>
      </w:r>
    </w:p>
    <w:p w:rsidR="00A43434" w:rsidRDefault="00113132" w:rsidP="00A43434">
      <w:pPr>
        <w:autoSpaceDE w:val="0"/>
        <w:autoSpaceDN w:val="0"/>
        <w:adjustRightInd w:val="0"/>
        <w:spacing w:line="360" w:lineRule="auto"/>
        <w:ind w:firstLine="2835"/>
        <w:jc w:val="both"/>
        <w:rPr>
          <w:rFonts w:ascii="LiberationSans-Regular" w:hAnsi="LiberationSans-Regular"/>
          <w:bCs/>
        </w:rPr>
      </w:pPr>
      <w:r>
        <w:rPr>
          <w:rFonts w:ascii="LiberationSans-Regular" w:hAnsi="LiberationSans-Regular"/>
          <w:b/>
          <w:bCs/>
        </w:rPr>
        <w:t>7</w:t>
      </w:r>
      <w:r w:rsidR="00980C97" w:rsidRPr="00760F8F">
        <w:rPr>
          <w:rFonts w:ascii="LiberationSans-Regular" w:hAnsi="LiberationSans-Regular"/>
          <w:b/>
          <w:bCs/>
        </w:rPr>
        <w:t>)</w:t>
      </w:r>
      <w:r w:rsidR="00980C97">
        <w:rPr>
          <w:rFonts w:ascii="LiberationSans-Regular" w:hAnsi="LiberationSans-Regular"/>
          <w:bCs/>
        </w:rPr>
        <w:t xml:space="preserve"> que se agrega informe de</w:t>
      </w:r>
      <w:r w:rsidR="00B97E04">
        <w:rPr>
          <w:rFonts w:ascii="LiberationSans-Regular" w:hAnsi="LiberationSans-Regular"/>
          <w:bCs/>
        </w:rPr>
        <w:t xml:space="preserve"> fecha</w:t>
      </w:r>
      <w:r w:rsidR="00980C97">
        <w:rPr>
          <w:rFonts w:ascii="LiberationSans-Regular" w:hAnsi="LiberationSans-Regular"/>
          <w:bCs/>
        </w:rPr>
        <w:t xml:space="preserve"> 3 de diciembre del 2018 elaborado por la Directora Nacional de Energía del M.I.E.M., donde se sugiere, por razones de urgencia, así como </w:t>
      </w:r>
      <w:r w:rsidR="0066234C">
        <w:rPr>
          <w:rFonts w:ascii="LiberationSans-Regular" w:hAnsi="LiberationSans-Regular"/>
          <w:bCs/>
        </w:rPr>
        <w:t xml:space="preserve">por </w:t>
      </w:r>
      <w:r w:rsidR="00980C97">
        <w:rPr>
          <w:rFonts w:ascii="LiberationSans-Regular" w:hAnsi="LiberationSans-Regular"/>
          <w:bCs/>
        </w:rPr>
        <w:t>su notoria competencia y experiencia, la contratación de la empresa consultora experta en regulación económica “MACROCONSULTING S.A”.</w:t>
      </w:r>
      <w:r w:rsidR="00B475FC">
        <w:rPr>
          <w:rFonts w:ascii="LiberationSans-Regular" w:hAnsi="LiberationSans-Regular"/>
          <w:bCs/>
        </w:rPr>
        <w:t xml:space="preserve"> En tal sentido, se señala que la empr</w:t>
      </w:r>
      <w:r w:rsidR="008778D9">
        <w:rPr>
          <w:rFonts w:ascii="LiberationSans-Regular" w:hAnsi="LiberationSans-Regular"/>
          <w:bCs/>
        </w:rPr>
        <w:t>e</w:t>
      </w:r>
      <w:r w:rsidR="00B475FC">
        <w:rPr>
          <w:rFonts w:ascii="LiberationSans-Regular" w:hAnsi="LiberationSans-Regular"/>
          <w:bCs/>
        </w:rPr>
        <w:t>sa fue la experta contratada en el arbitraje promovid</w:t>
      </w:r>
      <w:r w:rsidR="0066234C">
        <w:rPr>
          <w:rFonts w:ascii="LiberationSans-Regular" w:hAnsi="LiberationSans-Regular"/>
          <w:bCs/>
        </w:rPr>
        <w:t>o</w:t>
      </w:r>
      <w:r w:rsidR="00B475FC">
        <w:rPr>
          <w:rFonts w:ascii="LiberationSans-Regular" w:hAnsi="LiberationSans-Regular"/>
          <w:bCs/>
        </w:rPr>
        <w:t xml:space="preserve"> por CONECTA </w:t>
      </w:r>
      <w:r w:rsidR="00B475FC">
        <w:rPr>
          <w:rFonts w:ascii="LiberationSans-Regular" w:hAnsi="LiberationSans-Regular"/>
          <w:bCs/>
        </w:rPr>
        <w:lastRenderedPageBreak/>
        <w:t xml:space="preserve">S.A. ante la Corte Internacional de Arbitraje de la Cámara de Comercio </w:t>
      </w:r>
      <w:r w:rsidR="008778D9">
        <w:rPr>
          <w:rFonts w:ascii="LiberationSans-Regular" w:hAnsi="LiberationSans-Regular"/>
          <w:bCs/>
        </w:rPr>
        <w:t>Internacional</w:t>
      </w:r>
      <w:r w:rsidR="00B475FC">
        <w:rPr>
          <w:rFonts w:ascii="LiberationSans-Regular" w:hAnsi="LiberationSans-Regular"/>
          <w:bCs/>
        </w:rPr>
        <w:t xml:space="preserve"> contra la </w:t>
      </w:r>
      <w:r w:rsidR="008778D9">
        <w:rPr>
          <w:rFonts w:ascii="LiberationSans-Regular" w:hAnsi="LiberationSans-Regular"/>
          <w:bCs/>
        </w:rPr>
        <w:t>República</w:t>
      </w:r>
      <w:r w:rsidR="00B475FC">
        <w:rPr>
          <w:rFonts w:ascii="LiberationSans-Regular" w:hAnsi="LiberationSans-Regular"/>
          <w:bCs/>
        </w:rPr>
        <w:t xml:space="preserve"> Oriental del Uruguay, en los que también se debaten temas regulatorios de la distribución del gas natural. Dicha consultora, se </w:t>
      </w:r>
      <w:r w:rsidR="008778D9">
        <w:rPr>
          <w:rFonts w:ascii="LiberationSans-Regular" w:hAnsi="LiberationSans-Regular"/>
          <w:bCs/>
        </w:rPr>
        <w:t>establece</w:t>
      </w:r>
      <w:r w:rsidR="00B475FC">
        <w:rPr>
          <w:rFonts w:ascii="LiberationSans-Regular" w:hAnsi="LiberationSans-Regular"/>
          <w:bCs/>
        </w:rPr>
        <w:t xml:space="preserve"> que fue también adjudicataria en la </w:t>
      </w:r>
      <w:r w:rsidR="008778D9">
        <w:rPr>
          <w:rFonts w:ascii="LiberationSans-Regular" w:hAnsi="LiberationSans-Regular"/>
          <w:bCs/>
        </w:rPr>
        <w:t>licitación</w:t>
      </w:r>
      <w:r w:rsidR="00B475FC">
        <w:rPr>
          <w:rFonts w:ascii="LiberationSans-Regular" w:hAnsi="LiberationSans-Regular"/>
          <w:bCs/>
        </w:rPr>
        <w:t xml:space="preserve"> </w:t>
      </w:r>
      <w:r w:rsidR="008778D9">
        <w:rPr>
          <w:rFonts w:ascii="LiberationSans-Regular" w:hAnsi="LiberationSans-Regular"/>
          <w:bCs/>
        </w:rPr>
        <w:t>abreviada</w:t>
      </w:r>
      <w:r w:rsidR="00B475FC">
        <w:rPr>
          <w:rFonts w:ascii="LiberationSans-Regular" w:hAnsi="LiberationSans-Regular"/>
          <w:bCs/>
        </w:rPr>
        <w:t xml:space="preserve"> Nº 39/012 convocada por el M</w:t>
      </w:r>
      <w:r w:rsidR="0066234C">
        <w:rPr>
          <w:rFonts w:ascii="LiberationSans-Regular" w:hAnsi="LiberationSans-Regular"/>
          <w:bCs/>
        </w:rPr>
        <w:t>.</w:t>
      </w:r>
      <w:r w:rsidR="00B475FC">
        <w:rPr>
          <w:rFonts w:ascii="LiberationSans-Regular" w:hAnsi="LiberationSans-Regular"/>
          <w:bCs/>
        </w:rPr>
        <w:t>I</w:t>
      </w:r>
      <w:r w:rsidR="0066234C">
        <w:rPr>
          <w:rFonts w:ascii="LiberationSans-Regular" w:hAnsi="LiberationSans-Regular"/>
          <w:bCs/>
        </w:rPr>
        <w:t>.</w:t>
      </w:r>
      <w:r w:rsidR="00B475FC">
        <w:rPr>
          <w:rFonts w:ascii="LiberationSans-Regular" w:hAnsi="LiberationSans-Regular"/>
          <w:bCs/>
        </w:rPr>
        <w:t>E</w:t>
      </w:r>
      <w:r w:rsidR="0066234C">
        <w:rPr>
          <w:rFonts w:ascii="LiberationSans-Regular" w:hAnsi="LiberationSans-Regular"/>
          <w:bCs/>
        </w:rPr>
        <w:t>.</w:t>
      </w:r>
      <w:r w:rsidR="00B475FC">
        <w:rPr>
          <w:rFonts w:ascii="LiberationSans-Regular" w:hAnsi="LiberationSans-Regular"/>
          <w:bCs/>
        </w:rPr>
        <w:t>M</w:t>
      </w:r>
      <w:r w:rsidR="0066234C">
        <w:rPr>
          <w:rFonts w:ascii="LiberationSans-Regular" w:hAnsi="LiberationSans-Regular"/>
          <w:bCs/>
        </w:rPr>
        <w:t>.</w:t>
      </w:r>
      <w:r w:rsidR="00B475FC">
        <w:rPr>
          <w:rFonts w:ascii="LiberationSans-Regular" w:hAnsi="LiberationSans-Regular"/>
          <w:bCs/>
        </w:rPr>
        <w:t>, para apoyar  a</w:t>
      </w:r>
      <w:r w:rsidR="008778D9">
        <w:rPr>
          <w:rFonts w:ascii="LiberationSans-Regular" w:hAnsi="LiberationSans-Regular"/>
          <w:bCs/>
        </w:rPr>
        <w:t xml:space="preserve"> </w:t>
      </w:r>
      <w:r w:rsidR="00B475FC">
        <w:rPr>
          <w:rFonts w:ascii="LiberationSans-Regular" w:hAnsi="LiberationSans-Regular"/>
          <w:bCs/>
        </w:rPr>
        <w:t xml:space="preserve">dicho Ministerio en la negociación del </w:t>
      </w:r>
      <w:r w:rsidR="008778D9">
        <w:rPr>
          <w:rFonts w:ascii="LiberationSans-Regular" w:hAnsi="LiberationSans-Regular"/>
          <w:bCs/>
        </w:rPr>
        <w:t>contrato</w:t>
      </w:r>
      <w:r w:rsidR="00B475FC">
        <w:rPr>
          <w:rFonts w:ascii="LiberationSans-Regular" w:hAnsi="LiberationSans-Regular"/>
          <w:bCs/>
        </w:rPr>
        <w:t xml:space="preserve"> de </w:t>
      </w:r>
      <w:r w:rsidR="008778D9">
        <w:rPr>
          <w:rFonts w:ascii="LiberationSans-Regular" w:hAnsi="LiberationSans-Regular"/>
          <w:bCs/>
        </w:rPr>
        <w:t>concesión</w:t>
      </w:r>
      <w:r w:rsidR="00B475FC">
        <w:rPr>
          <w:rFonts w:ascii="LiberationSans-Regular" w:hAnsi="LiberationSans-Regular"/>
          <w:bCs/>
        </w:rPr>
        <w:t xml:space="preserve"> entre el Estado y la empresa Montevideo Gas;</w:t>
      </w:r>
    </w:p>
    <w:p w:rsidR="00980C97" w:rsidRDefault="00113132" w:rsidP="00A43434">
      <w:pPr>
        <w:autoSpaceDE w:val="0"/>
        <w:autoSpaceDN w:val="0"/>
        <w:adjustRightInd w:val="0"/>
        <w:spacing w:line="360" w:lineRule="auto"/>
        <w:ind w:firstLine="2835"/>
        <w:jc w:val="both"/>
        <w:rPr>
          <w:rFonts w:ascii="LiberationSans-Regular" w:hAnsi="LiberationSans-Regular"/>
        </w:rPr>
      </w:pPr>
      <w:r>
        <w:rPr>
          <w:rFonts w:ascii="LiberationSans-Regular" w:hAnsi="LiberationSans-Regular"/>
          <w:b/>
          <w:bCs/>
        </w:rPr>
        <w:t>8</w:t>
      </w:r>
      <w:r w:rsidR="00980C97" w:rsidRPr="008E1175">
        <w:rPr>
          <w:rFonts w:ascii="LiberationSans-Regular" w:hAnsi="LiberationSans-Regular"/>
          <w:b/>
          <w:bCs/>
        </w:rPr>
        <w:t>)</w:t>
      </w:r>
      <w:r w:rsidR="00F83F02">
        <w:rPr>
          <w:rFonts w:ascii="LiberationSans-Regular" w:hAnsi="LiberationSans-Regular"/>
          <w:bCs/>
        </w:rPr>
        <w:t xml:space="preserve"> que constan</w:t>
      </w:r>
      <w:r w:rsidR="00980C97">
        <w:rPr>
          <w:rFonts w:ascii="LiberationSans-Regular" w:hAnsi="LiberationSans-Regular"/>
          <w:bCs/>
        </w:rPr>
        <w:t xml:space="preserve"> documentos de afectación y compromiso N</w:t>
      </w:r>
      <w:r w:rsidR="0066234C">
        <w:rPr>
          <w:rFonts w:ascii="LiberationSans-Regular" w:hAnsi="LiberationSans-Regular"/>
          <w:bCs/>
        </w:rPr>
        <w:t>º</w:t>
      </w:r>
      <w:r w:rsidR="00980C97">
        <w:rPr>
          <w:rFonts w:ascii="LiberationSans-Regular" w:hAnsi="LiberationSans-Regular"/>
          <w:bCs/>
        </w:rPr>
        <w:t xml:space="preserve"> 000</w:t>
      </w:r>
      <w:r w:rsidR="00695F18">
        <w:rPr>
          <w:rFonts w:ascii="LiberationSans-Regular" w:hAnsi="LiberationSans-Regular"/>
          <w:bCs/>
        </w:rPr>
        <w:t>801</w:t>
      </w:r>
      <w:r w:rsidR="00980C97">
        <w:rPr>
          <w:rFonts w:ascii="LiberationSans-Regular" w:hAnsi="LiberationSans-Regular"/>
          <w:bCs/>
        </w:rPr>
        <w:t xml:space="preserve"> del </w:t>
      </w:r>
      <w:r w:rsidR="00695F18">
        <w:rPr>
          <w:rFonts w:ascii="LiberationSans-Regular" w:hAnsi="LiberationSans-Regular"/>
          <w:bCs/>
        </w:rPr>
        <w:t>2</w:t>
      </w:r>
      <w:r w:rsidR="00980C97">
        <w:rPr>
          <w:rFonts w:ascii="LiberationSans-Regular" w:hAnsi="LiberationSans-Regular"/>
          <w:bCs/>
        </w:rPr>
        <w:t>8</w:t>
      </w:r>
      <w:r w:rsidR="0066234C">
        <w:rPr>
          <w:rFonts w:ascii="LiberationSans-Regular" w:hAnsi="LiberationSans-Regular"/>
          <w:bCs/>
        </w:rPr>
        <w:t xml:space="preserve"> de marzo de 2019</w:t>
      </w:r>
      <w:r w:rsidR="00980C97">
        <w:rPr>
          <w:rFonts w:ascii="LiberationSans-Regular" w:hAnsi="LiberationSans-Regular"/>
          <w:bCs/>
        </w:rPr>
        <w:t xml:space="preserve"> por la suma de $ </w:t>
      </w:r>
      <w:r w:rsidR="00695F18">
        <w:rPr>
          <w:rFonts w:ascii="LiberationSans-Regular" w:hAnsi="LiberationSans-Regular"/>
          <w:bCs/>
        </w:rPr>
        <w:t>6</w:t>
      </w:r>
      <w:r w:rsidR="00A43434">
        <w:rPr>
          <w:rFonts w:ascii="LiberationSans-Regular" w:hAnsi="LiberationSans-Regular"/>
          <w:bCs/>
        </w:rPr>
        <w:t>:</w:t>
      </w:r>
      <w:r w:rsidR="00695F18">
        <w:rPr>
          <w:rFonts w:ascii="LiberationSans-Regular" w:hAnsi="LiberationSans-Regular"/>
          <w:bCs/>
        </w:rPr>
        <w:t>104</w:t>
      </w:r>
      <w:r w:rsidR="00980C97">
        <w:rPr>
          <w:rFonts w:ascii="LiberationSans-Regular" w:hAnsi="LiberationSans-Regular"/>
          <w:bCs/>
        </w:rPr>
        <w:t>.7</w:t>
      </w:r>
      <w:r w:rsidR="00695F18">
        <w:rPr>
          <w:rFonts w:ascii="LiberationSans-Regular" w:hAnsi="LiberationSans-Regular"/>
          <w:bCs/>
        </w:rPr>
        <w:t>00</w:t>
      </w:r>
      <w:r w:rsidR="00980C97">
        <w:rPr>
          <w:rFonts w:ascii="LiberationSans-Regular" w:hAnsi="LiberationSans-Regular"/>
          <w:bCs/>
        </w:rPr>
        <w:t>, con car</w:t>
      </w:r>
      <w:r w:rsidR="00A43434">
        <w:rPr>
          <w:rFonts w:ascii="LiberationSans-Regular" w:hAnsi="LiberationSans-Regular"/>
          <w:bCs/>
        </w:rPr>
        <w:t>go al Programa 488, Objeto del G</w:t>
      </w:r>
      <w:r w:rsidR="00980C97">
        <w:rPr>
          <w:rFonts w:ascii="LiberationSans-Regular" w:hAnsi="LiberationSans-Regular"/>
          <w:bCs/>
        </w:rPr>
        <w:t>asto 713, Financiamiento 1.1., Unidad Ejecutora 024, Inciso 24;</w:t>
      </w:r>
    </w:p>
    <w:p w:rsidR="00A43434" w:rsidRDefault="00980C97" w:rsidP="00A43434">
      <w:pPr>
        <w:spacing w:line="360" w:lineRule="auto"/>
        <w:ind w:firstLine="851"/>
        <w:jc w:val="both"/>
        <w:rPr>
          <w:bCs/>
          <w:lang w:val="es-MX"/>
        </w:rPr>
      </w:pPr>
      <w:r>
        <w:rPr>
          <w:rFonts w:cs="Arial"/>
          <w:b/>
        </w:rPr>
        <w:t xml:space="preserve">CONSIDERANDO: </w:t>
      </w:r>
      <w:r>
        <w:rPr>
          <w:rFonts w:cs="Arial"/>
          <w:b/>
          <w:bCs/>
        </w:rPr>
        <w:t>1)</w:t>
      </w:r>
      <w:r>
        <w:rPr>
          <w:rFonts w:cs="Arial"/>
          <w:b/>
          <w:lang w:val="es-MX"/>
        </w:rPr>
        <w:t xml:space="preserve"> </w:t>
      </w:r>
      <w:r w:rsidR="00A43434">
        <w:rPr>
          <w:bCs/>
          <w:lang w:val="es-MX"/>
        </w:rPr>
        <w:t>que el A</w:t>
      </w:r>
      <w:r>
        <w:rPr>
          <w:bCs/>
          <w:lang w:val="es-MX"/>
        </w:rPr>
        <w:t xml:space="preserve">rtículo 47 de la Ley </w:t>
      </w:r>
      <w:r w:rsidR="00F83F02">
        <w:rPr>
          <w:bCs/>
          <w:lang w:val="es-MX"/>
        </w:rPr>
        <w:t xml:space="preserve">Nº </w:t>
      </w:r>
      <w:r>
        <w:rPr>
          <w:bCs/>
          <w:lang w:val="es-MX"/>
        </w:rPr>
        <w:t>18.719 del 27 de diciembre de 2010 en su ac</w:t>
      </w:r>
      <w:r w:rsidR="00A43434">
        <w:rPr>
          <w:bCs/>
          <w:lang w:val="es-MX"/>
        </w:rPr>
        <w:t>tual redacción otorgada por el A</w:t>
      </w:r>
      <w:r>
        <w:rPr>
          <w:bCs/>
          <w:lang w:val="es-MX"/>
        </w:rPr>
        <w:t>rtículo 3 de la Ley Nº 19.</w:t>
      </w:r>
      <w:r w:rsidR="00A43434">
        <w:rPr>
          <w:bCs/>
          <w:lang w:val="es-MX"/>
        </w:rPr>
        <w:t>149 del 24 de octubre de 2013 (A</w:t>
      </w:r>
      <w:r>
        <w:rPr>
          <w:bCs/>
          <w:lang w:val="es-MX"/>
        </w:rPr>
        <w:t>rtículo 38 del T.O.C.A.F.), establece que en el ámbito de la Administración, el arrendamiento de obra es el contrato que se celebra “c</w:t>
      </w:r>
      <w:r w:rsidRPr="00760F8F">
        <w:rPr>
          <w:bCs/>
          <w:i/>
          <w:lang w:val="es-MX"/>
        </w:rPr>
        <w:t>on una persona física o jurídica por el cual ésta asume una obligación de resultado en un plazo determinado, recibiendo como contraprestación el pago de un precio en dinero</w:t>
      </w:r>
      <w:r>
        <w:rPr>
          <w:bCs/>
          <w:lang w:val="es-MX"/>
        </w:rPr>
        <w:t>”;</w:t>
      </w:r>
    </w:p>
    <w:p w:rsidR="00A43434" w:rsidRDefault="00980C97" w:rsidP="00A43434">
      <w:pPr>
        <w:spacing w:line="360" w:lineRule="auto"/>
        <w:ind w:firstLine="3119"/>
        <w:jc w:val="both"/>
      </w:pPr>
      <w:r w:rsidRPr="00091092">
        <w:rPr>
          <w:b/>
          <w:bCs/>
          <w:lang w:val="es-MX"/>
        </w:rPr>
        <w:t>2)</w:t>
      </w:r>
      <w:r>
        <w:rPr>
          <w:bCs/>
          <w:lang w:val="es-MX"/>
        </w:rPr>
        <w:t xml:space="preserve"> que conforme dispone</w:t>
      </w:r>
      <w:r>
        <w:rPr>
          <w:color w:val="333333"/>
        </w:rPr>
        <w:t xml:space="preserve"> el inciso 4 </w:t>
      </w:r>
      <w:r w:rsidRPr="00EF7009">
        <w:t xml:space="preserve">de la norma que viene de referirse, </w:t>
      </w:r>
      <w:r>
        <w:t>“…</w:t>
      </w:r>
      <w:r w:rsidRPr="007E4488">
        <w:rPr>
          <w:i/>
        </w:rPr>
        <w:t>los contratos deberán ser autorizados en todos los casos por el Ordenador Primario, y cuando el monto anual de la contratación exceda el triple del límite de la contratación directa es</w:t>
      </w:r>
      <w:r w:rsidR="00A43434">
        <w:rPr>
          <w:i/>
        </w:rPr>
        <w:t>tablecida en el literal B) del A</w:t>
      </w:r>
      <w:r w:rsidRPr="007E4488">
        <w:rPr>
          <w:i/>
        </w:rPr>
        <w:t>rtículo 33 del TOCAF, la misma se realizara por el mecanismo del concurso…No obstante podrán efectuarse en forma directa los contratos con profesionales o técnicos, nacionales o extranjeros, siempre que su notoria competencia o experiencia fehacientemente comprobada haga innecesario el concurso</w:t>
      </w:r>
      <w:r w:rsidRPr="007E4488">
        <w:t>”</w:t>
      </w:r>
      <w:r w:rsidRPr="00EF7009">
        <w:t>;</w:t>
      </w:r>
    </w:p>
    <w:p w:rsidR="00A43434" w:rsidRDefault="00980C97" w:rsidP="00A43434">
      <w:pPr>
        <w:spacing w:line="360" w:lineRule="auto"/>
        <w:ind w:firstLine="3119"/>
        <w:jc w:val="both"/>
        <w:rPr>
          <w:bCs/>
          <w:lang w:val="es-MX"/>
        </w:rPr>
      </w:pPr>
      <w:r w:rsidRPr="00091092">
        <w:rPr>
          <w:b/>
          <w:bCs/>
          <w:lang w:val="es-MX"/>
        </w:rPr>
        <w:t>3</w:t>
      </w:r>
      <w:r w:rsidRPr="00091092">
        <w:rPr>
          <w:b/>
          <w:lang w:val="es-MX"/>
        </w:rPr>
        <w:t>)</w:t>
      </w:r>
      <w:r>
        <w:rPr>
          <w:b/>
          <w:lang w:val="es-MX"/>
        </w:rPr>
        <w:t xml:space="preserve"> </w:t>
      </w:r>
      <w:r>
        <w:rPr>
          <w:bCs/>
          <w:lang w:val="es-MX"/>
        </w:rPr>
        <w:t xml:space="preserve">que </w:t>
      </w:r>
      <w:r w:rsidR="008778D9">
        <w:rPr>
          <w:bCs/>
          <w:lang w:val="es-MX"/>
        </w:rPr>
        <w:t xml:space="preserve">de la </w:t>
      </w:r>
      <w:r w:rsidR="0066234C">
        <w:rPr>
          <w:bCs/>
          <w:lang w:val="es-MX"/>
        </w:rPr>
        <w:t>documentación</w:t>
      </w:r>
      <w:r w:rsidR="008778D9">
        <w:rPr>
          <w:bCs/>
          <w:lang w:val="es-MX"/>
        </w:rPr>
        <w:t xml:space="preserve"> </w:t>
      </w:r>
      <w:r w:rsidR="0066234C">
        <w:rPr>
          <w:bCs/>
          <w:lang w:val="es-MX"/>
        </w:rPr>
        <w:t>agregada,</w:t>
      </w:r>
      <w:r w:rsidR="008778D9">
        <w:rPr>
          <w:bCs/>
          <w:lang w:val="es-MX"/>
        </w:rPr>
        <w:t xml:space="preserve"> surge</w:t>
      </w:r>
      <w:r w:rsidR="0066234C">
        <w:rPr>
          <w:bCs/>
          <w:lang w:val="es-MX"/>
        </w:rPr>
        <w:t xml:space="preserve"> acreditada</w:t>
      </w:r>
      <w:r w:rsidR="00B97E04">
        <w:rPr>
          <w:bCs/>
          <w:lang w:val="es-MX"/>
        </w:rPr>
        <w:t xml:space="preserve"> razonablemente</w:t>
      </w:r>
      <w:r w:rsidR="008778D9">
        <w:rPr>
          <w:bCs/>
          <w:lang w:val="es-MX"/>
        </w:rPr>
        <w:t xml:space="preserve"> la notoria competencia y experiencia de la empresa</w:t>
      </w:r>
      <w:r w:rsidR="0066234C">
        <w:rPr>
          <w:bCs/>
          <w:lang w:val="es-MX"/>
        </w:rPr>
        <w:t xml:space="preserve"> contratada</w:t>
      </w:r>
      <w:r w:rsidR="00B97E04">
        <w:rPr>
          <w:bCs/>
          <w:lang w:val="es-MX"/>
        </w:rPr>
        <w:t>, la</w:t>
      </w:r>
      <w:r w:rsidR="008778D9">
        <w:rPr>
          <w:bCs/>
          <w:lang w:val="es-MX"/>
        </w:rPr>
        <w:t xml:space="preserve"> que cuenta </w:t>
      </w:r>
      <w:r w:rsidR="0066234C">
        <w:rPr>
          <w:bCs/>
          <w:lang w:val="es-MX"/>
        </w:rPr>
        <w:t xml:space="preserve">con </w:t>
      </w:r>
      <w:r w:rsidR="008778D9">
        <w:rPr>
          <w:bCs/>
          <w:lang w:val="es-MX"/>
        </w:rPr>
        <w:t>recon</w:t>
      </w:r>
      <w:r w:rsidR="0066234C">
        <w:rPr>
          <w:bCs/>
          <w:lang w:val="es-MX"/>
        </w:rPr>
        <w:t>o</w:t>
      </w:r>
      <w:r w:rsidR="008778D9">
        <w:rPr>
          <w:bCs/>
          <w:lang w:val="es-MX"/>
        </w:rPr>
        <w:t xml:space="preserve">cida trayectoria tanto institucional como </w:t>
      </w:r>
      <w:r w:rsidR="00B97E04">
        <w:rPr>
          <w:bCs/>
          <w:lang w:val="es-MX"/>
        </w:rPr>
        <w:lastRenderedPageBreak/>
        <w:t>así también respecto a</w:t>
      </w:r>
      <w:r w:rsidR="008778D9">
        <w:rPr>
          <w:bCs/>
          <w:lang w:val="es-MX"/>
        </w:rPr>
        <w:t xml:space="preserve"> los consultores que int</w:t>
      </w:r>
      <w:r w:rsidR="0066234C">
        <w:rPr>
          <w:bCs/>
          <w:lang w:val="es-MX"/>
        </w:rPr>
        <w:t>e</w:t>
      </w:r>
      <w:r w:rsidR="008778D9">
        <w:rPr>
          <w:bCs/>
          <w:lang w:val="es-MX"/>
        </w:rPr>
        <w:t>gran su staff, por lo que la contrat</w:t>
      </w:r>
      <w:r w:rsidR="0066234C">
        <w:rPr>
          <w:bCs/>
          <w:lang w:val="es-MX"/>
        </w:rPr>
        <w:t>ació</w:t>
      </w:r>
      <w:r w:rsidR="008778D9">
        <w:rPr>
          <w:bCs/>
          <w:lang w:val="es-MX"/>
        </w:rPr>
        <w:t>n e</w:t>
      </w:r>
      <w:r w:rsidR="0066234C">
        <w:rPr>
          <w:bCs/>
          <w:lang w:val="es-MX"/>
        </w:rPr>
        <w:t>n</w:t>
      </w:r>
      <w:r w:rsidR="008778D9">
        <w:rPr>
          <w:bCs/>
          <w:lang w:val="es-MX"/>
        </w:rPr>
        <w:t>c</w:t>
      </w:r>
      <w:r w:rsidR="0066234C">
        <w:rPr>
          <w:bCs/>
          <w:lang w:val="es-MX"/>
        </w:rPr>
        <w:t>uadra</w:t>
      </w:r>
      <w:r w:rsidR="008778D9">
        <w:rPr>
          <w:bCs/>
          <w:lang w:val="es-MX"/>
        </w:rPr>
        <w:t xml:space="preserve"> en la c</w:t>
      </w:r>
      <w:r w:rsidR="0066234C">
        <w:rPr>
          <w:bCs/>
          <w:lang w:val="es-MX"/>
        </w:rPr>
        <w:t>a</w:t>
      </w:r>
      <w:r w:rsidR="008778D9">
        <w:rPr>
          <w:bCs/>
          <w:lang w:val="es-MX"/>
        </w:rPr>
        <w:t xml:space="preserve">usal de excepción prevista en la </w:t>
      </w:r>
      <w:r w:rsidR="0066234C">
        <w:rPr>
          <w:bCs/>
          <w:lang w:val="es-MX"/>
        </w:rPr>
        <w:t xml:space="preserve">norma </w:t>
      </w:r>
      <w:r w:rsidR="008778D9">
        <w:rPr>
          <w:bCs/>
          <w:lang w:val="es-MX"/>
        </w:rPr>
        <w:t>que viene de tran</w:t>
      </w:r>
      <w:r w:rsidR="0066234C">
        <w:rPr>
          <w:bCs/>
          <w:lang w:val="es-MX"/>
        </w:rPr>
        <w:t>s</w:t>
      </w:r>
      <w:r w:rsidR="008778D9">
        <w:rPr>
          <w:bCs/>
          <w:lang w:val="es-MX"/>
        </w:rPr>
        <w:t>cribirse;</w:t>
      </w:r>
    </w:p>
    <w:p w:rsidR="00113132" w:rsidRDefault="00113132" w:rsidP="00A43434">
      <w:pPr>
        <w:spacing w:line="360" w:lineRule="auto"/>
        <w:ind w:firstLine="3119"/>
        <w:jc w:val="both"/>
        <w:rPr>
          <w:bCs/>
          <w:lang w:val="es-MX"/>
        </w:rPr>
      </w:pPr>
      <w:r w:rsidRPr="00F83F02">
        <w:rPr>
          <w:b/>
          <w:bCs/>
          <w:lang w:val="es-MX"/>
        </w:rPr>
        <w:t>4)</w:t>
      </w:r>
      <w:r>
        <w:rPr>
          <w:bCs/>
          <w:lang w:val="es-MX"/>
        </w:rPr>
        <w:t xml:space="preserve"> que se supeditó la vigencia del contrato al dictado de la Res</w:t>
      </w:r>
      <w:r w:rsidR="00E11CC6">
        <w:rPr>
          <w:bCs/>
          <w:lang w:val="es-MX"/>
        </w:rPr>
        <w:t>olución por el Poder Ejecutivo (Resultando 3) que aún n</w:t>
      </w:r>
      <w:r w:rsidR="00F83F02">
        <w:rPr>
          <w:bCs/>
          <w:lang w:val="es-MX"/>
        </w:rPr>
        <w:t>o ha sido aprobada, y se remitieron</w:t>
      </w:r>
      <w:r w:rsidR="00E11CC6">
        <w:rPr>
          <w:bCs/>
          <w:lang w:val="es-MX"/>
        </w:rPr>
        <w:t xml:space="preserve"> los antecedentes a este Tribunal para la intervención que le compete;</w:t>
      </w:r>
    </w:p>
    <w:p w:rsidR="00980C97" w:rsidRDefault="00980C97" w:rsidP="00A43434">
      <w:pPr>
        <w:spacing w:line="360" w:lineRule="auto"/>
        <w:ind w:firstLine="851"/>
        <w:jc w:val="both"/>
        <w:rPr>
          <w:rFonts w:cs="Arial"/>
        </w:rPr>
      </w:pPr>
      <w:r>
        <w:rPr>
          <w:rFonts w:cs="Arial"/>
          <w:b/>
        </w:rPr>
        <w:t xml:space="preserve">ATENTO </w:t>
      </w:r>
      <w:r>
        <w:rPr>
          <w:rFonts w:cs="Arial"/>
          <w:lang w:val="es-MX"/>
        </w:rPr>
        <w:t>a lo precedentemente ex</w:t>
      </w:r>
      <w:r w:rsidR="00A43434">
        <w:rPr>
          <w:rFonts w:cs="Arial"/>
          <w:lang w:val="es-MX"/>
        </w:rPr>
        <w:t>puesto y a lo dispuesto por el Literal B) del A</w:t>
      </w:r>
      <w:r>
        <w:rPr>
          <w:rFonts w:cs="Arial"/>
          <w:lang w:val="es-MX"/>
        </w:rPr>
        <w:t>rtículo 211 de la Constitución de la República;</w:t>
      </w:r>
    </w:p>
    <w:p w:rsidR="00980C97" w:rsidRDefault="00980C97" w:rsidP="00A43434">
      <w:pPr>
        <w:pStyle w:val="Ttulo2"/>
        <w:spacing w:before="0" w:after="0" w:line="360" w:lineRule="auto"/>
        <w:jc w:val="center"/>
        <w:rPr>
          <w:i w:val="0"/>
          <w:sz w:val="24"/>
          <w:szCs w:val="24"/>
        </w:rPr>
      </w:pPr>
      <w:r>
        <w:rPr>
          <w:i w:val="0"/>
          <w:sz w:val="24"/>
          <w:szCs w:val="24"/>
        </w:rPr>
        <w:t>EL TRIBUNAL ACUERDA</w:t>
      </w:r>
    </w:p>
    <w:p w:rsidR="00980C97" w:rsidRPr="00310A8F" w:rsidRDefault="00B73192" w:rsidP="00A43434">
      <w:pPr>
        <w:numPr>
          <w:ilvl w:val="0"/>
          <w:numId w:val="1"/>
        </w:numPr>
        <w:tabs>
          <w:tab w:val="clear" w:pos="720"/>
        </w:tabs>
        <w:spacing w:line="360" w:lineRule="auto"/>
        <w:ind w:left="284" w:hanging="284"/>
        <w:jc w:val="both"/>
        <w:rPr>
          <w:lang w:val="es-MX"/>
        </w:rPr>
      </w:pPr>
      <w:r>
        <w:t>No formular observaciones. Dictada la Resolución por e</w:t>
      </w:r>
      <w:r w:rsidR="00E11CC6">
        <w:t>l Ordenador competente, se comete</w:t>
      </w:r>
      <w:r>
        <w:t xml:space="preserve"> </w:t>
      </w:r>
      <w:r w:rsidR="00A43434">
        <w:t>al Contador Auditor destacado ante</w:t>
      </w:r>
      <w:r>
        <w:t xml:space="preserve"> el MEF la intervención del gasto, previo control de su imputación con cargo a Grupo adecuado con disponibilidad suficiente,</w:t>
      </w:r>
      <w:r w:rsidR="00E11CC6">
        <w:t xml:space="preserve"> </w:t>
      </w:r>
      <w:r w:rsidR="00CA2F57">
        <w:t xml:space="preserve">de </w:t>
      </w:r>
      <w:r w:rsidR="00E11CC6">
        <w:t xml:space="preserve">que la contratación no haya comenzado a ejecutarse  y  </w:t>
      </w:r>
      <w:r w:rsidR="001E0033">
        <w:t xml:space="preserve">que </w:t>
      </w:r>
      <w:r>
        <w:t>l</w:t>
      </w:r>
      <w:r w:rsidR="001E0033">
        <w:t xml:space="preserve">a Resolución </w:t>
      </w:r>
      <w:r w:rsidR="001E0033" w:rsidRPr="001E0033">
        <w:rPr>
          <w:lang w:val="es-UY"/>
        </w:rPr>
        <w:t>definitiva concuerde con las condiciones de la contratación que fueron sometidas a consideración del Tribunal, co</w:t>
      </w:r>
      <w:r w:rsidR="00A43434">
        <w:rPr>
          <w:lang w:val="es-UY"/>
        </w:rPr>
        <w:t>nforme con lo dispuesto por el A</w:t>
      </w:r>
      <w:r w:rsidR="001E0033" w:rsidRPr="001E0033">
        <w:rPr>
          <w:lang w:val="es-UY"/>
        </w:rPr>
        <w:t xml:space="preserve">rtículo 8 de la Ordenanza de 22/5/58, en la redacción dada por la Resolución de 16/06/2010;             </w:t>
      </w:r>
      <w:r>
        <w:t>;</w:t>
      </w:r>
    </w:p>
    <w:p w:rsidR="00B73192" w:rsidRDefault="00B73192" w:rsidP="00A43434">
      <w:pPr>
        <w:numPr>
          <w:ilvl w:val="0"/>
          <w:numId w:val="1"/>
        </w:numPr>
        <w:tabs>
          <w:tab w:val="clear" w:pos="720"/>
        </w:tabs>
        <w:spacing w:line="360" w:lineRule="auto"/>
        <w:ind w:left="284" w:hanging="284"/>
        <w:jc w:val="both"/>
      </w:pPr>
      <w:r>
        <w:t>Comunicar al Contador Auditor; y</w:t>
      </w:r>
    </w:p>
    <w:p w:rsidR="00A43434" w:rsidRDefault="00B73192" w:rsidP="00A43434">
      <w:pPr>
        <w:numPr>
          <w:ilvl w:val="0"/>
          <w:numId w:val="1"/>
        </w:numPr>
        <w:tabs>
          <w:tab w:val="clear" w:pos="720"/>
        </w:tabs>
        <w:spacing w:line="360" w:lineRule="auto"/>
        <w:ind w:left="284" w:hanging="284"/>
        <w:jc w:val="both"/>
      </w:pPr>
      <w:r>
        <w:t>Devolver las actuaciones.</w:t>
      </w:r>
    </w:p>
    <w:p w:rsidR="00A43434" w:rsidRDefault="00A43434" w:rsidP="00A43434">
      <w:pPr>
        <w:spacing w:line="360" w:lineRule="auto"/>
        <w:jc w:val="both"/>
      </w:pPr>
    </w:p>
    <w:p w:rsidR="00A43434" w:rsidRDefault="00A43434" w:rsidP="00A43434">
      <w:pPr>
        <w:spacing w:line="360" w:lineRule="auto"/>
        <w:jc w:val="both"/>
      </w:pPr>
    </w:p>
    <w:p w:rsidR="00A43434" w:rsidRDefault="00A43434" w:rsidP="00A43434">
      <w:pPr>
        <w:spacing w:line="360" w:lineRule="auto"/>
        <w:jc w:val="both"/>
      </w:pPr>
    </w:p>
    <w:p w:rsidR="00A43434" w:rsidRDefault="00A43434" w:rsidP="00A43434">
      <w:pPr>
        <w:spacing w:line="360" w:lineRule="auto"/>
        <w:jc w:val="both"/>
      </w:pPr>
    </w:p>
    <w:p w:rsidR="006C79EA" w:rsidRDefault="00A43434" w:rsidP="00A43434">
      <w:pPr>
        <w:spacing w:line="360" w:lineRule="auto"/>
        <w:ind w:hanging="426"/>
        <w:jc w:val="both"/>
      </w:pPr>
      <w:proofErr w:type="gramStart"/>
      <w:r>
        <w:t>dc</w:t>
      </w:r>
      <w:bookmarkStart w:id="0" w:name="_GoBack"/>
      <w:bookmarkEnd w:id="0"/>
      <w:proofErr w:type="gramEnd"/>
      <w:r>
        <w:t xml:space="preserve"> </w:t>
      </w:r>
    </w:p>
    <w:sectPr w:rsidR="006C79EA" w:rsidSect="00A43434">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34" w:rsidRDefault="00A43434" w:rsidP="00A43434">
      <w:r>
        <w:separator/>
      </w:r>
    </w:p>
  </w:endnote>
  <w:endnote w:type="continuationSeparator" w:id="0">
    <w:p w:rsidR="00A43434" w:rsidRDefault="00A43434" w:rsidP="00A4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976582"/>
      <w:docPartObj>
        <w:docPartGallery w:val="Page Numbers (Bottom of Page)"/>
        <w:docPartUnique/>
      </w:docPartObj>
    </w:sdtPr>
    <w:sdtContent>
      <w:p w:rsidR="00A43434" w:rsidRDefault="00A43434">
        <w:pPr>
          <w:pStyle w:val="Piedepgina"/>
          <w:jc w:val="center"/>
        </w:pPr>
        <w:r>
          <w:fldChar w:fldCharType="begin"/>
        </w:r>
        <w:r>
          <w:instrText>PAGE   \* MERGEFORMAT</w:instrText>
        </w:r>
        <w:r>
          <w:fldChar w:fldCharType="separate"/>
        </w:r>
        <w:r>
          <w:rPr>
            <w:noProof/>
          </w:rPr>
          <w:t>4</w:t>
        </w:r>
        <w:r>
          <w:fldChar w:fldCharType="end"/>
        </w:r>
      </w:p>
    </w:sdtContent>
  </w:sdt>
  <w:p w:rsidR="00A43434" w:rsidRDefault="00A434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34" w:rsidRDefault="00A43434" w:rsidP="00A43434">
      <w:r>
        <w:separator/>
      </w:r>
    </w:p>
  </w:footnote>
  <w:footnote w:type="continuationSeparator" w:id="0">
    <w:p w:rsidR="00A43434" w:rsidRDefault="00A43434" w:rsidP="00A43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A50A8"/>
    <w:multiLevelType w:val="hybridMultilevel"/>
    <w:tmpl w:val="54A0EBD8"/>
    <w:lvl w:ilvl="0" w:tplc="387EA36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97"/>
    <w:rsid w:val="00003847"/>
    <w:rsid w:val="00113132"/>
    <w:rsid w:val="001E0033"/>
    <w:rsid w:val="00387757"/>
    <w:rsid w:val="0064495E"/>
    <w:rsid w:val="0066234C"/>
    <w:rsid w:val="00695F18"/>
    <w:rsid w:val="006C79EA"/>
    <w:rsid w:val="007403CD"/>
    <w:rsid w:val="007641FC"/>
    <w:rsid w:val="008445A4"/>
    <w:rsid w:val="008778D9"/>
    <w:rsid w:val="00980C97"/>
    <w:rsid w:val="00A43434"/>
    <w:rsid w:val="00B475FC"/>
    <w:rsid w:val="00B73192"/>
    <w:rsid w:val="00B97E04"/>
    <w:rsid w:val="00BD6E5A"/>
    <w:rsid w:val="00CA2F57"/>
    <w:rsid w:val="00E11CC6"/>
    <w:rsid w:val="00F83F0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C9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80C97"/>
    <w:pPr>
      <w:keepNext/>
      <w:autoSpaceDE w:val="0"/>
      <w:autoSpaceDN w:val="0"/>
      <w:adjustRightInd w:val="0"/>
      <w:spacing w:line="360" w:lineRule="auto"/>
      <w:jc w:val="center"/>
      <w:outlineLvl w:val="0"/>
    </w:pPr>
    <w:rPr>
      <w:rFonts w:ascii="LiberationSans-Bold" w:hAnsi="LiberationSans-Bold"/>
      <w:b/>
      <w:bCs/>
    </w:rPr>
  </w:style>
  <w:style w:type="paragraph" w:styleId="Ttulo2">
    <w:name w:val="heading 2"/>
    <w:basedOn w:val="Normal"/>
    <w:next w:val="Normal"/>
    <w:link w:val="Ttulo2Car"/>
    <w:qFormat/>
    <w:rsid w:val="00980C97"/>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0C97"/>
    <w:rPr>
      <w:rFonts w:ascii="LiberationSans-Bold" w:eastAsia="Times New Roman" w:hAnsi="LiberationSans-Bold" w:cs="Times New Roman"/>
      <w:b/>
      <w:bCs/>
      <w:sz w:val="24"/>
      <w:szCs w:val="24"/>
      <w:lang w:val="es-ES" w:eastAsia="es-ES"/>
    </w:rPr>
  </w:style>
  <w:style w:type="character" w:customStyle="1" w:styleId="Ttulo2Car">
    <w:name w:val="Título 2 Car"/>
    <w:basedOn w:val="Fuentedeprrafopredeter"/>
    <w:link w:val="Ttulo2"/>
    <w:rsid w:val="00980C97"/>
    <w:rPr>
      <w:rFonts w:ascii="Arial" w:eastAsia="Times New Roman" w:hAnsi="Arial" w:cs="Arial"/>
      <w:b/>
      <w:bCs/>
      <w:i/>
      <w:iCs/>
      <w:sz w:val="28"/>
      <w:szCs w:val="28"/>
      <w:lang w:val="es-ES" w:eastAsia="es-ES"/>
    </w:rPr>
  </w:style>
  <w:style w:type="paragraph" w:styleId="HTMLconformatoprevio">
    <w:name w:val="HTML Preformatted"/>
    <w:basedOn w:val="Normal"/>
    <w:link w:val="HTMLconformatoprevioCar"/>
    <w:uiPriority w:val="99"/>
    <w:unhideWhenUsed/>
    <w:rsid w:val="00980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80C97"/>
    <w:rPr>
      <w:rFonts w:ascii="Courier New" w:eastAsia="Times New Roman" w:hAnsi="Courier New" w:cs="Courier New"/>
      <w:sz w:val="20"/>
      <w:szCs w:val="20"/>
      <w:lang w:eastAsia="es-UY"/>
    </w:rPr>
  </w:style>
  <w:style w:type="paragraph" w:styleId="Encabezado">
    <w:name w:val="header"/>
    <w:basedOn w:val="Normal"/>
    <w:link w:val="EncabezadoCar"/>
    <w:uiPriority w:val="99"/>
    <w:unhideWhenUsed/>
    <w:rsid w:val="00A43434"/>
    <w:pPr>
      <w:tabs>
        <w:tab w:val="center" w:pos="4252"/>
        <w:tab w:val="right" w:pos="8504"/>
      </w:tabs>
    </w:pPr>
  </w:style>
  <w:style w:type="character" w:customStyle="1" w:styleId="EncabezadoCar">
    <w:name w:val="Encabezado Car"/>
    <w:basedOn w:val="Fuentedeprrafopredeter"/>
    <w:link w:val="Encabezado"/>
    <w:uiPriority w:val="99"/>
    <w:rsid w:val="00A43434"/>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A43434"/>
    <w:pPr>
      <w:tabs>
        <w:tab w:val="center" w:pos="4252"/>
        <w:tab w:val="right" w:pos="8504"/>
      </w:tabs>
    </w:pPr>
  </w:style>
  <w:style w:type="character" w:customStyle="1" w:styleId="PiedepginaCar">
    <w:name w:val="Pie de página Car"/>
    <w:basedOn w:val="Fuentedeprrafopredeter"/>
    <w:link w:val="Piedepgina"/>
    <w:uiPriority w:val="99"/>
    <w:rsid w:val="00A43434"/>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C9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80C97"/>
    <w:pPr>
      <w:keepNext/>
      <w:autoSpaceDE w:val="0"/>
      <w:autoSpaceDN w:val="0"/>
      <w:adjustRightInd w:val="0"/>
      <w:spacing w:line="360" w:lineRule="auto"/>
      <w:jc w:val="center"/>
      <w:outlineLvl w:val="0"/>
    </w:pPr>
    <w:rPr>
      <w:rFonts w:ascii="LiberationSans-Bold" w:hAnsi="LiberationSans-Bold"/>
      <w:b/>
      <w:bCs/>
    </w:rPr>
  </w:style>
  <w:style w:type="paragraph" w:styleId="Ttulo2">
    <w:name w:val="heading 2"/>
    <w:basedOn w:val="Normal"/>
    <w:next w:val="Normal"/>
    <w:link w:val="Ttulo2Car"/>
    <w:qFormat/>
    <w:rsid w:val="00980C97"/>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0C97"/>
    <w:rPr>
      <w:rFonts w:ascii="LiberationSans-Bold" w:eastAsia="Times New Roman" w:hAnsi="LiberationSans-Bold" w:cs="Times New Roman"/>
      <w:b/>
      <w:bCs/>
      <w:sz w:val="24"/>
      <w:szCs w:val="24"/>
      <w:lang w:val="es-ES" w:eastAsia="es-ES"/>
    </w:rPr>
  </w:style>
  <w:style w:type="character" w:customStyle="1" w:styleId="Ttulo2Car">
    <w:name w:val="Título 2 Car"/>
    <w:basedOn w:val="Fuentedeprrafopredeter"/>
    <w:link w:val="Ttulo2"/>
    <w:rsid w:val="00980C97"/>
    <w:rPr>
      <w:rFonts w:ascii="Arial" w:eastAsia="Times New Roman" w:hAnsi="Arial" w:cs="Arial"/>
      <w:b/>
      <w:bCs/>
      <w:i/>
      <w:iCs/>
      <w:sz w:val="28"/>
      <w:szCs w:val="28"/>
      <w:lang w:val="es-ES" w:eastAsia="es-ES"/>
    </w:rPr>
  </w:style>
  <w:style w:type="paragraph" w:styleId="HTMLconformatoprevio">
    <w:name w:val="HTML Preformatted"/>
    <w:basedOn w:val="Normal"/>
    <w:link w:val="HTMLconformatoprevioCar"/>
    <w:uiPriority w:val="99"/>
    <w:unhideWhenUsed/>
    <w:rsid w:val="00980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80C97"/>
    <w:rPr>
      <w:rFonts w:ascii="Courier New" w:eastAsia="Times New Roman" w:hAnsi="Courier New" w:cs="Courier New"/>
      <w:sz w:val="20"/>
      <w:szCs w:val="20"/>
      <w:lang w:eastAsia="es-UY"/>
    </w:rPr>
  </w:style>
  <w:style w:type="paragraph" w:styleId="Encabezado">
    <w:name w:val="header"/>
    <w:basedOn w:val="Normal"/>
    <w:link w:val="EncabezadoCar"/>
    <w:uiPriority w:val="99"/>
    <w:unhideWhenUsed/>
    <w:rsid w:val="00A43434"/>
    <w:pPr>
      <w:tabs>
        <w:tab w:val="center" w:pos="4252"/>
        <w:tab w:val="right" w:pos="8504"/>
      </w:tabs>
    </w:pPr>
  </w:style>
  <w:style w:type="character" w:customStyle="1" w:styleId="EncabezadoCar">
    <w:name w:val="Encabezado Car"/>
    <w:basedOn w:val="Fuentedeprrafopredeter"/>
    <w:link w:val="Encabezado"/>
    <w:uiPriority w:val="99"/>
    <w:rsid w:val="00A43434"/>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A43434"/>
    <w:pPr>
      <w:tabs>
        <w:tab w:val="center" w:pos="4252"/>
        <w:tab w:val="right" w:pos="8504"/>
      </w:tabs>
    </w:pPr>
  </w:style>
  <w:style w:type="character" w:customStyle="1" w:styleId="PiedepginaCar">
    <w:name w:val="Pie de página Car"/>
    <w:basedOn w:val="Fuentedeprrafopredeter"/>
    <w:link w:val="Piedepgina"/>
    <w:uiPriority w:val="99"/>
    <w:rsid w:val="00A43434"/>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2019-05-03T18:52:00Z</cp:lastPrinted>
  <dcterms:created xsi:type="dcterms:W3CDTF">2019-05-03T18:52:00Z</dcterms:created>
  <dcterms:modified xsi:type="dcterms:W3CDTF">2019-05-03T18:52:00Z</dcterms:modified>
</cp:coreProperties>
</file>