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07" w:rsidRPr="00E42F07" w:rsidRDefault="00E42F07" w:rsidP="00786EEB">
      <w:pPr>
        <w:tabs>
          <w:tab w:val="center" w:pos="4253"/>
        </w:tabs>
        <w:suppressAutoHyphens/>
        <w:jc w:val="right"/>
        <w:rPr>
          <w:rFonts w:ascii="Arial" w:hAnsi="Arial" w:cs="Arial"/>
          <w:sz w:val="28"/>
          <w:szCs w:val="28"/>
          <w:lang w:val="es-ES_tradnl"/>
        </w:rPr>
      </w:pPr>
      <w:r w:rsidRPr="00E42F07">
        <w:rPr>
          <w:rFonts w:ascii="Arial" w:hAnsi="Arial" w:cs="Arial"/>
          <w:sz w:val="28"/>
          <w:szCs w:val="28"/>
          <w:lang w:val="es-ES_tradnl"/>
        </w:rPr>
        <w:t xml:space="preserve">RES. </w:t>
      </w:r>
      <w:r>
        <w:rPr>
          <w:rFonts w:ascii="Arial" w:hAnsi="Arial" w:cs="Arial"/>
          <w:sz w:val="28"/>
          <w:szCs w:val="28"/>
          <w:lang w:val="es-ES_tradnl"/>
        </w:rPr>
        <w:t>958</w:t>
      </w:r>
      <w:r w:rsidRPr="00E42F07">
        <w:rPr>
          <w:rFonts w:ascii="Arial" w:hAnsi="Arial" w:cs="Arial"/>
          <w:sz w:val="28"/>
          <w:szCs w:val="28"/>
          <w:lang w:val="es-ES_tradnl"/>
        </w:rPr>
        <w:t>/19</w:t>
      </w:r>
    </w:p>
    <w:p w:rsidR="00E42F07" w:rsidRPr="00E42F07" w:rsidRDefault="00E42F07" w:rsidP="00786EEB">
      <w:pPr>
        <w:tabs>
          <w:tab w:val="center" w:pos="4253"/>
        </w:tabs>
        <w:suppressAutoHyphens/>
        <w:jc w:val="right"/>
        <w:rPr>
          <w:rFonts w:ascii="Arial" w:hAnsi="Arial" w:cs="Arial"/>
          <w:lang w:val="es-ES_tradnl"/>
        </w:rPr>
      </w:pPr>
    </w:p>
    <w:p w:rsidR="00E42F07" w:rsidRPr="00E42F07" w:rsidRDefault="00E42F07">
      <w:pPr>
        <w:tabs>
          <w:tab w:val="center" w:pos="4253"/>
        </w:tabs>
        <w:suppressAutoHyphens/>
        <w:jc w:val="center"/>
        <w:rPr>
          <w:rFonts w:ascii="Arial" w:hAnsi="Arial" w:cs="Arial"/>
          <w:lang w:val="es-ES_tradnl"/>
        </w:rPr>
      </w:pPr>
      <w:r w:rsidRPr="00E42F07">
        <w:rPr>
          <w:rFonts w:ascii="Arial" w:hAnsi="Arial" w:cs="Arial"/>
          <w:lang w:val="es-ES_tradnl"/>
        </w:rPr>
        <w:t>RESOLUCION ADOPTADA POR EL</w:t>
      </w:r>
    </w:p>
    <w:p w:rsidR="00E42F07" w:rsidRPr="00E42F07" w:rsidRDefault="00E42F07">
      <w:pPr>
        <w:tabs>
          <w:tab w:val="left" w:pos="-720"/>
        </w:tabs>
        <w:suppressAutoHyphens/>
        <w:jc w:val="center"/>
        <w:rPr>
          <w:rFonts w:ascii="Arial" w:hAnsi="Arial" w:cs="Arial"/>
          <w:lang w:val="es-ES_tradnl"/>
        </w:rPr>
      </w:pPr>
    </w:p>
    <w:p w:rsidR="00E42F07" w:rsidRPr="00E42F07" w:rsidRDefault="00E42F07">
      <w:pPr>
        <w:tabs>
          <w:tab w:val="center" w:pos="4253"/>
        </w:tabs>
        <w:suppressAutoHyphens/>
        <w:jc w:val="center"/>
        <w:rPr>
          <w:rFonts w:ascii="Arial" w:hAnsi="Arial" w:cs="Arial"/>
          <w:lang w:val="es-ES_tradnl"/>
        </w:rPr>
      </w:pPr>
      <w:r w:rsidRPr="00E42F07">
        <w:rPr>
          <w:rFonts w:ascii="Arial" w:hAnsi="Arial" w:cs="Arial"/>
          <w:lang w:val="es-ES_tradnl"/>
        </w:rPr>
        <w:t>TRIBUNAL DE CUENTAS</w:t>
      </w:r>
    </w:p>
    <w:p w:rsidR="00E42F07" w:rsidRPr="00E42F07" w:rsidRDefault="00E42F07">
      <w:pPr>
        <w:tabs>
          <w:tab w:val="left" w:pos="-720"/>
        </w:tabs>
        <w:suppressAutoHyphens/>
        <w:jc w:val="center"/>
        <w:rPr>
          <w:rFonts w:ascii="Arial" w:hAnsi="Arial" w:cs="Arial"/>
          <w:lang w:val="es-ES_tradnl"/>
        </w:rPr>
      </w:pPr>
    </w:p>
    <w:p w:rsidR="00E42F07" w:rsidRPr="00E42F07" w:rsidRDefault="00E42F07">
      <w:pPr>
        <w:tabs>
          <w:tab w:val="center" w:pos="4253"/>
        </w:tabs>
        <w:suppressAutoHyphens/>
        <w:jc w:val="center"/>
        <w:rPr>
          <w:rFonts w:ascii="Arial" w:hAnsi="Arial" w:cs="Arial"/>
          <w:lang w:val="es-ES_tradnl"/>
        </w:rPr>
      </w:pPr>
      <w:r w:rsidRPr="00E42F07">
        <w:rPr>
          <w:rFonts w:ascii="Arial" w:hAnsi="Arial" w:cs="Arial"/>
          <w:lang w:val="es-ES_tradnl"/>
        </w:rPr>
        <w:t>EN SESION DE FECHA 10 DE ABRIL DE 2019</w:t>
      </w:r>
    </w:p>
    <w:p w:rsidR="00E42F07" w:rsidRPr="00E42F07" w:rsidRDefault="00E42F07">
      <w:pPr>
        <w:tabs>
          <w:tab w:val="center" w:pos="4253"/>
        </w:tabs>
        <w:suppressAutoHyphens/>
        <w:jc w:val="center"/>
        <w:rPr>
          <w:rFonts w:ascii="Arial" w:hAnsi="Arial" w:cs="Arial"/>
          <w:lang w:val="es-ES_tradnl"/>
        </w:rPr>
      </w:pPr>
    </w:p>
    <w:p w:rsidR="00E42F07" w:rsidRPr="00E42F07" w:rsidRDefault="00E42F07">
      <w:pPr>
        <w:tabs>
          <w:tab w:val="center" w:pos="4253"/>
        </w:tabs>
        <w:suppressAutoHyphens/>
        <w:jc w:val="center"/>
        <w:rPr>
          <w:rFonts w:ascii="Arial" w:hAnsi="Arial" w:cs="Arial"/>
          <w:lang w:val="en-US"/>
        </w:rPr>
      </w:pPr>
      <w:r w:rsidRPr="00E42F07">
        <w:rPr>
          <w:rFonts w:ascii="Arial" w:hAnsi="Arial" w:cs="Arial"/>
          <w:lang w:val="en-US"/>
        </w:rPr>
        <w:t xml:space="preserve">(E. E. Nº </w:t>
      </w:r>
      <w:r w:rsidRPr="00E42F07">
        <w:rPr>
          <w:rFonts w:ascii="Arial" w:hAnsi="Arial" w:cs="Arial"/>
          <w:bCs/>
        </w:rPr>
        <w:t>2019-17-1-0001418</w:t>
      </w:r>
      <w:r w:rsidRPr="00E42F07">
        <w:rPr>
          <w:rFonts w:ascii="Arial" w:hAnsi="Arial" w:cs="Arial"/>
          <w:lang w:val="en-US"/>
        </w:rPr>
        <w:t xml:space="preserve">, </w:t>
      </w:r>
      <w:proofErr w:type="gramStart"/>
      <w:r w:rsidRPr="00E42F07">
        <w:rPr>
          <w:rFonts w:ascii="Arial" w:hAnsi="Arial" w:cs="Arial"/>
          <w:lang w:val="en-US"/>
        </w:rPr>
        <w:t>Ent</w:t>
      </w:r>
      <w:proofErr w:type="gramEnd"/>
      <w:r w:rsidRPr="00E42F07">
        <w:rPr>
          <w:rFonts w:ascii="Arial" w:hAnsi="Arial" w:cs="Arial"/>
          <w:lang w:val="en-US"/>
        </w:rPr>
        <w:t>. N° 1129/19)</w:t>
      </w:r>
    </w:p>
    <w:p w:rsidR="00796E52" w:rsidRDefault="00796E52" w:rsidP="00E42F07">
      <w:pPr>
        <w:pStyle w:val="Subttulo"/>
        <w:jc w:val="left"/>
        <w:rPr>
          <w:lang w:val="es-ES_tradnl"/>
        </w:rPr>
      </w:pPr>
    </w:p>
    <w:p w:rsidR="00796E52" w:rsidRDefault="00796E52" w:rsidP="00E42F07">
      <w:pPr>
        <w:pStyle w:val="Ttulo8"/>
        <w:numPr>
          <w:ilvl w:val="0"/>
          <w:numId w:val="0"/>
        </w:numPr>
        <w:tabs>
          <w:tab w:val="left" w:pos="708"/>
        </w:tabs>
        <w:ind w:firstLine="851"/>
        <w:rPr>
          <w:b w:val="0"/>
          <w:bCs/>
        </w:rPr>
      </w:pPr>
      <w:r>
        <w:t>VISTO:</w:t>
      </w:r>
      <w:r>
        <w:rPr>
          <w:b w:val="0"/>
        </w:rPr>
        <w:t xml:space="preserve"> las actuaciones remitidas por la Administración Nacional de los Servicio de Salud del Estado (</w:t>
      </w:r>
      <w:r>
        <w:rPr>
          <w:b w:val="0"/>
          <w:lang w:val="es-UY"/>
        </w:rPr>
        <w:t>A.S.S.E.</w:t>
      </w:r>
      <w:r>
        <w:rPr>
          <w:b w:val="0"/>
        </w:rPr>
        <w:t xml:space="preserve">), relacionadas con la Licitación Pública N° 36/2018, convocada para la adquisición de mini computadores </w:t>
      </w:r>
      <w:proofErr w:type="spellStart"/>
      <w:r>
        <w:rPr>
          <w:b w:val="0"/>
        </w:rPr>
        <w:t>fanless</w:t>
      </w:r>
      <w:proofErr w:type="spellEnd"/>
      <w:r>
        <w:rPr>
          <w:b w:val="0"/>
        </w:rPr>
        <w:t xml:space="preserve"> y monitores</w:t>
      </w:r>
      <w:r w:rsidR="00E42F07">
        <w:rPr>
          <w:b w:val="0"/>
        </w:rPr>
        <w:t xml:space="preserve"> </w:t>
      </w:r>
      <w:r>
        <w:rPr>
          <w:b w:val="0"/>
        </w:rPr>
        <w:t xml:space="preserve"> 22”;</w:t>
      </w:r>
    </w:p>
    <w:p w:rsidR="00E42F07" w:rsidRDefault="00796E52" w:rsidP="00E42F07">
      <w:pPr>
        <w:spacing w:line="360" w:lineRule="auto"/>
        <w:ind w:firstLine="851"/>
        <w:jc w:val="both"/>
        <w:rPr>
          <w:rFonts w:ascii="Arial" w:hAnsi="Arial" w:cs="Arial"/>
          <w:b w:val="0"/>
        </w:rPr>
      </w:pPr>
      <w:r>
        <w:rPr>
          <w:rFonts w:ascii="Arial" w:hAnsi="Arial" w:cs="Arial"/>
        </w:rPr>
        <w:t>RESULTANDO: 1)</w:t>
      </w:r>
      <w:r>
        <w:rPr>
          <w:rFonts w:ascii="Arial" w:hAnsi="Arial" w:cs="Arial"/>
          <w:b w:val="0"/>
        </w:rPr>
        <w:t xml:space="preserve"> que cumplidas las formalidades previas, con fecha de 7.01.2019, se procedió a efectuar la apertura del llamado, surgiendo del acta respectiva, que se presentaron tres firmas: </w:t>
      </w:r>
      <w:r>
        <w:rPr>
          <w:rFonts w:ascii="Arial" w:hAnsi="Arial" w:cs="Arial"/>
          <w:b w:val="0"/>
          <w:bCs/>
        </w:rPr>
        <w:t>ARNALDO CASTRO S.A., NISUL S.A. y NODILAR S.A.;</w:t>
      </w:r>
    </w:p>
    <w:p w:rsidR="00E42F07" w:rsidRDefault="00796E52" w:rsidP="00E42F07">
      <w:pPr>
        <w:spacing w:line="360" w:lineRule="auto"/>
        <w:ind w:firstLine="2694"/>
        <w:jc w:val="both"/>
        <w:rPr>
          <w:rFonts w:ascii="Arial" w:hAnsi="Arial" w:cs="Arial"/>
          <w:b w:val="0"/>
        </w:rPr>
      </w:pPr>
      <w:r>
        <w:rPr>
          <w:rFonts w:ascii="Arial" w:hAnsi="Arial" w:cs="Arial"/>
        </w:rPr>
        <w:t>2)</w:t>
      </w:r>
      <w:r>
        <w:rPr>
          <w:rFonts w:ascii="Arial" w:hAnsi="Arial" w:cs="Arial"/>
          <w:b w:val="0"/>
        </w:rPr>
        <w:t xml:space="preserve"> que consta, i</w:t>
      </w:r>
      <w:proofErr w:type="spellStart"/>
      <w:r>
        <w:rPr>
          <w:rFonts w:ascii="Arial" w:hAnsi="Arial" w:cs="Arial"/>
          <w:b w:val="0"/>
          <w:bCs/>
          <w:lang w:val="es-ES_tradnl"/>
        </w:rPr>
        <w:t>nforme</w:t>
      </w:r>
      <w:proofErr w:type="spellEnd"/>
      <w:r>
        <w:rPr>
          <w:rFonts w:ascii="Arial" w:hAnsi="Arial" w:cs="Arial"/>
          <w:b w:val="0"/>
          <w:bCs/>
          <w:lang w:val="es-ES_tradnl"/>
        </w:rPr>
        <w:t xml:space="preserve"> Económico de fecha: 15.01.2019, mediante el cual se señala que se debe tener presente el cuadro elaborado en la apertura y con relación a las cotizaciones presentadas para el ítem 2 por las firmas NISUL S.A. y NODILAR S.A. presentan similitud de precios, por tanto, de no existir diferencia en las prestaciones de los producto se debería solicitar mejoramiento de precios;</w:t>
      </w:r>
    </w:p>
    <w:p w:rsidR="00E42F07" w:rsidRDefault="00796E52" w:rsidP="00E42F07">
      <w:pPr>
        <w:spacing w:line="360" w:lineRule="auto"/>
        <w:ind w:firstLine="2694"/>
        <w:jc w:val="both"/>
        <w:rPr>
          <w:rFonts w:ascii="Arial" w:hAnsi="Arial" w:cs="Arial"/>
          <w:b w:val="0"/>
        </w:rPr>
      </w:pPr>
      <w:r>
        <w:rPr>
          <w:rFonts w:ascii="Arial" w:hAnsi="Arial" w:cs="Arial"/>
          <w:bCs/>
          <w:lang w:val="es-ES_tradnl"/>
        </w:rPr>
        <w:t xml:space="preserve">3) </w:t>
      </w:r>
      <w:r>
        <w:rPr>
          <w:rFonts w:ascii="Arial" w:hAnsi="Arial" w:cs="Arial"/>
          <w:b w:val="0"/>
          <w:bCs/>
          <w:lang w:val="es-ES_tradnl"/>
        </w:rPr>
        <w:t xml:space="preserve">que luce, informe Técnico  de fecha 7.02.2019, por el cual se informa que </w:t>
      </w:r>
      <w:r w:rsidR="0051403B">
        <w:rPr>
          <w:rFonts w:ascii="Arial" w:hAnsi="Arial" w:cs="Arial"/>
          <w:b w:val="0"/>
          <w:bCs/>
          <w:lang w:val="es-ES_tradnl"/>
        </w:rPr>
        <w:t xml:space="preserve">con relación al </w:t>
      </w:r>
      <w:proofErr w:type="spellStart"/>
      <w:r w:rsidR="0051403B">
        <w:rPr>
          <w:rFonts w:ascii="Arial" w:hAnsi="Arial" w:cs="Arial"/>
          <w:b w:val="0"/>
          <w:bCs/>
          <w:lang w:val="es-ES_tradnl"/>
        </w:rPr>
        <w:t>Item</w:t>
      </w:r>
      <w:proofErr w:type="spellEnd"/>
      <w:r w:rsidR="0051403B">
        <w:rPr>
          <w:rFonts w:ascii="Arial" w:hAnsi="Arial" w:cs="Arial"/>
          <w:b w:val="0"/>
          <w:bCs/>
          <w:lang w:val="es-ES_tradnl"/>
        </w:rPr>
        <w:t xml:space="preserve"> 1, </w:t>
      </w:r>
      <w:r>
        <w:rPr>
          <w:rFonts w:ascii="Arial" w:hAnsi="Arial" w:cs="Arial"/>
          <w:b w:val="0"/>
          <w:bCs/>
          <w:lang w:val="es-ES_tradnl"/>
        </w:rPr>
        <w:t>la empresa NISUL S.A. no presentó propuesta</w:t>
      </w:r>
      <w:r w:rsidR="0051403B">
        <w:rPr>
          <w:rFonts w:ascii="Arial" w:hAnsi="Arial" w:cs="Arial"/>
          <w:b w:val="0"/>
          <w:bCs/>
          <w:lang w:val="es-ES_tradnl"/>
        </w:rPr>
        <w:t xml:space="preserve"> </w:t>
      </w:r>
      <w:r>
        <w:rPr>
          <w:rFonts w:ascii="Arial" w:hAnsi="Arial" w:cs="Arial"/>
          <w:b w:val="0"/>
          <w:bCs/>
          <w:lang w:val="es-ES_tradnl"/>
        </w:rPr>
        <w:t xml:space="preserve">Se analizaron las dos propuestas recibidas de las empresas: ARNALDO C. CASTRO S.A. y NODILAR S.A.. Efectuada la revisión de las especificaciones técnicas mínimas, resulta que la firma ARNALDO C. CASTRO S.A. no cumplió con el tamaño requerido para el chasis, por lo cual quedó descalificada. La empresa NODILAR .S.A., cumplió con todos </w:t>
      </w:r>
      <w:r w:rsidR="0051403B">
        <w:rPr>
          <w:rFonts w:ascii="Arial" w:hAnsi="Arial" w:cs="Arial"/>
          <w:b w:val="0"/>
          <w:bCs/>
          <w:lang w:val="es-ES_tradnl"/>
        </w:rPr>
        <w:t xml:space="preserve">los requerimientos mínimos. Con respecto al </w:t>
      </w:r>
      <w:proofErr w:type="spellStart"/>
      <w:r w:rsidR="0051403B">
        <w:rPr>
          <w:rFonts w:ascii="Arial" w:hAnsi="Arial" w:cs="Arial"/>
          <w:b w:val="0"/>
          <w:bCs/>
          <w:lang w:val="es-ES_tradnl"/>
        </w:rPr>
        <w:t>Item</w:t>
      </w:r>
      <w:proofErr w:type="spellEnd"/>
      <w:r w:rsidR="0051403B">
        <w:rPr>
          <w:rFonts w:ascii="Arial" w:hAnsi="Arial" w:cs="Arial"/>
          <w:b w:val="0"/>
          <w:bCs/>
          <w:lang w:val="es-ES_tradnl"/>
        </w:rPr>
        <w:t xml:space="preserve"> 2, la empresa NISUL S.A. no presentó información de origen, por lo que no se pudo corroborar su oferta, en virtud de lo cual quedó descalificada;</w:t>
      </w:r>
    </w:p>
    <w:p w:rsidR="00E42F07" w:rsidRDefault="00796E52" w:rsidP="00E42F07">
      <w:pPr>
        <w:spacing w:line="360" w:lineRule="auto"/>
        <w:ind w:firstLine="2694"/>
        <w:jc w:val="both"/>
        <w:rPr>
          <w:rFonts w:ascii="Arial" w:hAnsi="Arial" w:cs="Arial"/>
          <w:b w:val="0"/>
        </w:rPr>
      </w:pPr>
      <w:r>
        <w:rPr>
          <w:rFonts w:ascii="Arial" w:hAnsi="Arial" w:cs="Arial"/>
          <w:bCs/>
          <w:lang w:val="es-ES_tradnl"/>
        </w:rPr>
        <w:t xml:space="preserve">4) </w:t>
      </w:r>
      <w:r>
        <w:rPr>
          <w:rFonts w:ascii="Arial" w:hAnsi="Arial" w:cs="Arial"/>
          <w:b w:val="0"/>
          <w:bCs/>
          <w:lang w:val="es-ES_tradnl"/>
        </w:rPr>
        <w:t xml:space="preserve">que se adjunta, informe de la Comisión Asesora de Adjudicaciones de fecha 22.02.2019, por el que se manifiesta que </w:t>
      </w:r>
      <w:r>
        <w:rPr>
          <w:rFonts w:ascii="Arial" w:hAnsi="Arial" w:cs="Arial"/>
          <w:b w:val="0"/>
        </w:rPr>
        <w:t xml:space="preserve">teniendo en </w:t>
      </w:r>
      <w:r>
        <w:rPr>
          <w:rFonts w:ascii="Arial" w:hAnsi="Arial" w:cs="Arial"/>
          <w:b w:val="0"/>
        </w:rPr>
        <w:lastRenderedPageBreak/>
        <w:t xml:space="preserve">cuenta, los informes Económico y de la Dirección de Informática precedentes, se sugiere, adjudicar a la empresa NODILAR S.A. el ítem 1 “1200 unidades de mini computadores </w:t>
      </w:r>
      <w:proofErr w:type="spellStart"/>
      <w:r>
        <w:rPr>
          <w:rFonts w:ascii="Arial" w:hAnsi="Arial" w:cs="Arial"/>
          <w:b w:val="0"/>
        </w:rPr>
        <w:t>fanless</w:t>
      </w:r>
      <w:proofErr w:type="spellEnd"/>
      <w:r>
        <w:rPr>
          <w:rFonts w:ascii="Arial" w:hAnsi="Arial" w:cs="Arial"/>
          <w:b w:val="0"/>
        </w:rPr>
        <w:t>”, precio unitario U$S 245, total U$S 358.680 IVA incluido; y el ítem 2: “1200 monitores marca AOC, precio unitario U$S 110, total U$S 161.040 IVA incluido, por ser la oferta que cumple con los requerimientos técnicos establecidos por el Pliego Particular;</w:t>
      </w:r>
    </w:p>
    <w:p w:rsidR="00E42F07" w:rsidRDefault="00796E52" w:rsidP="00E42F07">
      <w:pPr>
        <w:spacing w:line="360" w:lineRule="auto"/>
        <w:ind w:firstLine="2694"/>
        <w:jc w:val="both"/>
        <w:rPr>
          <w:rFonts w:ascii="Arial" w:hAnsi="Arial" w:cs="Arial"/>
          <w:b w:val="0"/>
        </w:rPr>
      </w:pPr>
      <w:r>
        <w:rPr>
          <w:rFonts w:ascii="Arial" w:hAnsi="Arial" w:cs="Arial"/>
          <w:bCs/>
          <w:lang w:val="es-ES_tradnl"/>
        </w:rPr>
        <w:t xml:space="preserve">5) </w:t>
      </w:r>
      <w:r>
        <w:rPr>
          <w:rFonts w:ascii="Arial" w:hAnsi="Arial" w:cs="Arial"/>
          <w:b w:val="0"/>
          <w:bCs/>
          <w:lang w:val="es-ES_tradnl"/>
        </w:rPr>
        <w:t xml:space="preserve">que se agrega, proyecto de resolución por el cual se dispone la adjudicación de los ítems 1 y 2 a la citada empresa, por las sumas de </w:t>
      </w:r>
      <w:r>
        <w:rPr>
          <w:rFonts w:ascii="Arial" w:hAnsi="Arial" w:cs="Arial"/>
          <w:b w:val="0"/>
        </w:rPr>
        <w:t>U$S 358.680 IVA incluido y U$S 161.040 IVA incluido, respectivamente, lo que asciende a un total de U$S 519.720 IVA incluido;</w:t>
      </w:r>
    </w:p>
    <w:p w:rsidR="00796E52" w:rsidRPr="00E42F07" w:rsidRDefault="00541AC9" w:rsidP="00E42F07">
      <w:pPr>
        <w:spacing w:line="360" w:lineRule="auto"/>
        <w:ind w:firstLine="2694"/>
        <w:jc w:val="both"/>
        <w:rPr>
          <w:rFonts w:ascii="Arial" w:hAnsi="Arial" w:cs="Arial"/>
          <w:b w:val="0"/>
        </w:rPr>
      </w:pPr>
      <w:r w:rsidRPr="00541AC9">
        <w:rPr>
          <w:rFonts w:ascii="Arial" w:hAnsi="Arial" w:cs="Arial"/>
          <w:bCs/>
          <w:lang w:val="es-ES_tradnl"/>
        </w:rPr>
        <w:t>6</w:t>
      </w:r>
      <w:r w:rsidR="00796E52">
        <w:rPr>
          <w:rFonts w:ascii="Arial" w:hAnsi="Arial" w:cs="Arial"/>
          <w:bCs/>
          <w:lang w:val="es-ES_tradnl"/>
        </w:rPr>
        <w:t xml:space="preserve">)  </w:t>
      </w:r>
      <w:r w:rsidR="00796E52">
        <w:rPr>
          <w:rFonts w:ascii="Arial" w:hAnsi="Arial" w:cs="Arial"/>
          <w:b w:val="0"/>
          <w:bCs/>
          <w:lang w:val="es-ES_tradnl"/>
        </w:rPr>
        <w:t>que no se acompaña información contable;</w:t>
      </w:r>
    </w:p>
    <w:p w:rsidR="00796E52" w:rsidRDefault="00796E52" w:rsidP="00E42F07">
      <w:pPr>
        <w:spacing w:line="360" w:lineRule="auto"/>
        <w:ind w:firstLine="851"/>
        <w:jc w:val="both"/>
        <w:rPr>
          <w:lang w:val="es-MX"/>
        </w:rPr>
      </w:pPr>
      <w:r>
        <w:rPr>
          <w:rFonts w:ascii="Arial" w:hAnsi="Arial" w:cs="Arial"/>
          <w:bCs/>
        </w:rPr>
        <w:t>CONSIDERANDO:</w:t>
      </w:r>
      <w:r>
        <w:rPr>
          <w:rFonts w:ascii="Arial" w:hAnsi="Arial" w:cs="Arial"/>
          <w:b w:val="0"/>
          <w:bCs/>
        </w:rPr>
        <w:t xml:space="preserve"> </w:t>
      </w:r>
      <w:r>
        <w:rPr>
          <w:rFonts w:ascii="Arial" w:hAnsi="Arial" w:cs="Arial"/>
          <w:bCs/>
        </w:rPr>
        <w:t>1</w:t>
      </w:r>
      <w:r w:rsidR="00A24638">
        <w:rPr>
          <w:rFonts w:ascii="Arial" w:hAnsi="Arial" w:cs="Arial"/>
          <w:bCs/>
        </w:rPr>
        <w:t xml:space="preserve">) </w:t>
      </w:r>
      <w:r>
        <w:rPr>
          <w:rFonts w:ascii="Arial" w:hAnsi="Arial" w:cs="Arial"/>
          <w:b w:val="0"/>
          <w:lang w:val="es-ES_tradnl"/>
        </w:rPr>
        <w:t xml:space="preserve">que </w:t>
      </w:r>
      <w:r>
        <w:rPr>
          <w:rFonts w:ascii="Arial" w:hAnsi="Arial" w:cs="Arial"/>
          <w:b w:val="0"/>
          <w:lang w:val="es-MX"/>
        </w:rPr>
        <w:t>el procedimiento se ajustó a lo establecido por el artículo 33 y siguientes del T.O.C.A.F.;</w:t>
      </w:r>
      <w:r>
        <w:rPr>
          <w:lang w:val="es-MX"/>
        </w:rPr>
        <w:t xml:space="preserve"> </w:t>
      </w:r>
    </w:p>
    <w:p w:rsidR="000F777A" w:rsidRPr="000F777A" w:rsidRDefault="00796E52" w:rsidP="00796E52">
      <w:pPr>
        <w:pStyle w:val="Ttulo"/>
        <w:ind w:firstLine="708"/>
        <w:jc w:val="both"/>
        <w:rPr>
          <w:b w:val="0"/>
          <w:u w:val="none"/>
        </w:rPr>
      </w:pPr>
      <w:r>
        <w:rPr>
          <w:b w:val="0"/>
          <w:u w:val="none"/>
        </w:rPr>
        <w:t xml:space="preserve">                                 </w:t>
      </w:r>
      <w:r w:rsidR="000F777A">
        <w:rPr>
          <w:b w:val="0"/>
          <w:u w:val="none"/>
        </w:rPr>
        <w:t xml:space="preserve">    </w:t>
      </w:r>
      <w:r w:rsidR="000F777A">
        <w:rPr>
          <w:u w:val="none"/>
        </w:rPr>
        <w:t xml:space="preserve">2) </w:t>
      </w:r>
      <w:r w:rsidR="000F777A">
        <w:rPr>
          <w:b w:val="0"/>
          <w:u w:val="none"/>
        </w:rPr>
        <w:t>que de acuerdo a la cláusula 9.1 del PCP, la adjudicación se efectuará al oferente que presente la oferta de menor precio y que cumpla con la totalidad de los requisitos mínimos exigidos;</w:t>
      </w:r>
    </w:p>
    <w:p w:rsidR="00796E52" w:rsidRDefault="000F777A" w:rsidP="00796E52">
      <w:pPr>
        <w:pStyle w:val="Ttulo"/>
        <w:ind w:firstLine="708"/>
        <w:jc w:val="both"/>
        <w:rPr>
          <w:b w:val="0"/>
          <w:bCs/>
        </w:rPr>
      </w:pPr>
      <w:r>
        <w:rPr>
          <w:b w:val="0"/>
          <w:u w:val="none"/>
        </w:rPr>
        <w:t xml:space="preserve">                                     </w:t>
      </w:r>
      <w:r>
        <w:rPr>
          <w:u w:val="none"/>
        </w:rPr>
        <w:t xml:space="preserve">3) </w:t>
      </w:r>
      <w:r w:rsidR="00796E52">
        <w:rPr>
          <w:b w:val="0"/>
          <w:u w:val="none"/>
        </w:rPr>
        <w:t xml:space="preserve">que </w:t>
      </w:r>
      <w:r w:rsidR="00796E52">
        <w:rPr>
          <w:b w:val="0"/>
          <w:bCs/>
          <w:u w:val="none"/>
        </w:rPr>
        <w:t>no se cumple con lo establecido en el  artículo 13, literal D) de la Ordenanza de este Tribunal de Cuentas de fecha 22.05.1958, en cuanto a que debe agregarse al remitir las actuaciones para la intervención respectiva, la información contable en la que conste el rubro a que se imputa el gasto y su disponibilidad;</w:t>
      </w:r>
    </w:p>
    <w:p w:rsidR="00796E52" w:rsidRDefault="00796E52" w:rsidP="00796E52">
      <w:pPr>
        <w:spacing w:line="360" w:lineRule="auto"/>
        <w:jc w:val="both"/>
        <w:rPr>
          <w:rFonts w:ascii="Arial" w:hAnsi="Arial" w:cs="Arial"/>
          <w:b w:val="0"/>
          <w:bCs/>
          <w:lang w:val="es-UY"/>
        </w:rPr>
      </w:pPr>
      <w:r>
        <w:rPr>
          <w:rFonts w:ascii="Arial" w:hAnsi="Arial" w:cs="Arial"/>
          <w:b w:val="0"/>
          <w:bCs/>
          <w:lang w:val="es-ES_tradnl"/>
        </w:rPr>
        <w:tab/>
      </w:r>
      <w:r>
        <w:rPr>
          <w:rFonts w:ascii="Arial" w:hAnsi="Arial" w:cs="Arial"/>
          <w:lang w:val="es-UY"/>
        </w:rPr>
        <w:t xml:space="preserve">ATENTO: </w:t>
      </w:r>
      <w:r>
        <w:rPr>
          <w:rFonts w:ascii="Arial" w:hAnsi="Arial" w:cs="Arial"/>
          <w:b w:val="0"/>
          <w:bCs/>
          <w:lang w:val="es-UY"/>
        </w:rPr>
        <w:t xml:space="preserve">a lo precedentemente expuesto y a lo establecido en el artículo 211 literal B) de </w:t>
      </w:r>
      <w:smartTag w:uri="urn:schemas-microsoft-com:office:smarttags" w:element="PersonName">
        <w:smartTagPr>
          <w:attr w:name="ProductID" w:val="la Constitución"/>
        </w:smartTagPr>
        <w:r>
          <w:rPr>
            <w:rFonts w:ascii="Arial" w:hAnsi="Arial" w:cs="Arial"/>
            <w:b w:val="0"/>
            <w:bCs/>
            <w:lang w:val="es-UY"/>
          </w:rPr>
          <w:t>la Constitución</w:t>
        </w:r>
      </w:smartTag>
      <w:r>
        <w:rPr>
          <w:rFonts w:ascii="Arial" w:hAnsi="Arial" w:cs="Arial"/>
          <w:b w:val="0"/>
          <w:bCs/>
          <w:lang w:val="es-UY"/>
        </w:rPr>
        <w:t xml:space="preserve"> de </w:t>
      </w:r>
      <w:smartTag w:uri="urn:schemas-microsoft-com:office:smarttags" w:element="PersonName">
        <w:smartTagPr>
          <w:attr w:name="ProductID" w:val="la República"/>
        </w:smartTagPr>
        <w:r>
          <w:rPr>
            <w:rFonts w:ascii="Arial" w:hAnsi="Arial" w:cs="Arial"/>
            <w:b w:val="0"/>
            <w:bCs/>
            <w:lang w:val="es-UY"/>
          </w:rPr>
          <w:t>la República</w:t>
        </w:r>
      </w:smartTag>
      <w:r>
        <w:rPr>
          <w:rFonts w:ascii="Arial" w:hAnsi="Arial" w:cs="Arial"/>
          <w:b w:val="0"/>
          <w:bCs/>
          <w:lang w:val="es-UY"/>
        </w:rPr>
        <w:t>;</w:t>
      </w:r>
    </w:p>
    <w:p w:rsidR="00796E52" w:rsidRDefault="00796E52" w:rsidP="00796E52">
      <w:pPr>
        <w:spacing w:line="360" w:lineRule="auto"/>
        <w:jc w:val="both"/>
        <w:rPr>
          <w:rFonts w:ascii="Arial" w:hAnsi="Arial" w:cs="Arial"/>
          <w:b w:val="0"/>
          <w:bCs/>
          <w:lang w:val="es-UY"/>
        </w:rPr>
      </w:pPr>
    </w:p>
    <w:p w:rsidR="00A24638" w:rsidRDefault="00A24638" w:rsidP="00796E52">
      <w:pPr>
        <w:spacing w:line="360" w:lineRule="auto"/>
        <w:jc w:val="center"/>
        <w:rPr>
          <w:rFonts w:ascii="Arial" w:hAnsi="Arial" w:cs="Arial"/>
          <w:bCs/>
          <w:lang w:val="es-UY"/>
        </w:rPr>
      </w:pPr>
    </w:p>
    <w:p w:rsidR="00A24638" w:rsidRDefault="00A24638" w:rsidP="00796E52">
      <w:pPr>
        <w:spacing w:line="360" w:lineRule="auto"/>
        <w:jc w:val="center"/>
        <w:rPr>
          <w:rFonts w:ascii="Arial" w:hAnsi="Arial" w:cs="Arial"/>
          <w:bCs/>
          <w:lang w:val="es-UY"/>
        </w:rPr>
      </w:pPr>
    </w:p>
    <w:p w:rsidR="00796E52" w:rsidRDefault="00796E52" w:rsidP="00A24638">
      <w:pPr>
        <w:spacing w:line="360" w:lineRule="auto"/>
        <w:jc w:val="center"/>
        <w:rPr>
          <w:rFonts w:ascii="Arial" w:hAnsi="Arial" w:cs="Arial"/>
          <w:bCs/>
          <w:lang w:val="es-UY"/>
        </w:rPr>
      </w:pPr>
      <w:r>
        <w:rPr>
          <w:rFonts w:ascii="Arial" w:hAnsi="Arial" w:cs="Arial"/>
          <w:bCs/>
          <w:lang w:val="es-UY"/>
        </w:rPr>
        <w:t>EL TRIBUNAL ACUERDA</w:t>
      </w:r>
    </w:p>
    <w:p w:rsidR="00796E52" w:rsidRDefault="00796E52" w:rsidP="00A24638">
      <w:pPr>
        <w:spacing w:line="360" w:lineRule="auto"/>
        <w:ind w:left="284" w:hanging="284"/>
        <w:jc w:val="both"/>
        <w:rPr>
          <w:rFonts w:ascii="Arial" w:hAnsi="Arial" w:cs="Arial"/>
          <w:b w:val="0"/>
          <w:bCs/>
        </w:rPr>
      </w:pPr>
      <w:r>
        <w:rPr>
          <w:rFonts w:ascii="Arial" w:hAnsi="Arial" w:cs="Arial"/>
          <w:bCs/>
          <w:lang w:val="es-UY"/>
        </w:rPr>
        <w:t xml:space="preserve">1) </w:t>
      </w:r>
      <w:r>
        <w:rPr>
          <w:rFonts w:ascii="Arial" w:hAnsi="Arial" w:cs="Arial"/>
          <w:b w:val="0"/>
          <w:bCs/>
          <w:lang w:val="es-UY"/>
        </w:rPr>
        <w:t>Dictada la Resolución definitiva por el Ordenador competente, cométese</w:t>
      </w:r>
      <w:r>
        <w:rPr>
          <w:rFonts w:ascii="Arial" w:hAnsi="Arial" w:cs="Arial"/>
          <w:b w:val="0"/>
          <w:bCs/>
        </w:rPr>
        <w:t xml:space="preserve"> al Contador Delegado en la Administración de los Servicios de Salud del Estado (ASSE), la intervención del gasto total </w:t>
      </w:r>
      <w:r>
        <w:rPr>
          <w:rFonts w:ascii="Arial" w:hAnsi="Arial" w:cs="Arial"/>
          <w:b w:val="0"/>
        </w:rPr>
        <w:t>de U$S 519.720 IVA incluido</w:t>
      </w:r>
      <w:r>
        <w:rPr>
          <w:rFonts w:ascii="Arial" w:hAnsi="Arial" w:cs="Arial"/>
          <w:b w:val="0"/>
          <w:bCs/>
        </w:rPr>
        <w:t xml:space="preserve"> </w:t>
      </w:r>
      <w:r>
        <w:rPr>
          <w:rFonts w:ascii="Arial" w:hAnsi="Arial" w:cs="Arial"/>
          <w:b w:val="0"/>
        </w:rPr>
        <w:t xml:space="preserve">(Resultando 5), previo control de la imputación del gasto en el Objeto del Gasto adecuado con disponibilidad suficiente, así como </w:t>
      </w:r>
      <w:r>
        <w:rPr>
          <w:rFonts w:ascii="Arial" w:hAnsi="Arial" w:cs="Arial"/>
          <w:b w:val="0"/>
          <w:lang w:val="es-MX"/>
        </w:rPr>
        <w:t>el cumplimiento de lo establecido por el artículo 3 de la Ley N° 18.244 del 27.12.2007 (Deudores Alim</w:t>
      </w:r>
      <w:r w:rsidR="00A24638">
        <w:rPr>
          <w:rFonts w:ascii="Arial" w:hAnsi="Arial" w:cs="Arial"/>
          <w:b w:val="0"/>
          <w:lang w:val="es-MX"/>
        </w:rPr>
        <w:t>entarios);</w:t>
      </w:r>
    </w:p>
    <w:p w:rsidR="00796E52" w:rsidRDefault="00796E52" w:rsidP="00A24638">
      <w:pPr>
        <w:numPr>
          <w:ilvl w:val="0"/>
          <w:numId w:val="2"/>
        </w:numPr>
        <w:spacing w:line="360" w:lineRule="auto"/>
        <w:ind w:left="284" w:hanging="284"/>
        <w:jc w:val="both"/>
        <w:rPr>
          <w:rFonts w:ascii="Arial" w:hAnsi="Arial" w:cs="Arial"/>
          <w:b w:val="0"/>
          <w:bCs/>
        </w:rPr>
      </w:pPr>
      <w:r>
        <w:rPr>
          <w:rFonts w:ascii="Arial" w:hAnsi="Arial" w:cs="Arial"/>
          <w:b w:val="0"/>
          <w:lang w:val="es-MX"/>
        </w:rPr>
        <w:t xml:space="preserve">Asimismo, </w:t>
      </w:r>
      <w:proofErr w:type="spellStart"/>
      <w:r>
        <w:rPr>
          <w:rFonts w:ascii="Arial" w:hAnsi="Arial" w:cs="Arial"/>
          <w:b w:val="0"/>
          <w:lang w:val="es-MX"/>
        </w:rPr>
        <w:t>cométese</w:t>
      </w:r>
      <w:proofErr w:type="spellEnd"/>
      <w:r>
        <w:rPr>
          <w:rFonts w:ascii="Arial" w:hAnsi="Arial" w:cs="Arial"/>
          <w:b w:val="0"/>
          <w:lang w:val="es-MX"/>
        </w:rPr>
        <w:t xml:space="preserve"> </w:t>
      </w:r>
      <w:r>
        <w:rPr>
          <w:rFonts w:ascii="Arial" w:hAnsi="Arial" w:cs="Arial"/>
          <w:b w:val="0"/>
        </w:rPr>
        <w:t>al Contador Delegado la verificación que la Resolución definitiva concuerde con las condiciones de la contratación sometidos a este Tribunal (artículo 8 de la Ordenanza Nº 27 de fecha 22.05.58 en la redacción sustitutiva dispuesta por Ordenanza s/n del Trib</w:t>
      </w:r>
      <w:r w:rsidR="00A24638">
        <w:rPr>
          <w:rFonts w:ascii="Arial" w:hAnsi="Arial" w:cs="Arial"/>
          <w:b w:val="0"/>
        </w:rPr>
        <w:t>unal de Cuentas del 16.06.2010);</w:t>
      </w:r>
    </w:p>
    <w:p w:rsidR="00796E52" w:rsidRDefault="00A24638" w:rsidP="00796E52">
      <w:pPr>
        <w:numPr>
          <w:ilvl w:val="0"/>
          <w:numId w:val="2"/>
        </w:numPr>
        <w:spacing w:line="360" w:lineRule="auto"/>
        <w:jc w:val="both"/>
        <w:rPr>
          <w:rFonts w:ascii="Arial" w:hAnsi="Arial"/>
          <w:b w:val="0"/>
          <w:bCs/>
          <w:lang w:val="es-ES_tradnl"/>
        </w:rPr>
      </w:pPr>
      <w:r>
        <w:rPr>
          <w:rFonts w:ascii="Arial" w:hAnsi="Arial"/>
          <w:b w:val="0"/>
          <w:bCs/>
          <w:lang w:val="es-ES_tradnl"/>
        </w:rPr>
        <w:t>Comunicar al Contador Delegado;</w:t>
      </w:r>
    </w:p>
    <w:p w:rsidR="00796E52" w:rsidRDefault="00796E52" w:rsidP="00796E52">
      <w:pPr>
        <w:numPr>
          <w:ilvl w:val="0"/>
          <w:numId w:val="2"/>
        </w:numPr>
        <w:spacing w:line="360" w:lineRule="auto"/>
        <w:jc w:val="both"/>
        <w:rPr>
          <w:rFonts w:ascii="Arial" w:hAnsi="Arial" w:cs="Arial"/>
          <w:b w:val="0"/>
          <w:bCs/>
        </w:rPr>
      </w:pPr>
      <w:r>
        <w:rPr>
          <w:rFonts w:ascii="Arial" w:hAnsi="Arial"/>
          <w:b w:val="0"/>
          <w:bCs/>
          <w:lang w:val="es-ES_tradnl"/>
        </w:rPr>
        <w:t xml:space="preserve">Téngase presente lo señalado en el Considerando </w:t>
      </w:r>
      <w:r w:rsidR="000F777A">
        <w:rPr>
          <w:rFonts w:ascii="Arial" w:hAnsi="Arial"/>
          <w:b w:val="0"/>
          <w:bCs/>
          <w:lang w:val="es-ES_tradnl"/>
        </w:rPr>
        <w:t>3</w:t>
      </w:r>
      <w:r w:rsidR="00A24638">
        <w:rPr>
          <w:rFonts w:ascii="Arial" w:hAnsi="Arial"/>
          <w:b w:val="0"/>
          <w:bCs/>
          <w:lang w:val="es-ES_tradnl"/>
        </w:rPr>
        <w:t>);</w:t>
      </w:r>
    </w:p>
    <w:p w:rsidR="00796E52" w:rsidRDefault="00796E52" w:rsidP="00A24638">
      <w:pPr>
        <w:spacing w:line="360" w:lineRule="auto"/>
        <w:ind w:left="284" w:hanging="284"/>
        <w:jc w:val="both"/>
        <w:rPr>
          <w:rFonts w:ascii="Arial" w:hAnsi="Arial" w:cs="Arial"/>
          <w:b w:val="0"/>
          <w:bCs/>
          <w:lang w:val="es-UY"/>
        </w:rPr>
      </w:pPr>
      <w:r>
        <w:rPr>
          <w:rFonts w:ascii="Arial" w:hAnsi="Arial" w:cs="Arial"/>
          <w:bCs/>
          <w:lang w:val="es-UY"/>
        </w:rPr>
        <w:t xml:space="preserve">5) </w:t>
      </w:r>
      <w:r>
        <w:rPr>
          <w:rFonts w:ascii="Arial" w:hAnsi="Arial" w:cs="Arial"/>
          <w:b w:val="0"/>
          <w:bCs/>
          <w:lang w:val="es-UY"/>
        </w:rPr>
        <w:t xml:space="preserve">Devolver las actuaciones a </w:t>
      </w:r>
      <w:r w:rsidR="00A24638">
        <w:rPr>
          <w:rFonts w:ascii="Arial" w:hAnsi="Arial" w:cs="Arial"/>
          <w:b w:val="0"/>
          <w:bCs/>
        </w:rPr>
        <w:t>la Administración de lo</w:t>
      </w:r>
      <w:r w:rsidR="00A24638">
        <w:rPr>
          <w:rFonts w:ascii="Arial" w:hAnsi="Arial" w:cs="Arial"/>
          <w:b w:val="0"/>
          <w:bCs/>
        </w:rPr>
        <w:t>s Servicios de Salud del Estado</w:t>
      </w:r>
      <w:r>
        <w:rPr>
          <w:rFonts w:ascii="Arial" w:hAnsi="Arial" w:cs="Arial"/>
          <w:b w:val="0"/>
          <w:bCs/>
          <w:lang w:val="es-UY"/>
        </w:rPr>
        <w:t>.</w:t>
      </w:r>
    </w:p>
    <w:p w:rsidR="00796E52" w:rsidRPr="00A24638" w:rsidRDefault="00A24638" w:rsidP="00796E52">
      <w:pPr>
        <w:spacing w:line="360" w:lineRule="auto"/>
        <w:jc w:val="both"/>
        <w:rPr>
          <w:rFonts w:ascii="Arial" w:hAnsi="Arial" w:cs="Arial"/>
          <w:b w:val="0"/>
          <w:bCs/>
          <w:sz w:val="20"/>
        </w:rPr>
      </w:pPr>
      <w:r>
        <w:rPr>
          <w:rFonts w:ascii="Arial" w:hAnsi="Arial" w:cs="Arial"/>
          <w:b w:val="0"/>
          <w:bCs/>
          <w:sz w:val="20"/>
          <w:lang w:val="es-ES_tradnl"/>
        </w:rPr>
        <w:t>CLC</w:t>
      </w:r>
      <w:bookmarkStart w:id="0" w:name="_GoBack"/>
      <w:bookmarkEnd w:id="0"/>
    </w:p>
    <w:sectPr w:rsidR="00796E52" w:rsidRPr="00A24638" w:rsidSect="00A24638">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E43C0"/>
    <w:multiLevelType w:val="hybridMultilevel"/>
    <w:tmpl w:val="719AA052"/>
    <w:lvl w:ilvl="0" w:tplc="21B0A4FE">
      <w:start w:val="1"/>
      <w:numFmt w:val="upperRoman"/>
      <w:pStyle w:val="Ttulo8"/>
      <w:lvlText w:val="%1."/>
      <w:lvlJc w:val="left"/>
      <w:pPr>
        <w:tabs>
          <w:tab w:val="num" w:pos="1080"/>
        </w:tabs>
        <w:ind w:left="1080" w:hanging="72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715474AC"/>
    <w:multiLevelType w:val="hybridMultilevel"/>
    <w:tmpl w:val="27043A42"/>
    <w:lvl w:ilvl="0" w:tplc="9B707D1C">
      <w:start w:val="2"/>
      <w:numFmt w:val="decimal"/>
      <w:lvlText w:val="%1)"/>
      <w:lvlJc w:val="left"/>
      <w:pPr>
        <w:ind w:left="360" w:hanging="360"/>
      </w:pPr>
      <w:rPr>
        <w:b/>
      </w:rPr>
    </w:lvl>
    <w:lvl w:ilvl="1" w:tplc="380A0019">
      <w:start w:val="1"/>
      <w:numFmt w:val="lowerLetter"/>
      <w:lvlText w:val="%2."/>
      <w:lvlJc w:val="left"/>
      <w:pPr>
        <w:ind w:left="1788" w:hanging="360"/>
      </w:pPr>
    </w:lvl>
    <w:lvl w:ilvl="2" w:tplc="380A001B">
      <w:start w:val="1"/>
      <w:numFmt w:val="lowerRoman"/>
      <w:lvlText w:val="%3."/>
      <w:lvlJc w:val="right"/>
      <w:pPr>
        <w:ind w:left="2508" w:hanging="180"/>
      </w:pPr>
    </w:lvl>
    <w:lvl w:ilvl="3" w:tplc="380A000F">
      <w:start w:val="1"/>
      <w:numFmt w:val="decimal"/>
      <w:lvlText w:val="%4."/>
      <w:lvlJc w:val="left"/>
      <w:pPr>
        <w:ind w:left="3228" w:hanging="360"/>
      </w:pPr>
    </w:lvl>
    <w:lvl w:ilvl="4" w:tplc="380A0019">
      <w:start w:val="1"/>
      <w:numFmt w:val="lowerLetter"/>
      <w:lvlText w:val="%5."/>
      <w:lvlJc w:val="left"/>
      <w:pPr>
        <w:ind w:left="3948" w:hanging="360"/>
      </w:pPr>
    </w:lvl>
    <w:lvl w:ilvl="5" w:tplc="380A001B">
      <w:start w:val="1"/>
      <w:numFmt w:val="lowerRoman"/>
      <w:lvlText w:val="%6."/>
      <w:lvlJc w:val="right"/>
      <w:pPr>
        <w:ind w:left="4668" w:hanging="180"/>
      </w:pPr>
    </w:lvl>
    <w:lvl w:ilvl="6" w:tplc="380A000F">
      <w:start w:val="1"/>
      <w:numFmt w:val="decimal"/>
      <w:lvlText w:val="%7."/>
      <w:lvlJc w:val="left"/>
      <w:pPr>
        <w:ind w:left="5388" w:hanging="360"/>
      </w:pPr>
    </w:lvl>
    <w:lvl w:ilvl="7" w:tplc="380A0019">
      <w:start w:val="1"/>
      <w:numFmt w:val="lowerLetter"/>
      <w:lvlText w:val="%8."/>
      <w:lvlJc w:val="left"/>
      <w:pPr>
        <w:ind w:left="6108" w:hanging="360"/>
      </w:pPr>
    </w:lvl>
    <w:lvl w:ilvl="8" w:tplc="380A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52"/>
    <w:rsid w:val="000F777A"/>
    <w:rsid w:val="0051403B"/>
    <w:rsid w:val="00541AC9"/>
    <w:rsid w:val="00551F1D"/>
    <w:rsid w:val="00582982"/>
    <w:rsid w:val="005F6BE2"/>
    <w:rsid w:val="00796E52"/>
    <w:rsid w:val="00A24638"/>
    <w:rsid w:val="00C603AC"/>
    <w:rsid w:val="00E42F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52"/>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semiHidden/>
    <w:unhideWhenUsed/>
    <w:qFormat/>
    <w:rsid w:val="00796E52"/>
    <w:pPr>
      <w:keepNext/>
      <w:jc w:val="center"/>
      <w:outlineLvl w:val="1"/>
    </w:pPr>
    <w:rPr>
      <w:rFonts w:ascii="Arial" w:hAnsi="Arial" w:cs="Arial"/>
      <w:lang w:val="es-ES_tradnl"/>
    </w:rPr>
  </w:style>
  <w:style w:type="paragraph" w:styleId="Ttulo8">
    <w:name w:val="heading 8"/>
    <w:basedOn w:val="Normal"/>
    <w:next w:val="Normal"/>
    <w:link w:val="Ttulo8Car"/>
    <w:semiHidden/>
    <w:unhideWhenUsed/>
    <w:qFormat/>
    <w:rsid w:val="00796E52"/>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796E52"/>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semiHidden/>
    <w:rsid w:val="00796E52"/>
    <w:rPr>
      <w:rFonts w:ascii="Arial" w:eastAsia="Times New Roman" w:hAnsi="Arial" w:cs="Arial"/>
      <w:b/>
      <w:color w:val="000000"/>
      <w:sz w:val="24"/>
      <w:szCs w:val="20"/>
      <w:lang w:val="es-ES_tradnl" w:eastAsia="es-ES"/>
    </w:rPr>
  </w:style>
  <w:style w:type="paragraph" w:styleId="Ttulo">
    <w:name w:val="Title"/>
    <w:basedOn w:val="Normal"/>
    <w:link w:val="TtuloCar"/>
    <w:qFormat/>
    <w:rsid w:val="00796E52"/>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96E52"/>
    <w:rPr>
      <w:rFonts w:ascii="Arial" w:eastAsia="Times New Roman" w:hAnsi="Arial" w:cs="Times New Roman"/>
      <w:b/>
      <w:sz w:val="24"/>
      <w:szCs w:val="24"/>
      <w:u w:val="single"/>
      <w:lang w:eastAsia="es-ES"/>
    </w:rPr>
  </w:style>
  <w:style w:type="paragraph" w:styleId="Subttulo">
    <w:name w:val="Subtitle"/>
    <w:basedOn w:val="Normal"/>
    <w:link w:val="SubttuloCar"/>
    <w:qFormat/>
    <w:rsid w:val="00796E52"/>
    <w:pPr>
      <w:spacing w:line="360" w:lineRule="auto"/>
      <w:jc w:val="center"/>
    </w:pPr>
    <w:rPr>
      <w:rFonts w:ascii="Arial" w:hAnsi="Arial" w:cs="Arial"/>
    </w:rPr>
  </w:style>
  <w:style w:type="character" w:customStyle="1" w:styleId="SubttuloCar">
    <w:name w:val="Subtítulo Car"/>
    <w:basedOn w:val="Fuentedeprrafopredeter"/>
    <w:link w:val="Subttulo"/>
    <w:rsid w:val="00796E52"/>
    <w:rPr>
      <w:rFonts w:ascii="Arial" w:eastAsia="Times New Roman" w:hAnsi="Arial" w:cs="Arial"/>
      <w:b/>
      <w:color w:val="00000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52"/>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semiHidden/>
    <w:unhideWhenUsed/>
    <w:qFormat/>
    <w:rsid w:val="00796E52"/>
    <w:pPr>
      <w:keepNext/>
      <w:jc w:val="center"/>
      <w:outlineLvl w:val="1"/>
    </w:pPr>
    <w:rPr>
      <w:rFonts w:ascii="Arial" w:hAnsi="Arial" w:cs="Arial"/>
      <w:lang w:val="es-ES_tradnl"/>
    </w:rPr>
  </w:style>
  <w:style w:type="paragraph" w:styleId="Ttulo8">
    <w:name w:val="heading 8"/>
    <w:basedOn w:val="Normal"/>
    <w:next w:val="Normal"/>
    <w:link w:val="Ttulo8Car"/>
    <w:semiHidden/>
    <w:unhideWhenUsed/>
    <w:qFormat/>
    <w:rsid w:val="00796E52"/>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796E52"/>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semiHidden/>
    <w:rsid w:val="00796E52"/>
    <w:rPr>
      <w:rFonts w:ascii="Arial" w:eastAsia="Times New Roman" w:hAnsi="Arial" w:cs="Arial"/>
      <w:b/>
      <w:color w:val="000000"/>
      <w:sz w:val="24"/>
      <w:szCs w:val="20"/>
      <w:lang w:val="es-ES_tradnl" w:eastAsia="es-ES"/>
    </w:rPr>
  </w:style>
  <w:style w:type="paragraph" w:styleId="Ttulo">
    <w:name w:val="Title"/>
    <w:basedOn w:val="Normal"/>
    <w:link w:val="TtuloCar"/>
    <w:qFormat/>
    <w:rsid w:val="00796E52"/>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796E52"/>
    <w:rPr>
      <w:rFonts w:ascii="Arial" w:eastAsia="Times New Roman" w:hAnsi="Arial" w:cs="Times New Roman"/>
      <w:b/>
      <w:sz w:val="24"/>
      <w:szCs w:val="24"/>
      <w:u w:val="single"/>
      <w:lang w:eastAsia="es-ES"/>
    </w:rPr>
  </w:style>
  <w:style w:type="paragraph" w:styleId="Subttulo">
    <w:name w:val="Subtitle"/>
    <w:basedOn w:val="Normal"/>
    <w:link w:val="SubttuloCar"/>
    <w:qFormat/>
    <w:rsid w:val="00796E52"/>
    <w:pPr>
      <w:spacing w:line="360" w:lineRule="auto"/>
      <w:jc w:val="center"/>
    </w:pPr>
    <w:rPr>
      <w:rFonts w:ascii="Arial" w:hAnsi="Arial" w:cs="Arial"/>
    </w:rPr>
  </w:style>
  <w:style w:type="character" w:customStyle="1" w:styleId="SubttuloCar">
    <w:name w:val="Subtítulo Car"/>
    <w:basedOn w:val="Fuentedeprrafopredeter"/>
    <w:link w:val="Subttulo"/>
    <w:rsid w:val="00796E52"/>
    <w:rPr>
      <w:rFonts w:ascii="Arial" w:eastAsia="Times New Roman" w:hAnsi="Arial" w:cs="Arial"/>
      <w:b/>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2019-04-23T16:47:00Z</cp:lastPrinted>
  <dcterms:created xsi:type="dcterms:W3CDTF">2019-04-23T16:33:00Z</dcterms:created>
  <dcterms:modified xsi:type="dcterms:W3CDTF">2019-04-23T16:47:00Z</dcterms:modified>
</cp:coreProperties>
</file>