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D35" w:rsidRPr="00D76D35" w:rsidRDefault="00D76D35" w:rsidP="00D76D35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 w:rsidRPr="00D76D35">
        <w:rPr>
          <w:rFonts w:ascii="Arial" w:hAnsi="Arial" w:cs="Arial"/>
          <w:b/>
          <w:sz w:val="28"/>
          <w:szCs w:val="28"/>
          <w:lang w:val="es-ES_tradnl"/>
        </w:rPr>
        <w:t xml:space="preserve">RES.  </w:t>
      </w:r>
      <w:r>
        <w:rPr>
          <w:rFonts w:ascii="Arial" w:hAnsi="Arial" w:cs="Arial"/>
          <w:b/>
          <w:sz w:val="28"/>
          <w:szCs w:val="28"/>
          <w:lang w:val="es-ES_tradnl"/>
        </w:rPr>
        <w:t>869</w:t>
      </w:r>
      <w:r w:rsidRPr="00D76D35">
        <w:rPr>
          <w:rFonts w:ascii="Arial" w:hAnsi="Arial" w:cs="Arial"/>
          <w:b/>
          <w:sz w:val="28"/>
          <w:szCs w:val="28"/>
          <w:lang w:val="es-ES_tradnl"/>
        </w:rPr>
        <w:t>/19</w:t>
      </w:r>
    </w:p>
    <w:p w:rsidR="00D76D35" w:rsidRPr="00D76D35" w:rsidRDefault="00D76D35" w:rsidP="00D76D35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D76D35" w:rsidRPr="00D76D35" w:rsidRDefault="00D76D35" w:rsidP="00D76D35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D76D35">
        <w:rPr>
          <w:rFonts w:ascii="Arial" w:hAnsi="Arial" w:cs="Arial"/>
          <w:b/>
          <w:lang w:val="es-ES_tradnl"/>
        </w:rPr>
        <w:t>RESOLUCION ADOPTADA POR EL</w:t>
      </w:r>
    </w:p>
    <w:p w:rsidR="00D76D35" w:rsidRPr="00D76D35" w:rsidRDefault="00D76D35" w:rsidP="00D76D35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D76D35" w:rsidRPr="00D76D35" w:rsidRDefault="00D76D35" w:rsidP="00D76D35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D76D35">
        <w:rPr>
          <w:rFonts w:ascii="Arial" w:hAnsi="Arial" w:cs="Arial"/>
          <w:b/>
          <w:lang w:val="es-ES_tradnl"/>
        </w:rPr>
        <w:t>TRIBUNAL DE CUENTAS</w:t>
      </w:r>
    </w:p>
    <w:p w:rsidR="00D76D35" w:rsidRPr="00D76D35" w:rsidRDefault="00D76D35" w:rsidP="00D76D35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D76D35" w:rsidRPr="00D76D35" w:rsidRDefault="00D76D35" w:rsidP="00D76D35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D76D35">
        <w:rPr>
          <w:rFonts w:ascii="Arial" w:hAnsi="Arial" w:cs="Arial"/>
          <w:b/>
          <w:lang w:val="es-ES_tradnl"/>
        </w:rPr>
        <w:t xml:space="preserve">EN SESION DE FECHA 3 DE ABRIL </w:t>
      </w:r>
      <w:r w:rsidRPr="00D76D35">
        <w:rPr>
          <w:rFonts w:ascii="Helvetica" w:hAnsi="Helvetica"/>
          <w:b/>
          <w:lang w:val="es-ES_tradnl"/>
        </w:rPr>
        <w:t>DE 2019</w:t>
      </w:r>
    </w:p>
    <w:p w:rsidR="00D76D35" w:rsidRPr="00D76D35" w:rsidRDefault="00D76D35" w:rsidP="00D76D35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D76D35" w:rsidRPr="00D76D35" w:rsidRDefault="00D76D35" w:rsidP="00D76D35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UY"/>
        </w:rPr>
      </w:pPr>
      <w:r w:rsidRPr="00D76D35">
        <w:rPr>
          <w:rFonts w:ascii="Arial" w:hAnsi="Arial" w:cs="Arial"/>
          <w:b/>
          <w:lang w:val="es-UY"/>
        </w:rPr>
        <w:t>(E. E. Nº 201</w:t>
      </w:r>
      <w:r>
        <w:rPr>
          <w:rFonts w:ascii="Arial" w:hAnsi="Arial" w:cs="Arial"/>
          <w:b/>
          <w:lang w:val="es-UY"/>
        </w:rPr>
        <w:t>3</w:t>
      </w:r>
      <w:r w:rsidRPr="00D76D35">
        <w:rPr>
          <w:rFonts w:ascii="Arial" w:hAnsi="Arial" w:cs="Arial"/>
          <w:b/>
          <w:lang w:val="es-UY"/>
        </w:rPr>
        <w:t>-17-1-000</w:t>
      </w:r>
      <w:r>
        <w:rPr>
          <w:rFonts w:ascii="Arial" w:hAnsi="Arial" w:cs="Arial"/>
          <w:b/>
          <w:lang w:val="es-UY"/>
        </w:rPr>
        <w:t>4697</w:t>
      </w:r>
      <w:r w:rsidRPr="00D76D35">
        <w:rPr>
          <w:rFonts w:ascii="Arial" w:hAnsi="Arial" w:cs="Arial"/>
          <w:b/>
          <w:lang w:val="es-UY"/>
        </w:rPr>
        <w:t xml:space="preserve">, </w:t>
      </w:r>
      <w:proofErr w:type="spellStart"/>
      <w:r w:rsidRPr="00D76D35">
        <w:rPr>
          <w:rFonts w:ascii="Arial" w:hAnsi="Arial" w:cs="Arial"/>
          <w:b/>
          <w:lang w:val="es-UY"/>
        </w:rPr>
        <w:t>Ent</w:t>
      </w:r>
      <w:proofErr w:type="spellEnd"/>
      <w:r w:rsidRPr="00D76D35">
        <w:rPr>
          <w:rFonts w:ascii="Arial" w:hAnsi="Arial" w:cs="Arial"/>
          <w:b/>
          <w:lang w:val="es-UY"/>
        </w:rPr>
        <w:t xml:space="preserve">. N° </w:t>
      </w:r>
      <w:r>
        <w:rPr>
          <w:rFonts w:ascii="Arial" w:hAnsi="Arial" w:cs="Arial"/>
          <w:b/>
          <w:lang w:val="es-UY"/>
        </w:rPr>
        <w:t>1124</w:t>
      </w:r>
      <w:r w:rsidRPr="00D76D35">
        <w:rPr>
          <w:rFonts w:ascii="Arial" w:hAnsi="Arial" w:cs="Arial"/>
          <w:b/>
          <w:lang w:val="es-UY"/>
        </w:rPr>
        <w:t>/</w:t>
      </w:r>
      <w:r>
        <w:rPr>
          <w:rFonts w:ascii="Arial" w:hAnsi="Arial" w:cs="Arial"/>
          <w:b/>
          <w:lang w:val="es-UY"/>
        </w:rPr>
        <w:t>19)</w:t>
      </w:r>
    </w:p>
    <w:p w:rsidR="006A51EC" w:rsidRPr="00D76D35" w:rsidRDefault="006A51EC" w:rsidP="006A51EC">
      <w:pPr>
        <w:pStyle w:val="Ttulo1"/>
        <w:spacing w:line="360" w:lineRule="auto"/>
        <w:rPr>
          <w:rFonts w:ascii="Arial" w:hAnsi="Arial" w:cs="Arial"/>
          <w:lang w:val="es-UY"/>
        </w:rPr>
      </w:pPr>
    </w:p>
    <w:p w:rsidR="006A51EC" w:rsidRDefault="006A51EC" w:rsidP="006A51EC">
      <w:pPr>
        <w:rPr>
          <w:rFonts w:ascii="Arial" w:hAnsi="Arial" w:cs="Arial"/>
        </w:rPr>
      </w:pPr>
    </w:p>
    <w:p w:rsidR="006A51EC" w:rsidRDefault="006A51EC" w:rsidP="00D76D35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VISTO:</w:t>
      </w:r>
      <w:r>
        <w:rPr>
          <w:rFonts w:ascii="Arial" w:hAnsi="Arial" w:cs="Arial"/>
        </w:rPr>
        <w:t xml:space="preserve"> estas actuaciones remitidas por el Banco de Seguros del Estado (BSE)</w:t>
      </w:r>
      <w:r w:rsidR="00CD4C5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relacionadas con </w:t>
      </w:r>
      <w:r w:rsidR="00AC2480">
        <w:rPr>
          <w:rFonts w:ascii="Arial" w:hAnsi="Arial" w:cs="Arial"/>
        </w:rPr>
        <w:t>el</w:t>
      </w:r>
      <w:r>
        <w:rPr>
          <w:rFonts w:ascii="Arial" w:hAnsi="Arial" w:cs="Arial"/>
        </w:rPr>
        <w:t xml:space="preserve"> contrato de fideicomiso de Administración  celebra</w:t>
      </w:r>
      <w:r w:rsidR="00AC2480">
        <w:rPr>
          <w:rFonts w:ascii="Arial" w:hAnsi="Arial" w:cs="Arial"/>
        </w:rPr>
        <w:t>do</w:t>
      </w:r>
      <w:r>
        <w:rPr>
          <w:rFonts w:ascii="Arial" w:hAnsi="Arial" w:cs="Arial"/>
        </w:rPr>
        <w:t xml:space="preserve"> con la Corporación Nacional para el Desarrollo (CND);</w:t>
      </w:r>
    </w:p>
    <w:p w:rsidR="006A51EC" w:rsidRDefault="006A51EC" w:rsidP="00D76D35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RESULTANDO: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1)</w:t>
      </w:r>
      <w:r>
        <w:rPr>
          <w:rFonts w:ascii="Arial" w:hAnsi="Arial" w:cs="Arial"/>
        </w:rPr>
        <w:t xml:space="preserve"> que este Tribunal, en sesión de fecha 18/06/14, acordó cometer al Contador Delegado la intervención del gasto de </w:t>
      </w:r>
      <w:r w:rsidRPr="00B25C4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$ 2.352.097 más IVA., así como la intervención de las transferencias al patrimonio fideicomitido hasta completar la suma total de $ 779.689.000, previo control de la imputación correspondiente a grupo adecuado con disponibilidad suficiente, y </w:t>
      </w:r>
      <w:r w:rsidRPr="00F935DD">
        <w:rPr>
          <w:rFonts w:ascii="Arial" w:hAnsi="Arial" w:cs="Arial"/>
        </w:rPr>
        <w:t>del cumplimiento de la rendición de cuentas de la última transferencia efectuada, conforme lo dispone el artículo 132 del</w:t>
      </w:r>
      <w:r w:rsidR="00531D59">
        <w:rPr>
          <w:rFonts w:ascii="Arial" w:hAnsi="Arial" w:cs="Arial"/>
        </w:rPr>
        <w:t xml:space="preserve"> TOCAF y el artículo 416 de la L</w:t>
      </w:r>
      <w:r w:rsidRPr="00F935DD">
        <w:rPr>
          <w:rFonts w:ascii="Arial" w:hAnsi="Arial" w:cs="Arial"/>
        </w:rPr>
        <w:t>ey</w:t>
      </w:r>
      <w:r w:rsidR="00531D59">
        <w:rPr>
          <w:rFonts w:ascii="Arial" w:hAnsi="Arial" w:cs="Arial"/>
        </w:rPr>
        <w:t xml:space="preserve"> Nº </w:t>
      </w:r>
      <w:r w:rsidRPr="00F935DD">
        <w:rPr>
          <w:rFonts w:ascii="Arial" w:hAnsi="Arial" w:cs="Arial"/>
        </w:rPr>
        <w:t xml:space="preserve"> 17.930</w:t>
      </w:r>
      <w:r>
        <w:rPr>
          <w:rFonts w:ascii="Arial" w:hAnsi="Arial" w:cs="Arial"/>
        </w:rPr>
        <w:t xml:space="preserve">; </w:t>
      </w:r>
    </w:p>
    <w:p w:rsidR="002E2728" w:rsidRDefault="006A51EC" w:rsidP="006A51EC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</w:t>
      </w:r>
      <w:r w:rsidR="00D76D35">
        <w:rPr>
          <w:rFonts w:ascii="Arial" w:hAnsi="Arial" w:cs="Arial"/>
        </w:rPr>
        <w:t xml:space="preserve">            </w:t>
      </w:r>
      <w:r w:rsidRPr="00A904CE">
        <w:rPr>
          <w:rFonts w:ascii="Arial" w:hAnsi="Arial" w:cs="Arial"/>
          <w:b/>
        </w:rPr>
        <w:t>2)</w:t>
      </w:r>
      <w:r>
        <w:rPr>
          <w:rFonts w:ascii="Arial" w:hAnsi="Arial" w:cs="Arial"/>
          <w:b/>
        </w:rPr>
        <w:t xml:space="preserve"> </w:t>
      </w:r>
      <w:r w:rsidR="00531D59">
        <w:rPr>
          <w:rFonts w:ascii="Arial" w:hAnsi="Arial" w:cs="Arial"/>
        </w:rPr>
        <w:t>que</w:t>
      </w:r>
      <w:r w:rsidR="00BF5DE9">
        <w:rPr>
          <w:rFonts w:ascii="Arial" w:hAnsi="Arial" w:cs="Arial"/>
        </w:rPr>
        <w:t xml:space="preserve"> </w:t>
      </w:r>
      <w:r w:rsidRPr="007F3973">
        <w:rPr>
          <w:rFonts w:ascii="Arial" w:hAnsi="Arial" w:cs="Arial"/>
        </w:rPr>
        <w:t>la CND solicit</w:t>
      </w:r>
      <w:r>
        <w:rPr>
          <w:rFonts w:ascii="Arial" w:hAnsi="Arial" w:cs="Arial"/>
        </w:rPr>
        <w:t>ó</w:t>
      </w:r>
      <w:r w:rsidRPr="007F3973">
        <w:rPr>
          <w:rFonts w:ascii="Arial" w:hAnsi="Arial" w:cs="Arial"/>
        </w:rPr>
        <w:t xml:space="preserve"> un aporte dinerario adicional al patrimonio autónomo</w:t>
      </w:r>
      <w:r w:rsidR="00BF5DE9">
        <w:rPr>
          <w:rFonts w:ascii="Arial" w:hAnsi="Arial" w:cs="Arial"/>
        </w:rPr>
        <w:t xml:space="preserve"> (</w:t>
      </w:r>
      <w:r w:rsidR="00BF5DE9" w:rsidRPr="00BF5DE9">
        <w:rPr>
          <w:rFonts w:ascii="Arial" w:hAnsi="Arial" w:cs="Arial"/>
        </w:rPr>
        <w:t>nota de fecha</w:t>
      </w:r>
      <w:r w:rsidR="00BF5DE9" w:rsidRPr="00BF5DE9">
        <w:rPr>
          <w:rFonts w:ascii="Arial" w:hAnsi="Arial" w:cs="Arial"/>
          <w:b/>
        </w:rPr>
        <w:t xml:space="preserve"> </w:t>
      </w:r>
      <w:r w:rsidR="00BF5DE9" w:rsidRPr="00BF5DE9">
        <w:rPr>
          <w:rFonts w:ascii="Arial" w:hAnsi="Arial" w:cs="Arial"/>
        </w:rPr>
        <w:t>25/7/17</w:t>
      </w:r>
      <w:r w:rsidR="00BF5DE9">
        <w:rPr>
          <w:rFonts w:ascii="Arial" w:hAnsi="Arial" w:cs="Arial"/>
        </w:rPr>
        <w:t>)</w:t>
      </w:r>
      <w:r w:rsidRPr="007F3973">
        <w:rPr>
          <w:rFonts w:ascii="Arial" w:hAnsi="Arial" w:cs="Arial"/>
        </w:rPr>
        <w:t>, equivalente a $ 270:000.000</w:t>
      </w:r>
      <w:r w:rsidR="002E2728">
        <w:rPr>
          <w:rFonts w:ascii="Arial" w:hAnsi="Arial" w:cs="Arial"/>
        </w:rPr>
        <w:t xml:space="preserve"> </w:t>
      </w:r>
      <w:r w:rsidR="00CD4C54">
        <w:rPr>
          <w:rFonts w:ascii="Arial" w:hAnsi="Arial" w:cs="Arial"/>
        </w:rPr>
        <w:t xml:space="preserve"> </w:t>
      </w:r>
      <w:r w:rsidR="002E2728" w:rsidRPr="002E2728">
        <w:rPr>
          <w:rFonts w:ascii="Arial" w:hAnsi="Arial" w:cs="Arial"/>
        </w:rPr>
        <w:t>más impuestos y demás ilíquidos</w:t>
      </w:r>
      <w:r w:rsidR="002E2728">
        <w:rPr>
          <w:rFonts w:ascii="Arial" w:hAnsi="Arial" w:cs="Arial"/>
        </w:rPr>
        <w:t xml:space="preserve"> y </w:t>
      </w:r>
      <w:r w:rsidR="00BF5DE9">
        <w:rPr>
          <w:rFonts w:ascii="Arial" w:hAnsi="Arial" w:cs="Arial"/>
        </w:rPr>
        <w:t xml:space="preserve"> dicho aporte fue aprobado por Resolución </w:t>
      </w:r>
      <w:r w:rsidR="00BF5DE9" w:rsidRPr="00BF5DE9">
        <w:rPr>
          <w:rFonts w:ascii="Arial" w:hAnsi="Arial" w:cs="Arial"/>
        </w:rPr>
        <w:t>del Directorio</w:t>
      </w:r>
      <w:r w:rsidR="00BF5DE9">
        <w:rPr>
          <w:rFonts w:ascii="Arial" w:hAnsi="Arial" w:cs="Arial"/>
        </w:rPr>
        <w:t xml:space="preserve"> de BSE</w:t>
      </w:r>
      <w:r w:rsidR="00BF5DE9" w:rsidRPr="00BF5DE9">
        <w:rPr>
          <w:rFonts w:ascii="Arial" w:hAnsi="Arial" w:cs="Arial"/>
        </w:rPr>
        <w:t xml:space="preserve"> N° 0583/2017 de fecha 23/08/17</w:t>
      </w:r>
      <w:r w:rsidR="002E2728">
        <w:rPr>
          <w:rFonts w:ascii="Arial" w:hAnsi="Arial" w:cs="Arial"/>
        </w:rPr>
        <w:t xml:space="preserve"> ad referéndum de la intervención preventiva que le corresponde a este Tribunal.  P</w:t>
      </w:r>
      <w:r>
        <w:rPr>
          <w:rFonts w:ascii="Arial" w:hAnsi="Arial" w:cs="Arial"/>
        </w:rPr>
        <w:t xml:space="preserve">or nota </w:t>
      </w:r>
      <w:r w:rsidR="00681CD4">
        <w:rPr>
          <w:rFonts w:ascii="Arial" w:hAnsi="Arial" w:cs="Arial"/>
        </w:rPr>
        <w:t xml:space="preserve">              </w:t>
      </w:r>
      <w:r>
        <w:rPr>
          <w:rFonts w:ascii="Arial" w:hAnsi="Arial" w:cs="Arial"/>
        </w:rPr>
        <w:t xml:space="preserve">N° 90/2017 de fecha 23/08/17, </w:t>
      </w:r>
      <w:r w:rsidR="002E2728">
        <w:rPr>
          <w:rFonts w:ascii="Arial" w:hAnsi="Arial" w:cs="Arial"/>
        </w:rPr>
        <w:t xml:space="preserve">se puso en conocimiento del </w:t>
      </w:r>
      <w:r w:rsidR="00681CD4">
        <w:rPr>
          <w:rFonts w:ascii="Arial" w:hAnsi="Arial" w:cs="Arial"/>
        </w:rPr>
        <w:t>Tribunal</w:t>
      </w:r>
      <w:bookmarkStart w:id="0" w:name="_GoBack"/>
      <w:bookmarkEnd w:id="0"/>
      <w:r w:rsidR="002E2728">
        <w:rPr>
          <w:rFonts w:ascii="Arial" w:hAnsi="Arial" w:cs="Arial"/>
        </w:rPr>
        <w:t xml:space="preserve"> la modificación de las </w:t>
      </w:r>
      <w:r>
        <w:rPr>
          <w:rFonts w:ascii="Arial" w:hAnsi="Arial" w:cs="Arial"/>
        </w:rPr>
        <w:t>cláusulas 3ª,</w:t>
      </w:r>
      <w:r w:rsidR="002E2728">
        <w:rPr>
          <w:rFonts w:ascii="Arial" w:hAnsi="Arial" w:cs="Arial"/>
        </w:rPr>
        <w:t xml:space="preserve"> 7ª, 11ª, 13ª, y la incorporación de</w:t>
      </w:r>
      <w:r>
        <w:rPr>
          <w:rFonts w:ascii="Arial" w:hAnsi="Arial" w:cs="Arial"/>
        </w:rPr>
        <w:t xml:space="preserve"> </w:t>
      </w:r>
      <w:r w:rsidR="002E2728">
        <w:rPr>
          <w:rFonts w:ascii="Arial" w:hAnsi="Arial" w:cs="Arial"/>
        </w:rPr>
        <w:t>las cláusulas 4ª bis y 10ª bis;</w:t>
      </w:r>
      <w:r>
        <w:rPr>
          <w:rFonts w:ascii="Arial" w:hAnsi="Arial" w:cs="Arial"/>
        </w:rPr>
        <w:t xml:space="preserve">                              </w:t>
      </w:r>
      <w:r>
        <w:rPr>
          <w:rFonts w:ascii="Arial" w:hAnsi="Arial" w:cs="Arial"/>
          <w:b/>
        </w:rPr>
        <w:t xml:space="preserve"> </w:t>
      </w:r>
    </w:p>
    <w:p w:rsidR="00CD4C54" w:rsidRDefault="002E2728" w:rsidP="006A51E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</w:t>
      </w:r>
      <w:r w:rsidR="00D76D35">
        <w:rPr>
          <w:rFonts w:ascii="Arial" w:hAnsi="Arial" w:cs="Arial"/>
          <w:b/>
        </w:rPr>
        <w:t xml:space="preserve">       </w:t>
      </w:r>
      <w:r w:rsidR="00CD4C54">
        <w:rPr>
          <w:rFonts w:ascii="Arial" w:hAnsi="Arial" w:cs="Arial"/>
          <w:b/>
        </w:rPr>
        <w:t>3</w:t>
      </w:r>
      <w:r w:rsidR="006A51EC" w:rsidRPr="002B35A1">
        <w:rPr>
          <w:rFonts w:ascii="Arial" w:hAnsi="Arial" w:cs="Arial"/>
          <w:b/>
        </w:rPr>
        <w:t>)</w:t>
      </w:r>
      <w:r w:rsidR="006A51EC" w:rsidRPr="002B35A1">
        <w:rPr>
          <w:rFonts w:ascii="Arial" w:hAnsi="Arial" w:cs="Arial"/>
        </w:rPr>
        <w:t xml:space="preserve"> que </w:t>
      </w:r>
      <w:r>
        <w:rPr>
          <w:rFonts w:ascii="Arial" w:hAnsi="Arial" w:cs="Arial"/>
        </w:rPr>
        <w:t>dicho</w:t>
      </w:r>
      <w:r w:rsidR="006A51EC">
        <w:rPr>
          <w:rFonts w:ascii="Arial" w:hAnsi="Arial" w:cs="Arial"/>
        </w:rPr>
        <w:t xml:space="preserve"> aporte adicional y las demás</w:t>
      </w:r>
      <w:r w:rsidR="006A51EC" w:rsidRPr="002B35A1">
        <w:rPr>
          <w:rFonts w:ascii="Arial" w:hAnsi="Arial" w:cs="Arial"/>
        </w:rPr>
        <w:t xml:space="preserve"> modificaci</w:t>
      </w:r>
      <w:r w:rsidR="006A51EC">
        <w:rPr>
          <w:rFonts w:ascii="Arial" w:hAnsi="Arial" w:cs="Arial"/>
        </w:rPr>
        <w:t>o</w:t>
      </w:r>
      <w:r w:rsidR="006A51EC" w:rsidRPr="002B35A1">
        <w:rPr>
          <w:rFonts w:ascii="Arial" w:hAnsi="Arial" w:cs="Arial"/>
        </w:rPr>
        <w:t>n</w:t>
      </w:r>
      <w:r w:rsidR="006A51EC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tuvieron</w:t>
      </w:r>
      <w:r w:rsidR="006A51EC">
        <w:rPr>
          <w:rFonts w:ascii="Arial" w:hAnsi="Arial" w:cs="Arial"/>
        </w:rPr>
        <w:t xml:space="preserve"> por objeto realizar ampliaciones constructivas del </w:t>
      </w:r>
      <w:r w:rsidR="006A51EC">
        <w:rPr>
          <w:rFonts w:ascii="Arial" w:hAnsi="Arial" w:cs="Arial"/>
        </w:rPr>
        <w:lastRenderedPageBreak/>
        <w:t>sistema de prevención de ince</w:t>
      </w:r>
      <w:r>
        <w:rPr>
          <w:rFonts w:ascii="Arial" w:hAnsi="Arial" w:cs="Arial"/>
        </w:rPr>
        <w:t>ndios automático con rociadores</w:t>
      </w:r>
      <w:r w:rsidR="006A51EC">
        <w:rPr>
          <w:rFonts w:ascii="Arial" w:hAnsi="Arial" w:cs="Arial"/>
        </w:rPr>
        <w:t xml:space="preserve"> y la construcción del espacio para el servicio de resonancia magnética nuclear, así como los a</w:t>
      </w:r>
      <w:r>
        <w:rPr>
          <w:rFonts w:ascii="Arial" w:hAnsi="Arial" w:cs="Arial"/>
        </w:rPr>
        <w:t>justes de precios a realizar en aplicación</w:t>
      </w:r>
      <w:r w:rsidR="006A51EC">
        <w:rPr>
          <w:rFonts w:ascii="Arial" w:hAnsi="Arial" w:cs="Arial"/>
        </w:rPr>
        <w:t xml:space="preserve"> la cláusula paramétrica previs</w:t>
      </w:r>
      <w:r>
        <w:rPr>
          <w:rFonts w:ascii="Arial" w:hAnsi="Arial" w:cs="Arial"/>
        </w:rPr>
        <w:t>ta en el llamado realizado</w:t>
      </w:r>
      <w:r w:rsidR="00CD4C54">
        <w:rPr>
          <w:rFonts w:ascii="Arial" w:hAnsi="Arial" w:cs="Arial"/>
        </w:rPr>
        <w:t>;</w:t>
      </w:r>
    </w:p>
    <w:p w:rsidR="006A51EC" w:rsidRDefault="006A51EC" w:rsidP="006A51E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</w:t>
      </w:r>
      <w:r w:rsidR="00D76D35">
        <w:rPr>
          <w:rFonts w:ascii="Arial" w:hAnsi="Arial" w:cs="Arial"/>
          <w:b/>
        </w:rPr>
        <w:t xml:space="preserve">      </w:t>
      </w:r>
      <w:r w:rsidR="00CD4C54">
        <w:rPr>
          <w:rFonts w:ascii="Arial" w:hAnsi="Arial" w:cs="Arial"/>
          <w:b/>
        </w:rPr>
        <w:t>4</w:t>
      </w:r>
      <w:r w:rsidRPr="003F70FC">
        <w:rPr>
          <w:rFonts w:ascii="Arial" w:hAnsi="Arial" w:cs="Arial"/>
          <w:b/>
        </w:rPr>
        <w:t>)</w:t>
      </w:r>
      <w:r>
        <w:rPr>
          <w:rFonts w:ascii="Arial" w:hAnsi="Arial" w:cs="Arial"/>
          <w:b/>
        </w:rPr>
        <w:t xml:space="preserve"> </w:t>
      </w:r>
      <w:r w:rsidR="002E2728">
        <w:rPr>
          <w:rFonts w:ascii="Arial" w:hAnsi="Arial" w:cs="Arial"/>
        </w:rPr>
        <w:t xml:space="preserve">que este Tribunal </w:t>
      </w:r>
      <w:r w:rsidR="002E2728" w:rsidRPr="002E2728">
        <w:rPr>
          <w:rFonts w:ascii="Arial" w:hAnsi="Arial" w:cs="Arial"/>
        </w:rPr>
        <w:t>por Resolución Nº 3197</w:t>
      </w:r>
      <w:r w:rsidR="002E2728">
        <w:rPr>
          <w:rFonts w:ascii="Arial" w:hAnsi="Arial" w:cs="Arial"/>
        </w:rPr>
        <w:t>/17</w:t>
      </w:r>
      <w:r>
        <w:rPr>
          <w:rFonts w:ascii="Arial" w:hAnsi="Arial" w:cs="Arial"/>
        </w:rPr>
        <w:t xml:space="preserve"> de fecha 27/09/17, acordó no formular observaciones a la modificación remitida y cometió al Contador Delegado la intervención de las transferencias al patrimonio </w:t>
      </w:r>
      <w:r w:rsidR="002E2728">
        <w:rPr>
          <w:rFonts w:ascii="Arial" w:hAnsi="Arial" w:cs="Arial"/>
        </w:rPr>
        <w:t>fideicomitido hasta completar la referida suma</w:t>
      </w:r>
      <w:r w:rsidR="00CD4C54">
        <w:rPr>
          <w:rFonts w:ascii="Arial" w:hAnsi="Arial" w:cs="Arial"/>
        </w:rPr>
        <w:t>;</w:t>
      </w:r>
    </w:p>
    <w:p w:rsidR="00D76D35" w:rsidRDefault="006A51EC" w:rsidP="006A51E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</w:t>
      </w:r>
      <w:r w:rsidR="00D76D35">
        <w:rPr>
          <w:rFonts w:ascii="Arial" w:hAnsi="Arial" w:cs="Arial"/>
        </w:rPr>
        <w:t xml:space="preserve">      </w:t>
      </w:r>
      <w:r w:rsidR="00CD4C54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 xml:space="preserve">) </w:t>
      </w:r>
      <w:r>
        <w:rPr>
          <w:rFonts w:ascii="Arial" w:hAnsi="Arial" w:cs="Arial"/>
        </w:rPr>
        <w:t xml:space="preserve">que </w:t>
      </w:r>
      <w:r w:rsidR="00D76D35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>posteriormente</w:t>
      </w:r>
      <w:r w:rsidR="00CD4C54">
        <w:rPr>
          <w:rFonts w:ascii="Arial" w:hAnsi="Arial" w:cs="Arial"/>
        </w:rPr>
        <w:t>,</w:t>
      </w:r>
      <w:r w:rsidR="002E2728">
        <w:rPr>
          <w:rFonts w:ascii="Arial" w:hAnsi="Arial" w:cs="Arial"/>
        </w:rPr>
        <w:t xml:space="preserve"> </w:t>
      </w:r>
      <w:r w:rsidR="00D76D35">
        <w:rPr>
          <w:rFonts w:ascii="Arial" w:hAnsi="Arial" w:cs="Arial"/>
        </w:rPr>
        <w:t xml:space="preserve">   </w:t>
      </w:r>
      <w:r w:rsidR="002E2728">
        <w:rPr>
          <w:rFonts w:ascii="Arial" w:hAnsi="Arial" w:cs="Arial"/>
        </w:rPr>
        <w:t xml:space="preserve">el </w:t>
      </w:r>
      <w:r w:rsidR="00D76D35">
        <w:rPr>
          <w:rFonts w:ascii="Arial" w:hAnsi="Arial" w:cs="Arial"/>
        </w:rPr>
        <w:t xml:space="preserve">  </w:t>
      </w:r>
      <w:r w:rsidR="002E2728">
        <w:rPr>
          <w:rFonts w:ascii="Arial" w:hAnsi="Arial" w:cs="Arial"/>
        </w:rPr>
        <w:t>organismo</w:t>
      </w:r>
      <w:r>
        <w:rPr>
          <w:rFonts w:ascii="Arial" w:hAnsi="Arial" w:cs="Arial"/>
        </w:rPr>
        <w:t xml:space="preserve"> remitió</w:t>
      </w:r>
      <w:r w:rsidR="002E2728">
        <w:rPr>
          <w:rFonts w:ascii="Arial" w:hAnsi="Arial" w:cs="Arial"/>
        </w:rPr>
        <w:t xml:space="preserve"> la</w:t>
      </w:r>
      <w:r>
        <w:rPr>
          <w:rFonts w:ascii="Arial" w:hAnsi="Arial" w:cs="Arial"/>
        </w:rPr>
        <w:t xml:space="preserve"> Nota </w:t>
      </w:r>
    </w:p>
    <w:p w:rsidR="006A51EC" w:rsidRDefault="006A51EC" w:rsidP="006A51E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N° 128/2017 del 10</w:t>
      </w:r>
      <w:r w:rsidR="002E2728">
        <w:rPr>
          <w:rFonts w:ascii="Arial" w:hAnsi="Arial" w:cs="Arial"/>
        </w:rPr>
        <w:t>/11/17, señalando que</w:t>
      </w:r>
      <w:r>
        <w:rPr>
          <w:rFonts w:ascii="Arial" w:hAnsi="Arial" w:cs="Arial"/>
        </w:rPr>
        <w:t xml:space="preserve"> si bien el Tribunal se había expedido</w:t>
      </w:r>
      <w:r w:rsidR="001A0283">
        <w:rPr>
          <w:rFonts w:ascii="Arial" w:hAnsi="Arial" w:cs="Arial"/>
        </w:rPr>
        <w:t xml:space="preserve"> respecto al aporte adicional por</w:t>
      </w:r>
      <w:r>
        <w:rPr>
          <w:rFonts w:ascii="Arial" w:hAnsi="Arial" w:cs="Arial"/>
        </w:rPr>
        <w:t xml:space="preserve"> la suma de $ 270:000.000 más impuestos correspondiente a </w:t>
      </w:r>
      <w:r w:rsidR="002E2728">
        <w:rPr>
          <w:rFonts w:ascii="Arial" w:hAnsi="Arial" w:cs="Arial"/>
        </w:rPr>
        <w:t xml:space="preserve">las </w:t>
      </w:r>
      <w:r>
        <w:rPr>
          <w:rFonts w:ascii="Arial" w:hAnsi="Arial" w:cs="Arial"/>
        </w:rPr>
        <w:t>ampliacio</w:t>
      </w:r>
      <w:r w:rsidR="002E2728">
        <w:rPr>
          <w:rFonts w:ascii="Arial" w:hAnsi="Arial" w:cs="Arial"/>
        </w:rPr>
        <w:t>nes constructivas, no lo había hecho</w:t>
      </w:r>
      <w:r>
        <w:rPr>
          <w:rFonts w:ascii="Arial" w:hAnsi="Arial" w:cs="Arial"/>
        </w:rPr>
        <w:t xml:space="preserve"> respecto al aporte adicional por la suma de $ 272:500.000 más impuestos correspondiente a la ampliación del objeto del fideicomiso para la adquisición del equipamiento;</w:t>
      </w:r>
    </w:p>
    <w:p w:rsidR="007E24B0" w:rsidRDefault="007E24B0" w:rsidP="007E24B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</w:t>
      </w:r>
      <w:r w:rsidR="00D76D35">
        <w:rPr>
          <w:rFonts w:ascii="Arial" w:hAnsi="Arial" w:cs="Arial"/>
        </w:rPr>
        <w:t xml:space="preserve">       </w:t>
      </w:r>
      <w:r w:rsidR="00CD4C54">
        <w:rPr>
          <w:rFonts w:ascii="Arial" w:hAnsi="Arial" w:cs="Arial"/>
          <w:b/>
        </w:rPr>
        <w:t>6</w:t>
      </w:r>
      <w:r w:rsidRPr="007E24B0">
        <w:rPr>
          <w:rFonts w:ascii="Arial" w:hAnsi="Arial" w:cs="Arial"/>
          <w:b/>
        </w:rPr>
        <w:t xml:space="preserve">) </w:t>
      </w:r>
      <w:r w:rsidR="002E2728">
        <w:rPr>
          <w:rFonts w:ascii="Arial" w:hAnsi="Arial" w:cs="Arial"/>
        </w:rPr>
        <w:t>que</w:t>
      </w:r>
      <w:r w:rsidR="00CD4C5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2E2728">
        <w:rPr>
          <w:rFonts w:ascii="Arial" w:hAnsi="Arial" w:cs="Arial"/>
        </w:rPr>
        <w:t xml:space="preserve">en consecuencia, </w:t>
      </w:r>
      <w:r>
        <w:rPr>
          <w:rFonts w:ascii="Arial" w:hAnsi="Arial" w:cs="Arial"/>
        </w:rPr>
        <w:t>este Tribunal</w:t>
      </w:r>
      <w:r w:rsidR="002E2728" w:rsidRPr="002E2728">
        <w:rPr>
          <w:rFonts w:ascii="Arial" w:hAnsi="Arial" w:cs="Arial"/>
        </w:rPr>
        <w:t xml:space="preserve"> </w:t>
      </w:r>
      <w:r w:rsidR="004F4AA7">
        <w:rPr>
          <w:rFonts w:ascii="Arial" w:hAnsi="Arial" w:cs="Arial"/>
        </w:rPr>
        <w:t>por Resolución Nº 4078/17</w:t>
      </w:r>
      <w:r w:rsidR="002E272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 fecha </w:t>
      </w:r>
      <w:r w:rsidR="004F4AA7">
        <w:rPr>
          <w:rFonts w:ascii="Arial" w:hAnsi="Arial" w:cs="Arial"/>
        </w:rPr>
        <w:t>6/12/18</w:t>
      </w:r>
      <w:r>
        <w:rPr>
          <w:rFonts w:ascii="Arial" w:hAnsi="Arial" w:cs="Arial"/>
        </w:rPr>
        <w:t xml:space="preserve">, acordó </w:t>
      </w:r>
      <w:r w:rsidR="00CD4C54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ometer al Contador Delegado la intervención de las transferencias al patrimonio fideicomitido hasta completar la suma total de $ 272:500.000 más impuestos, previo control de la imputación correspondiente a grupo adecuado con disponibilidad suficiente, y </w:t>
      </w:r>
      <w:r w:rsidR="004F4AA7">
        <w:rPr>
          <w:rFonts w:ascii="Arial" w:hAnsi="Arial" w:cs="Arial"/>
        </w:rPr>
        <w:t>de</w:t>
      </w:r>
      <w:r w:rsidRPr="00F935DD">
        <w:rPr>
          <w:rFonts w:ascii="Arial" w:hAnsi="Arial" w:cs="Arial"/>
        </w:rPr>
        <w:t xml:space="preserve"> la rendición de cuentas de la última transferenci</w:t>
      </w:r>
      <w:r w:rsidR="004F4AA7">
        <w:rPr>
          <w:rFonts w:ascii="Arial" w:hAnsi="Arial" w:cs="Arial"/>
        </w:rPr>
        <w:t>a efectuada, conforme lo dispuesto por</w:t>
      </w:r>
      <w:r w:rsidRPr="00F935DD">
        <w:rPr>
          <w:rFonts w:ascii="Arial" w:hAnsi="Arial" w:cs="Arial"/>
        </w:rPr>
        <w:t xml:space="preserve"> el artículo 132 del TOCAF y el artículo 416 de la </w:t>
      </w:r>
      <w:r>
        <w:rPr>
          <w:rFonts w:ascii="Arial" w:hAnsi="Arial" w:cs="Arial"/>
        </w:rPr>
        <w:t>L</w:t>
      </w:r>
      <w:r w:rsidRPr="00F935DD">
        <w:rPr>
          <w:rFonts w:ascii="Arial" w:hAnsi="Arial" w:cs="Arial"/>
        </w:rPr>
        <w:t xml:space="preserve">ey </w:t>
      </w:r>
      <w:r>
        <w:rPr>
          <w:rFonts w:ascii="Arial" w:hAnsi="Arial" w:cs="Arial"/>
        </w:rPr>
        <w:t xml:space="preserve">N° </w:t>
      </w:r>
      <w:r w:rsidRPr="00F935DD">
        <w:rPr>
          <w:rFonts w:ascii="Arial" w:hAnsi="Arial" w:cs="Arial"/>
        </w:rPr>
        <w:t>17.930</w:t>
      </w:r>
      <w:r>
        <w:rPr>
          <w:rFonts w:ascii="Arial" w:hAnsi="Arial" w:cs="Arial"/>
        </w:rPr>
        <w:t>, de 19/12/05;</w:t>
      </w:r>
    </w:p>
    <w:p w:rsidR="00D76D35" w:rsidRDefault="007E24B0" w:rsidP="00EB78C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        </w:t>
      </w:r>
      <w:r w:rsidR="00CD4C54">
        <w:rPr>
          <w:rFonts w:ascii="Arial" w:hAnsi="Arial" w:cs="Arial"/>
        </w:rPr>
        <w:t xml:space="preserve">  </w:t>
      </w:r>
      <w:r w:rsidR="00D76D35">
        <w:rPr>
          <w:rFonts w:ascii="Arial" w:hAnsi="Arial" w:cs="Arial"/>
        </w:rPr>
        <w:t xml:space="preserve">        </w:t>
      </w:r>
      <w:r w:rsidR="00CD4C54">
        <w:rPr>
          <w:rFonts w:ascii="Arial" w:hAnsi="Arial" w:cs="Arial"/>
          <w:b/>
        </w:rPr>
        <w:t>7</w:t>
      </w:r>
      <w:r w:rsidRPr="00A46BA7">
        <w:rPr>
          <w:rFonts w:ascii="Arial" w:hAnsi="Arial" w:cs="Arial"/>
          <w:b/>
        </w:rPr>
        <w:t>)</w:t>
      </w:r>
      <w:r>
        <w:rPr>
          <w:rFonts w:ascii="Arial" w:hAnsi="Arial" w:cs="Arial"/>
          <w:b/>
        </w:rPr>
        <w:t xml:space="preserve"> </w:t>
      </w:r>
      <w:r w:rsidRPr="007F3973">
        <w:rPr>
          <w:rFonts w:ascii="Arial" w:hAnsi="Arial" w:cs="Arial"/>
        </w:rPr>
        <w:t xml:space="preserve">que </w:t>
      </w:r>
      <w:r w:rsidR="00CD4C54">
        <w:rPr>
          <w:rFonts w:ascii="Arial" w:hAnsi="Arial" w:cs="Arial"/>
        </w:rPr>
        <w:t xml:space="preserve">en esta oportunidad, se adjunta </w:t>
      </w:r>
      <w:r>
        <w:rPr>
          <w:rFonts w:ascii="Arial" w:hAnsi="Arial" w:cs="Arial"/>
        </w:rPr>
        <w:t>N</w:t>
      </w:r>
      <w:r w:rsidRPr="007F3973">
        <w:rPr>
          <w:rFonts w:ascii="Arial" w:hAnsi="Arial" w:cs="Arial"/>
        </w:rPr>
        <w:t>ota</w:t>
      </w:r>
      <w:r w:rsidR="00CD4C54">
        <w:rPr>
          <w:rFonts w:ascii="Arial" w:hAnsi="Arial" w:cs="Arial"/>
        </w:rPr>
        <w:t xml:space="preserve"> de la CND</w:t>
      </w:r>
      <w:r w:rsidRPr="007F3973">
        <w:rPr>
          <w:rFonts w:ascii="Arial" w:hAnsi="Arial" w:cs="Arial"/>
        </w:rPr>
        <w:t xml:space="preserve"> de fecha</w:t>
      </w:r>
      <w:r>
        <w:rPr>
          <w:rFonts w:ascii="Arial" w:hAnsi="Arial" w:cs="Arial"/>
          <w:b/>
        </w:rPr>
        <w:t xml:space="preserve"> </w:t>
      </w:r>
      <w:r w:rsidRPr="007E24B0">
        <w:rPr>
          <w:rFonts w:ascii="Arial" w:hAnsi="Arial" w:cs="Arial"/>
        </w:rPr>
        <w:t>12</w:t>
      </w:r>
      <w:r w:rsidRPr="007F3973">
        <w:rPr>
          <w:rFonts w:ascii="Arial" w:hAnsi="Arial" w:cs="Arial"/>
        </w:rPr>
        <w:t>/</w:t>
      </w:r>
      <w:r>
        <w:rPr>
          <w:rFonts w:ascii="Arial" w:hAnsi="Arial" w:cs="Arial"/>
        </w:rPr>
        <w:t>02</w:t>
      </w:r>
      <w:r w:rsidRPr="007F3973">
        <w:rPr>
          <w:rFonts w:ascii="Arial" w:hAnsi="Arial" w:cs="Arial"/>
        </w:rPr>
        <w:t>/1</w:t>
      </w:r>
      <w:r>
        <w:rPr>
          <w:rFonts w:ascii="Arial" w:hAnsi="Arial" w:cs="Arial"/>
        </w:rPr>
        <w:t>9</w:t>
      </w:r>
      <w:r w:rsidRPr="007F3973">
        <w:rPr>
          <w:rFonts w:ascii="Arial" w:hAnsi="Arial" w:cs="Arial"/>
        </w:rPr>
        <w:t xml:space="preserve">, </w:t>
      </w:r>
      <w:r w:rsidR="004F4AA7" w:rsidRPr="004F4AA7">
        <w:rPr>
          <w:rFonts w:ascii="Arial" w:hAnsi="Arial" w:cs="Arial"/>
        </w:rPr>
        <w:t xml:space="preserve">en su calidad de fiduciario del fideicomiso celebrado oportunamente </w:t>
      </w:r>
      <w:r w:rsidR="004F4AA7">
        <w:rPr>
          <w:rFonts w:ascii="Arial" w:hAnsi="Arial" w:cs="Arial"/>
        </w:rPr>
        <w:t>por la que solicita</w:t>
      </w:r>
      <w:r w:rsidRPr="007F3973">
        <w:rPr>
          <w:rFonts w:ascii="Arial" w:hAnsi="Arial" w:cs="Arial"/>
        </w:rPr>
        <w:t xml:space="preserve"> un aporte dinerario adicional al patrimonio autónomo, </w:t>
      </w:r>
      <w:r w:rsidR="00D76D35">
        <w:rPr>
          <w:rFonts w:ascii="Arial" w:hAnsi="Arial" w:cs="Arial"/>
        </w:rPr>
        <w:t xml:space="preserve">  </w:t>
      </w:r>
      <w:r w:rsidRPr="007F3973">
        <w:rPr>
          <w:rFonts w:ascii="Arial" w:hAnsi="Arial" w:cs="Arial"/>
        </w:rPr>
        <w:t xml:space="preserve">equivalente </w:t>
      </w:r>
      <w:r w:rsidR="00D76D35">
        <w:rPr>
          <w:rFonts w:ascii="Arial" w:hAnsi="Arial" w:cs="Arial"/>
        </w:rPr>
        <w:t xml:space="preserve"> </w:t>
      </w:r>
      <w:r w:rsidRPr="007F3973">
        <w:rPr>
          <w:rFonts w:ascii="Arial" w:hAnsi="Arial" w:cs="Arial"/>
        </w:rPr>
        <w:t xml:space="preserve">a </w:t>
      </w:r>
      <w:r w:rsidR="00D76D3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$</w:t>
      </w:r>
      <w:r w:rsidRPr="007F3973">
        <w:rPr>
          <w:rFonts w:ascii="Arial" w:hAnsi="Arial" w:cs="Arial"/>
        </w:rPr>
        <w:t xml:space="preserve"> </w:t>
      </w:r>
      <w:r w:rsidR="00334A90">
        <w:rPr>
          <w:rFonts w:ascii="Arial" w:hAnsi="Arial" w:cs="Arial"/>
        </w:rPr>
        <w:t>62</w:t>
      </w:r>
      <w:r w:rsidRPr="007F3973">
        <w:rPr>
          <w:rFonts w:ascii="Arial" w:hAnsi="Arial" w:cs="Arial"/>
        </w:rPr>
        <w:t>:</w:t>
      </w:r>
      <w:r w:rsidR="00334A90">
        <w:rPr>
          <w:rFonts w:ascii="Arial" w:hAnsi="Arial" w:cs="Arial"/>
        </w:rPr>
        <w:t>5</w:t>
      </w:r>
      <w:r w:rsidRPr="007F3973">
        <w:rPr>
          <w:rFonts w:ascii="Arial" w:hAnsi="Arial" w:cs="Arial"/>
        </w:rPr>
        <w:t>00.000</w:t>
      </w:r>
      <w:r w:rsidR="004F4AA7">
        <w:rPr>
          <w:rFonts w:ascii="Arial" w:hAnsi="Arial" w:cs="Arial"/>
        </w:rPr>
        <w:t xml:space="preserve"> </w:t>
      </w:r>
      <w:r w:rsidR="00D76D35">
        <w:rPr>
          <w:rFonts w:ascii="Arial" w:hAnsi="Arial" w:cs="Arial"/>
        </w:rPr>
        <w:t xml:space="preserve"> </w:t>
      </w:r>
      <w:r w:rsidR="004F4AA7">
        <w:rPr>
          <w:rFonts w:ascii="Arial" w:hAnsi="Arial" w:cs="Arial"/>
        </w:rPr>
        <w:t>y</w:t>
      </w:r>
      <w:r w:rsidR="00CD4C54">
        <w:rPr>
          <w:rFonts w:ascii="Arial" w:hAnsi="Arial" w:cs="Arial"/>
        </w:rPr>
        <w:t xml:space="preserve"> </w:t>
      </w:r>
      <w:r w:rsidR="00D76D35">
        <w:rPr>
          <w:rFonts w:ascii="Arial" w:hAnsi="Arial" w:cs="Arial"/>
        </w:rPr>
        <w:t xml:space="preserve"> </w:t>
      </w:r>
      <w:r w:rsidR="00334A90">
        <w:rPr>
          <w:rFonts w:ascii="Arial" w:hAnsi="Arial" w:cs="Arial"/>
        </w:rPr>
        <w:t xml:space="preserve">Resolución </w:t>
      </w:r>
      <w:r w:rsidR="00D76D35">
        <w:rPr>
          <w:rFonts w:ascii="Arial" w:hAnsi="Arial" w:cs="Arial"/>
        </w:rPr>
        <w:t xml:space="preserve"> </w:t>
      </w:r>
      <w:r w:rsidR="00334A90">
        <w:rPr>
          <w:rFonts w:ascii="Arial" w:hAnsi="Arial" w:cs="Arial"/>
        </w:rPr>
        <w:t>de</w:t>
      </w:r>
      <w:r w:rsidR="00CD4C54">
        <w:rPr>
          <w:rFonts w:ascii="Arial" w:hAnsi="Arial" w:cs="Arial"/>
        </w:rPr>
        <w:t>l</w:t>
      </w:r>
      <w:r w:rsidR="00334A90">
        <w:rPr>
          <w:rFonts w:ascii="Arial" w:hAnsi="Arial" w:cs="Arial"/>
        </w:rPr>
        <w:t xml:space="preserve"> Directorio</w:t>
      </w:r>
      <w:r w:rsidR="00CD4C54">
        <w:rPr>
          <w:rFonts w:ascii="Arial" w:hAnsi="Arial" w:cs="Arial"/>
        </w:rPr>
        <w:t xml:space="preserve"> del BSE</w:t>
      </w:r>
      <w:r w:rsidR="00334A90">
        <w:rPr>
          <w:rFonts w:ascii="Arial" w:hAnsi="Arial" w:cs="Arial"/>
        </w:rPr>
        <w:t xml:space="preserve"> </w:t>
      </w:r>
    </w:p>
    <w:p w:rsidR="00EB78CC" w:rsidRDefault="00334A90" w:rsidP="00EB78C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Nº 149/19 de 27/2/19, por la cual </w:t>
      </w:r>
      <w:r w:rsidR="004F4AA7">
        <w:rPr>
          <w:rFonts w:ascii="Arial" w:hAnsi="Arial" w:cs="Arial"/>
        </w:rPr>
        <w:t xml:space="preserve">se autorizó </w:t>
      </w:r>
      <w:r w:rsidR="00EB78CC">
        <w:rPr>
          <w:rFonts w:ascii="Arial" w:hAnsi="Arial" w:cs="Arial"/>
        </w:rPr>
        <w:t>la ampliación de</w:t>
      </w:r>
      <w:r w:rsidR="004F4AA7">
        <w:rPr>
          <w:rFonts w:ascii="Arial" w:hAnsi="Arial" w:cs="Arial"/>
        </w:rPr>
        <w:t xml:space="preserve"> los</w:t>
      </w:r>
      <w:r w:rsidR="00EB78CC">
        <w:rPr>
          <w:rFonts w:ascii="Arial" w:hAnsi="Arial" w:cs="Arial"/>
        </w:rPr>
        <w:t xml:space="preserve"> fond</w:t>
      </w:r>
      <w:r w:rsidR="004F4AA7">
        <w:rPr>
          <w:rFonts w:ascii="Arial" w:hAnsi="Arial" w:cs="Arial"/>
        </w:rPr>
        <w:t>os</w:t>
      </w:r>
      <w:r w:rsidR="009E627A">
        <w:rPr>
          <w:rFonts w:ascii="Arial" w:hAnsi="Arial" w:cs="Arial"/>
        </w:rPr>
        <w:t xml:space="preserve"> a transferir al fideicomiso</w:t>
      </w:r>
      <w:r w:rsidR="004F4AA7">
        <w:rPr>
          <w:rFonts w:ascii="Arial" w:hAnsi="Arial" w:cs="Arial"/>
        </w:rPr>
        <w:t xml:space="preserve"> por la suma </w:t>
      </w:r>
      <w:r w:rsidR="00EB78CC">
        <w:rPr>
          <w:rFonts w:ascii="Arial" w:hAnsi="Arial" w:cs="Arial"/>
        </w:rPr>
        <w:t>solicitada por la CND</w:t>
      </w:r>
      <w:r w:rsidR="009E627A">
        <w:rPr>
          <w:rFonts w:ascii="Arial" w:hAnsi="Arial" w:cs="Arial"/>
        </w:rPr>
        <w:t xml:space="preserve">, para atender las </w:t>
      </w:r>
      <w:r w:rsidR="009E627A">
        <w:rPr>
          <w:rFonts w:ascii="Arial" w:hAnsi="Arial" w:cs="Arial"/>
        </w:rPr>
        <w:lastRenderedPageBreak/>
        <w:t>erogaciones emergentes de la ampliación</w:t>
      </w:r>
      <w:r w:rsidR="00EB78CC">
        <w:rPr>
          <w:rFonts w:ascii="Arial" w:hAnsi="Arial" w:cs="Arial"/>
        </w:rPr>
        <w:t xml:space="preserve"> de </w:t>
      </w:r>
      <w:r w:rsidR="009E627A">
        <w:rPr>
          <w:rFonts w:ascii="Arial" w:hAnsi="Arial" w:cs="Arial"/>
        </w:rPr>
        <w:t xml:space="preserve">las </w:t>
      </w:r>
      <w:r w:rsidR="00EB78CC">
        <w:rPr>
          <w:rFonts w:ascii="Arial" w:hAnsi="Arial" w:cs="Arial"/>
        </w:rPr>
        <w:t>obras del nu</w:t>
      </w:r>
      <w:r w:rsidR="00A46BA7">
        <w:rPr>
          <w:rFonts w:ascii="Arial" w:hAnsi="Arial" w:cs="Arial"/>
        </w:rPr>
        <w:t>e</w:t>
      </w:r>
      <w:r w:rsidR="00EB78CC">
        <w:rPr>
          <w:rFonts w:ascii="Arial" w:hAnsi="Arial" w:cs="Arial"/>
        </w:rPr>
        <w:t>vo sanatorio y centro nacional de rehabilitación del Instituto, ajuste paramétrico d</w:t>
      </w:r>
      <w:r w:rsidR="009E627A">
        <w:rPr>
          <w:rFonts w:ascii="Arial" w:hAnsi="Arial" w:cs="Arial"/>
        </w:rPr>
        <w:t>e obra y</w:t>
      </w:r>
      <w:r w:rsidR="00A46BA7">
        <w:rPr>
          <w:rFonts w:ascii="Arial" w:hAnsi="Arial" w:cs="Arial"/>
        </w:rPr>
        <w:t xml:space="preserve"> le</w:t>
      </w:r>
      <w:r w:rsidR="009E627A">
        <w:rPr>
          <w:rFonts w:ascii="Arial" w:hAnsi="Arial" w:cs="Arial"/>
        </w:rPr>
        <w:t>yes sociales</w:t>
      </w:r>
      <w:r w:rsidR="00EB78CC">
        <w:rPr>
          <w:rFonts w:ascii="Arial" w:hAnsi="Arial" w:cs="Arial"/>
        </w:rPr>
        <w:t>, honorarios de la CND en su calidad de fiduciario, impuesto al patrimonio 2019, audi</w:t>
      </w:r>
      <w:r w:rsidR="00A46BA7">
        <w:rPr>
          <w:rFonts w:ascii="Arial" w:hAnsi="Arial" w:cs="Arial"/>
        </w:rPr>
        <w:t>tori</w:t>
      </w:r>
      <w:r w:rsidR="00EB78CC">
        <w:rPr>
          <w:rFonts w:ascii="Arial" w:hAnsi="Arial" w:cs="Arial"/>
        </w:rPr>
        <w:t xml:space="preserve">a externa 2019 y </w:t>
      </w:r>
      <w:r w:rsidR="00A46BA7">
        <w:rPr>
          <w:rFonts w:ascii="Arial" w:hAnsi="Arial" w:cs="Arial"/>
        </w:rPr>
        <w:t>otros</w:t>
      </w:r>
      <w:r w:rsidR="00EB78CC">
        <w:rPr>
          <w:rFonts w:ascii="Arial" w:hAnsi="Arial" w:cs="Arial"/>
        </w:rPr>
        <w:t xml:space="preserve"> c</w:t>
      </w:r>
      <w:r w:rsidR="00A46BA7">
        <w:rPr>
          <w:rFonts w:ascii="Arial" w:hAnsi="Arial" w:cs="Arial"/>
        </w:rPr>
        <w:t>ostos</w:t>
      </w:r>
      <w:r w:rsidR="00EB78CC">
        <w:rPr>
          <w:rFonts w:ascii="Arial" w:hAnsi="Arial" w:cs="Arial"/>
        </w:rPr>
        <w:t xml:space="preserve"> de </w:t>
      </w:r>
      <w:r w:rsidR="00A46BA7">
        <w:rPr>
          <w:rFonts w:ascii="Arial" w:hAnsi="Arial" w:cs="Arial"/>
        </w:rPr>
        <w:t>funcionamiento</w:t>
      </w:r>
      <w:r w:rsidR="00EB78CC">
        <w:rPr>
          <w:rFonts w:ascii="Arial" w:hAnsi="Arial" w:cs="Arial"/>
        </w:rPr>
        <w:t>;</w:t>
      </w:r>
    </w:p>
    <w:p w:rsidR="00AF52F3" w:rsidRDefault="00A46BA7" w:rsidP="00EB78C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</w:t>
      </w:r>
      <w:r w:rsidR="00CD4C54">
        <w:rPr>
          <w:rFonts w:ascii="Arial" w:hAnsi="Arial" w:cs="Arial"/>
        </w:rPr>
        <w:t xml:space="preserve">     </w:t>
      </w:r>
      <w:r w:rsidR="00D76D35">
        <w:rPr>
          <w:rFonts w:ascii="Arial" w:hAnsi="Arial" w:cs="Arial"/>
        </w:rPr>
        <w:t xml:space="preserve">            </w:t>
      </w:r>
      <w:r w:rsidR="00CD4C54">
        <w:rPr>
          <w:rFonts w:ascii="Arial" w:hAnsi="Arial" w:cs="Arial"/>
          <w:b/>
        </w:rPr>
        <w:t>8</w:t>
      </w:r>
      <w:r w:rsidR="00AF52F3" w:rsidRPr="00A46BA7">
        <w:rPr>
          <w:rFonts w:ascii="Arial" w:hAnsi="Arial" w:cs="Arial"/>
          <w:b/>
        </w:rPr>
        <w:t>)</w:t>
      </w:r>
      <w:r w:rsidR="00AF52F3">
        <w:rPr>
          <w:rFonts w:ascii="Arial" w:hAnsi="Arial" w:cs="Arial"/>
        </w:rPr>
        <w:t xml:space="preserve"> que según lo informado el 21/2/19 por la </w:t>
      </w:r>
      <w:r>
        <w:rPr>
          <w:rFonts w:ascii="Arial" w:hAnsi="Arial" w:cs="Arial"/>
        </w:rPr>
        <w:t>División</w:t>
      </w:r>
      <w:r w:rsidR="0038110D">
        <w:rPr>
          <w:rFonts w:ascii="Arial" w:hAnsi="Arial" w:cs="Arial"/>
        </w:rPr>
        <w:t xml:space="preserve"> Contable del B</w:t>
      </w:r>
      <w:r w:rsidR="00AF52F3">
        <w:rPr>
          <w:rFonts w:ascii="Arial" w:hAnsi="Arial" w:cs="Arial"/>
        </w:rPr>
        <w:t xml:space="preserve">SE, en el Presupuesto 2019 no hay </w:t>
      </w:r>
      <w:r>
        <w:rPr>
          <w:rFonts w:ascii="Arial" w:hAnsi="Arial" w:cs="Arial"/>
        </w:rPr>
        <w:t>disponibilidad</w:t>
      </w:r>
      <w:r w:rsidR="00AF52F3">
        <w:rPr>
          <w:rFonts w:ascii="Arial" w:hAnsi="Arial" w:cs="Arial"/>
        </w:rPr>
        <w:t xml:space="preserve"> suficiente </w:t>
      </w:r>
      <w:r w:rsidR="00CD4C54">
        <w:rPr>
          <w:rFonts w:ascii="Arial" w:hAnsi="Arial" w:cs="Arial"/>
        </w:rPr>
        <w:t>en</w:t>
      </w:r>
      <w:r w:rsidR="00AF52F3">
        <w:rPr>
          <w:rFonts w:ascii="Arial" w:hAnsi="Arial" w:cs="Arial"/>
        </w:rPr>
        <w:t xml:space="preserve"> el reng</w:t>
      </w:r>
      <w:r>
        <w:rPr>
          <w:rFonts w:ascii="Arial" w:hAnsi="Arial" w:cs="Arial"/>
        </w:rPr>
        <w:t>ló</w:t>
      </w:r>
      <w:r w:rsidR="00AF52F3">
        <w:rPr>
          <w:rFonts w:ascii="Arial" w:hAnsi="Arial" w:cs="Arial"/>
        </w:rPr>
        <w:t>n 30382</w:t>
      </w:r>
      <w:r w:rsidR="00CD4C54">
        <w:rPr>
          <w:rFonts w:ascii="Arial" w:hAnsi="Arial" w:cs="Arial"/>
        </w:rPr>
        <w:t xml:space="preserve"> para aten</w:t>
      </w:r>
      <w:r w:rsidR="009E627A">
        <w:rPr>
          <w:rFonts w:ascii="Arial" w:hAnsi="Arial" w:cs="Arial"/>
        </w:rPr>
        <w:t>der la erogación dispuesta, de lo que se deja constancia en la Resolución remitida</w:t>
      </w:r>
      <w:r w:rsidR="00CD4C54">
        <w:rPr>
          <w:rFonts w:ascii="Arial" w:hAnsi="Arial" w:cs="Arial"/>
        </w:rPr>
        <w:t>;</w:t>
      </w:r>
    </w:p>
    <w:p w:rsidR="006A51EC" w:rsidRPr="00D76D35" w:rsidRDefault="006A51EC" w:rsidP="00D76D35">
      <w:pPr>
        <w:spacing w:line="360" w:lineRule="auto"/>
        <w:ind w:firstLine="708"/>
        <w:jc w:val="both"/>
        <w:rPr>
          <w:rFonts w:ascii="Arial" w:hAnsi="Arial" w:cs="Arial"/>
        </w:rPr>
      </w:pPr>
      <w:r w:rsidRPr="00D76D35">
        <w:rPr>
          <w:rFonts w:ascii="Arial" w:hAnsi="Arial" w:cs="Arial"/>
          <w:b/>
        </w:rPr>
        <w:t>CONSIDERANDO</w:t>
      </w:r>
      <w:r w:rsidRPr="00D76D35">
        <w:rPr>
          <w:rFonts w:ascii="Arial" w:hAnsi="Arial" w:cs="Arial"/>
        </w:rPr>
        <w:t xml:space="preserve">: </w:t>
      </w:r>
      <w:r w:rsidRPr="00D76D35">
        <w:rPr>
          <w:rFonts w:ascii="Arial" w:hAnsi="Arial" w:cs="Arial"/>
          <w:b/>
          <w:bCs/>
        </w:rPr>
        <w:t>1)</w:t>
      </w:r>
      <w:r w:rsidRPr="00D76D35">
        <w:rPr>
          <w:rFonts w:ascii="Arial" w:hAnsi="Arial" w:cs="Arial"/>
        </w:rPr>
        <w:t xml:space="preserve"> que el artículo 4 literal G) de la Ley N° 18.243 de 27/12/2007, faculta al Banco de Seguros del Estado, para el mejor cumplimiento de su objeto, el brindar servicios médicos en el área de su especialidad</w:t>
      </w:r>
      <w:r w:rsidR="00CD4C54" w:rsidRPr="00D76D35">
        <w:rPr>
          <w:rFonts w:ascii="Arial" w:hAnsi="Arial" w:cs="Arial"/>
        </w:rPr>
        <w:t xml:space="preserve"> y</w:t>
      </w:r>
      <w:r w:rsidRPr="00D76D35">
        <w:rPr>
          <w:rFonts w:ascii="Arial" w:hAnsi="Arial" w:cs="Arial"/>
        </w:rPr>
        <w:t xml:space="preserve"> a “</w:t>
      </w:r>
      <w:r w:rsidR="00CD4C54" w:rsidRPr="00D76D35">
        <w:rPr>
          <w:rFonts w:ascii="Arial" w:hAnsi="Arial" w:cs="Arial"/>
        </w:rPr>
        <w:t>…</w:t>
      </w:r>
      <w:r w:rsidRPr="00D76D35">
        <w:rPr>
          <w:rFonts w:ascii="Arial" w:hAnsi="Arial" w:cs="Arial"/>
        </w:rPr>
        <w:t>invertir en condiciones óptimas, siempre que no se comprometan los márgenes de solvencia y liquidez que se requieran para el giro del Organismo”;</w:t>
      </w:r>
    </w:p>
    <w:p w:rsidR="006A51EC" w:rsidRPr="00D76D35" w:rsidRDefault="006A51EC" w:rsidP="006A51EC">
      <w:p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                                    </w:t>
      </w:r>
      <w:r w:rsidR="008048D9">
        <w:rPr>
          <w:rFonts w:ascii="Arial" w:hAnsi="Arial" w:cs="Arial"/>
          <w:b/>
          <w:bCs/>
        </w:rPr>
        <w:t xml:space="preserve">    2</w:t>
      </w:r>
      <w:r>
        <w:rPr>
          <w:rFonts w:ascii="Arial" w:hAnsi="Arial" w:cs="Arial"/>
          <w:b/>
          <w:bCs/>
        </w:rPr>
        <w:t xml:space="preserve">) </w:t>
      </w:r>
      <w:r>
        <w:rPr>
          <w:rFonts w:ascii="Arial" w:hAnsi="Arial" w:cs="Arial"/>
          <w:bCs/>
        </w:rPr>
        <w:t xml:space="preserve">que de acuerdo con lo dispuesto por el artículo 11 de la Ley Nº 15.785, de fecha 04/12/85, en la redacción dada por el </w:t>
      </w:r>
      <w:r w:rsidR="00A46BA7">
        <w:rPr>
          <w:rFonts w:ascii="Arial" w:hAnsi="Arial" w:cs="Arial"/>
          <w:bCs/>
        </w:rPr>
        <w:t>artículo</w:t>
      </w:r>
      <w:r>
        <w:rPr>
          <w:rFonts w:ascii="Arial" w:hAnsi="Arial" w:cs="Arial"/>
          <w:bCs/>
        </w:rPr>
        <w:t xml:space="preserve"> 34 de la Ley Nº 18602, de fecha 21/09/09</w:t>
      </w:r>
      <w:r w:rsidR="008E727A">
        <w:rPr>
          <w:rFonts w:ascii="Arial" w:hAnsi="Arial" w:cs="Arial"/>
          <w:bCs/>
        </w:rPr>
        <w:t xml:space="preserve"> y el artículo 342</w:t>
      </w:r>
      <w:r w:rsidR="0074078B">
        <w:rPr>
          <w:rFonts w:ascii="Arial" w:hAnsi="Arial" w:cs="Arial"/>
          <w:bCs/>
        </w:rPr>
        <w:t xml:space="preserve"> de la Ley </w:t>
      </w:r>
      <w:r w:rsidR="008E727A">
        <w:rPr>
          <w:rFonts w:ascii="Arial" w:hAnsi="Arial" w:cs="Arial"/>
          <w:bCs/>
        </w:rPr>
        <w:t>Nº 19.670, de fecha 15/10/2018</w:t>
      </w:r>
      <w:r>
        <w:rPr>
          <w:rFonts w:ascii="Arial" w:hAnsi="Arial" w:cs="Arial"/>
          <w:bCs/>
        </w:rPr>
        <w:t xml:space="preserve">, compete a la CND </w:t>
      </w:r>
      <w:r w:rsidRPr="00D76D35">
        <w:rPr>
          <w:rFonts w:ascii="Arial" w:hAnsi="Arial" w:cs="Arial"/>
          <w:bCs/>
          <w:iCs/>
        </w:rPr>
        <w:t>“</w:t>
      </w:r>
      <w:r w:rsidR="00CD4C54" w:rsidRPr="00D76D35">
        <w:rPr>
          <w:rFonts w:ascii="Arial" w:hAnsi="Arial" w:cs="Arial"/>
          <w:bCs/>
          <w:iCs/>
        </w:rPr>
        <w:t>…</w:t>
      </w:r>
      <w:r w:rsidRPr="00D76D35">
        <w:rPr>
          <w:rFonts w:ascii="Arial" w:hAnsi="Arial" w:cs="Arial"/>
          <w:bCs/>
          <w:iCs/>
        </w:rPr>
        <w:t>ejercer como administrador y/o fiduciario de proyectos vinculados al desarrollo y mantenimiento de infraestructura financiados con recursos públicos, préstamos o donaciones nacionales o internacion</w:t>
      </w:r>
      <w:r w:rsidR="0074078B" w:rsidRPr="00D76D35">
        <w:rPr>
          <w:rFonts w:ascii="Arial" w:hAnsi="Arial" w:cs="Arial"/>
          <w:bCs/>
          <w:iCs/>
        </w:rPr>
        <w:t>ale</w:t>
      </w:r>
      <w:r w:rsidRPr="00D76D35">
        <w:rPr>
          <w:rFonts w:ascii="Arial" w:hAnsi="Arial" w:cs="Arial"/>
          <w:bCs/>
          <w:iCs/>
        </w:rPr>
        <w:t>s”</w:t>
      </w:r>
      <w:r w:rsidRPr="00D76D35">
        <w:rPr>
          <w:rFonts w:ascii="Arial" w:hAnsi="Arial" w:cs="Arial"/>
          <w:bCs/>
        </w:rPr>
        <w:t xml:space="preserve"> (Literal B),</w:t>
      </w:r>
      <w:r w:rsidR="00CD4C54" w:rsidRPr="00D76D35">
        <w:rPr>
          <w:rFonts w:ascii="Arial" w:hAnsi="Arial" w:cs="Arial"/>
          <w:bCs/>
        </w:rPr>
        <w:t xml:space="preserve"> así como a </w:t>
      </w:r>
      <w:r w:rsidRPr="00D76D35">
        <w:rPr>
          <w:rFonts w:ascii="Arial" w:hAnsi="Arial" w:cs="Arial"/>
          <w:bCs/>
          <w:iCs/>
        </w:rPr>
        <w:t>“</w:t>
      </w:r>
      <w:r w:rsidR="00CD4C54" w:rsidRPr="00D76D35">
        <w:rPr>
          <w:rFonts w:ascii="Arial" w:hAnsi="Arial" w:cs="Arial"/>
          <w:bCs/>
          <w:iCs/>
        </w:rPr>
        <w:t>…</w:t>
      </w:r>
      <w:r w:rsidRPr="00D76D35">
        <w:rPr>
          <w:rFonts w:ascii="Arial" w:hAnsi="Arial" w:cs="Arial"/>
          <w:bCs/>
          <w:iCs/>
        </w:rPr>
        <w:t>c</w:t>
      </w:r>
      <w:r w:rsidR="0074078B" w:rsidRPr="00D76D35">
        <w:rPr>
          <w:rFonts w:ascii="Arial" w:hAnsi="Arial" w:cs="Arial"/>
          <w:bCs/>
          <w:iCs/>
        </w:rPr>
        <w:t>rear</w:t>
      </w:r>
      <w:r w:rsidRPr="00D76D35">
        <w:rPr>
          <w:rFonts w:ascii="Arial" w:hAnsi="Arial" w:cs="Arial"/>
          <w:bCs/>
          <w:iCs/>
        </w:rPr>
        <w:t xml:space="preserve"> </w:t>
      </w:r>
      <w:r w:rsidR="0074078B" w:rsidRPr="00D76D35">
        <w:rPr>
          <w:rFonts w:ascii="Arial" w:hAnsi="Arial" w:cs="Arial"/>
          <w:bCs/>
          <w:iCs/>
        </w:rPr>
        <w:t xml:space="preserve">o adquirir </w:t>
      </w:r>
      <w:r w:rsidRPr="00D76D35">
        <w:rPr>
          <w:rFonts w:ascii="Arial" w:hAnsi="Arial" w:cs="Arial"/>
          <w:bCs/>
          <w:iCs/>
        </w:rPr>
        <w:t xml:space="preserve">sociedades comerciales, </w:t>
      </w:r>
      <w:r w:rsidR="0074078B" w:rsidRPr="00D76D35">
        <w:rPr>
          <w:rFonts w:ascii="Arial" w:hAnsi="Arial" w:cs="Arial"/>
          <w:bCs/>
          <w:iCs/>
        </w:rPr>
        <w:t xml:space="preserve">constituir </w:t>
      </w:r>
      <w:r w:rsidRPr="00D76D35">
        <w:rPr>
          <w:rFonts w:ascii="Arial" w:hAnsi="Arial" w:cs="Arial"/>
          <w:bCs/>
          <w:iCs/>
        </w:rPr>
        <w:t>consorcios y fideicomisos</w:t>
      </w:r>
      <w:r w:rsidR="0074078B" w:rsidRPr="00D76D35">
        <w:rPr>
          <w:rFonts w:ascii="Arial" w:hAnsi="Arial" w:cs="Arial"/>
          <w:bCs/>
          <w:iCs/>
        </w:rPr>
        <w:t xml:space="preserve">, celebrar convenios con entidades públicas o privadas, a </w:t>
      </w:r>
      <w:r w:rsidRPr="00D76D35">
        <w:rPr>
          <w:rFonts w:ascii="Arial" w:hAnsi="Arial" w:cs="Arial"/>
          <w:bCs/>
          <w:iCs/>
        </w:rPr>
        <w:t>los efectos de la realización de obras de infraestructura  o prestación de servicios</w:t>
      </w:r>
      <w:r w:rsidR="0074078B" w:rsidRPr="00D76D35">
        <w:rPr>
          <w:rFonts w:ascii="Arial" w:hAnsi="Arial" w:cs="Arial"/>
          <w:bCs/>
          <w:iCs/>
        </w:rPr>
        <w:t xml:space="preserve"> asociados a estas</w:t>
      </w:r>
      <w:r w:rsidRPr="00D76D35">
        <w:rPr>
          <w:rFonts w:ascii="Arial" w:hAnsi="Arial" w:cs="Arial"/>
          <w:bCs/>
          <w:iCs/>
        </w:rPr>
        <w:t xml:space="preserve">” </w:t>
      </w:r>
      <w:r w:rsidRPr="00D76D35">
        <w:rPr>
          <w:rFonts w:ascii="Arial" w:hAnsi="Arial" w:cs="Arial"/>
          <w:bCs/>
        </w:rPr>
        <w:t xml:space="preserve">(Literal C) y </w:t>
      </w:r>
      <w:r w:rsidRPr="00D76D35">
        <w:rPr>
          <w:rFonts w:ascii="Arial" w:hAnsi="Arial" w:cs="Arial"/>
          <w:bCs/>
          <w:iCs/>
        </w:rPr>
        <w:t>“</w:t>
      </w:r>
      <w:r w:rsidR="00CD4C54" w:rsidRPr="00D76D35">
        <w:rPr>
          <w:rFonts w:ascii="Arial" w:hAnsi="Arial" w:cs="Arial"/>
          <w:bCs/>
          <w:iCs/>
        </w:rPr>
        <w:t>…</w:t>
      </w:r>
      <w:r w:rsidRPr="00D76D35">
        <w:rPr>
          <w:rFonts w:ascii="Arial" w:hAnsi="Arial" w:cs="Arial"/>
          <w:bCs/>
          <w:iCs/>
        </w:rPr>
        <w:t xml:space="preserve">prestar servicios de </w:t>
      </w:r>
      <w:r w:rsidR="0074078B" w:rsidRPr="00D76D35">
        <w:rPr>
          <w:rFonts w:ascii="Arial" w:hAnsi="Arial" w:cs="Arial"/>
          <w:bCs/>
          <w:iCs/>
        </w:rPr>
        <w:t xml:space="preserve">fiduciarios y de administración de </w:t>
      </w:r>
      <w:r w:rsidRPr="00D76D35">
        <w:rPr>
          <w:rFonts w:ascii="Arial" w:hAnsi="Arial" w:cs="Arial"/>
          <w:bCs/>
          <w:iCs/>
        </w:rPr>
        <w:t>fondos, de recursos humanos o de administración contable y financiera,</w:t>
      </w:r>
      <w:r w:rsidR="0074078B" w:rsidRPr="00D76D35">
        <w:rPr>
          <w:rFonts w:ascii="Arial" w:hAnsi="Arial" w:cs="Arial"/>
          <w:bCs/>
          <w:iCs/>
        </w:rPr>
        <w:t xml:space="preserve"> por cuenta de terceros...”</w:t>
      </w:r>
      <w:r w:rsidRPr="00D76D35">
        <w:rPr>
          <w:rFonts w:ascii="Arial" w:hAnsi="Arial" w:cs="Arial"/>
          <w:bCs/>
          <w:iCs/>
        </w:rPr>
        <w:t xml:space="preserve"> </w:t>
      </w:r>
      <w:r w:rsidRPr="00D76D35">
        <w:rPr>
          <w:rFonts w:ascii="Arial" w:hAnsi="Arial" w:cs="Arial"/>
          <w:bCs/>
        </w:rPr>
        <w:t>(Literal E);</w:t>
      </w:r>
    </w:p>
    <w:p w:rsidR="00C14118" w:rsidRDefault="00C14118" w:rsidP="006A51EC">
      <w:p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       </w:t>
      </w:r>
      <w:r w:rsidR="00D76D35">
        <w:rPr>
          <w:rFonts w:ascii="Arial" w:hAnsi="Arial" w:cs="Arial"/>
          <w:bCs/>
        </w:rPr>
        <w:t xml:space="preserve"> </w:t>
      </w:r>
      <w:r w:rsidR="008048D9">
        <w:rPr>
          <w:rFonts w:ascii="Arial" w:hAnsi="Arial" w:cs="Arial"/>
          <w:b/>
          <w:bCs/>
        </w:rPr>
        <w:t>3</w:t>
      </w:r>
      <w:r w:rsidRPr="009C1288">
        <w:rPr>
          <w:rFonts w:ascii="Arial" w:hAnsi="Arial" w:cs="Arial"/>
          <w:b/>
          <w:bCs/>
        </w:rPr>
        <w:t>)</w:t>
      </w:r>
      <w:r>
        <w:rPr>
          <w:rFonts w:ascii="Arial" w:hAnsi="Arial" w:cs="Arial"/>
          <w:bCs/>
        </w:rPr>
        <w:t xml:space="preserve"> que no </w:t>
      </w:r>
      <w:r w:rsidR="008E727A">
        <w:rPr>
          <w:rFonts w:ascii="Arial" w:hAnsi="Arial" w:cs="Arial"/>
          <w:bCs/>
        </w:rPr>
        <w:t>obstante ello, se contravino</w:t>
      </w:r>
      <w:r>
        <w:rPr>
          <w:rFonts w:ascii="Arial" w:hAnsi="Arial" w:cs="Arial"/>
          <w:bCs/>
        </w:rPr>
        <w:t xml:space="preserve"> lo dispuesto por el </w:t>
      </w:r>
      <w:r w:rsidR="009C1288">
        <w:rPr>
          <w:rFonts w:ascii="Arial" w:hAnsi="Arial" w:cs="Arial"/>
          <w:bCs/>
        </w:rPr>
        <w:t>artículo</w:t>
      </w:r>
      <w:r>
        <w:rPr>
          <w:rFonts w:ascii="Arial" w:hAnsi="Arial" w:cs="Arial"/>
          <w:bCs/>
        </w:rPr>
        <w:t xml:space="preserve"> 15 del TOCAF,</w:t>
      </w:r>
      <w:r w:rsidR="00CD4C54">
        <w:rPr>
          <w:rFonts w:ascii="Arial" w:hAnsi="Arial" w:cs="Arial"/>
          <w:bCs/>
        </w:rPr>
        <w:t xml:space="preserve"> ya que,</w:t>
      </w:r>
      <w:r>
        <w:rPr>
          <w:rFonts w:ascii="Arial" w:hAnsi="Arial" w:cs="Arial"/>
          <w:bCs/>
        </w:rPr>
        <w:t xml:space="preserve"> según lo </w:t>
      </w:r>
      <w:r w:rsidR="00A46BA7">
        <w:rPr>
          <w:rFonts w:ascii="Arial" w:hAnsi="Arial" w:cs="Arial"/>
          <w:bCs/>
        </w:rPr>
        <w:t xml:space="preserve">ha </w:t>
      </w:r>
      <w:r>
        <w:rPr>
          <w:rFonts w:ascii="Arial" w:hAnsi="Arial" w:cs="Arial"/>
          <w:bCs/>
        </w:rPr>
        <w:t>informa</w:t>
      </w:r>
      <w:r w:rsidR="00A46BA7">
        <w:rPr>
          <w:rFonts w:ascii="Arial" w:hAnsi="Arial" w:cs="Arial"/>
          <w:bCs/>
        </w:rPr>
        <w:t>do</w:t>
      </w:r>
      <w:r>
        <w:rPr>
          <w:rFonts w:ascii="Arial" w:hAnsi="Arial" w:cs="Arial"/>
          <w:bCs/>
        </w:rPr>
        <w:t xml:space="preserve"> por l</w:t>
      </w:r>
      <w:r w:rsidR="00A46BA7">
        <w:rPr>
          <w:rFonts w:ascii="Arial" w:hAnsi="Arial" w:cs="Arial"/>
          <w:bCs/>
        </w:rPr>
        <w:t>a</w:t>
      </w:r>
      <w:r>
        <w:rPr>
          <w:rFonts w:ascii="Arial" w:hAnsi="Arial" w:cs="Arial"/>
          <w:bCs/>
        </w:rPr>
        <w:t xml:space="preserve"> </w:t>
      </w:r>
      <w:r w:rsidR="009C1288">
        <w:rPr>
          <w:rFonts w:ascii="Arial" w:hAnsi="Arial" w:cs="Arial"/>
          <w:bCs/>
        </w:rPr>
        <w:t>División</w:t>
      </w:r>
      <w:r>
        <w:rPr>
          <w:rFonts w:ascii="Arial" w:hAnsi="Arial" w:cs="Arial"/>
          <w:bCs/>
        </w:rPr>
        <w:t xml:space="preserve"> </w:t>
      </w:r>
      <w:r w:rsidR="009C1288">
        <w:rPr>
          <w:rFonts w:ascii="Arial" w:hAnsi="Arial" w:cs="Arial"/>
          <w:bCs/>
        </w:rPr>
        <w:t>Contable</w:t>
      </w:r>
      <w:r w:rsidR="008E727A">
        <w:rPr>
          <w:rFonts w:ascii="Arial" w:hAnsi="Arial" w:cs="Arial"/>
          <w:bCs/>
        </w:rPr>
        <w:t xml:space="preserve"> y lo consignado en la Resolución del Directorio del BSE que se adjunta,</w:t>
      </w:r>
      <w:r w:rsidR="00A46BA7">
        <w:rPr>
          <w:rFonts w:ascii="Arial" w:hAnsi="Arial" w:cs="Arial"/>
          <w:bCs/>
        </w:rPr>
        <w:t xml:space="preserve"> </w:t>
      </w:r>
      <w:r w:rsidR="008E727A">
        <w:rPr>
          <w:rFonts w:ascii="Arial" w:hAnsi="Arial" w:cs="Arial"/>
          <w:bCs/>
        </w:rPr>
        <w:t xml:space="preserve">el Organismo no cuenta con crédito presupuestal </w:t>
      </w:r>
      <w:r>
        <w:rPr>
          <w:rFonts w:ascii="Arial" w:hAnsi="Arial" w:cs="Arial"/>
          <w:bCs/>
        </w:rPr>
        <w:t xml:space="preserve">suficiente </w:t>
      </w:r>
      <w:r w:rsidR="008E727A">
        <w:rPr>
          <w:rFonts w:ascii="Arial" w:hAnsi="Arial" w:cs="Arial"/>
          <w:bCs/>
        </w:rPr>
        <w:t>para atender la erogación dispuesta</w:t>
      </w:r>
      <w:r w:rsidR="009C1288">
        <w:rPr>
          <w:rFonts w:ascii="Arial" w:hAnsi="Arial" w:cs="Arial"/>
          <w:bCs/>
        </w:rPr>
        <w:t>;</w:t>
      </w:r>
    </w:p>
    <w:p w:rsidR="00D76D35" w:rsidRDefault="009C1288" w:rsidP="006A51EC">
      <w:p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  </w:t>
      </w:r>
      <w:r w:rsidR="00A46BA7">
        <w:rPr>
          <w:rFonts w:ascii="Arial" w:hAnsi="Arial" w:cs="Arial"/>
          <w:bCs/>
        </w:rPr>
        <w:t xml:space="preserve">   </w:t>
      </w:r>
      <w:r>
        <w:rPr>
          <w:rFonts w:ascii="Arial" w:hAnsi="Arial" w:cs="Arial"/>
          <w:bCs/>
        </w:rPr>
        <w:t xml:space="preserve"> </w:t>
      </w:r>
      <w:r w:rsidR="00D76D35">
        <w:rPr>
          <w:rFonts w:ascii="Arial" w:hAnsi="Arial" w:cs="Arial"/>
          <w:bCs/>
        </w:rPr>
        <w:t xml:space="preserve"> </w:t>
      </w:r>
      <w:r w:rsidR="008048D9">
        <w:rPr>
          <w:rFonts w:ascii="Arial" w:hAnsi="Arial" w:cs="Arial"/>
          <w:b/>
          <w:bCs/>
        </w:rPr>
        <w:t>4</w:t>
      </w:r>
      <w:r w:rsidRPr="009C1288">
        <w:rPr>
          <w:rFonts w:ascii="Arial" w:hAnsi="Arial" w:cs="Arial"/>
          <w:b/>
          <w:bCs/>
        </w:rPr>
        <w:t>)</w:t>
      </w:r>
      <w:r>
        <w:rPr>
          <w:rFonts w:ascii="Arial" w:hAnsi="Arial" w:cs="Arial"/>
          <w:b/>
          <w:bCs/>
        </w:rPr>
        <w:t xml:space="preserve"> </w:t>
      </w:r>
      <w:r w:rsidRPr="00A46BA7">
        <w:rPr>
          <w:rFonts w:ascii="Arial" w:hAnsi="Arial" w:cs="Arial"/>
          <w:bCs/>
        </w:rPr>
        <w:t xml:space="preserve">que asimismo, </w:t>
      </w:r>
      <w:r w:rsidR="008E727A">
        <w:rPr>
          <w:rFonts w:ascii="Arial" w:hAnsi="Arial" w:cs="Arial"/>
          <w:bCs/>
        </w:rPr>
        <w:t>el Directorio dispuso el gasto previo a la remisión de los antecedentes a este Tribunal para la intervención que constitucionalmente le compete (artículo 211 literal B) de la Constitución</w:t>
      </w:r>
      <w:r w:rsidR="00D76D35">
        <w:rPr>
          <w:rFonts w:ascii="Arial" w:hAnsi="Arial" w:cs="Arial"/>
          <w:bCs/>
        </w:rPr>
        <w:t xml:space="preserve"> de la República</w:t>
      </w:r>
      <w:r w:rsidR="008E727A">
        <w:rPr>
          <w:rFonts w:ascii="Arial" w:hAnsi="Arial" w:cs="Arial"/>
          <w:bCs/>
        </w:rPr>
        <w:t>);</w:t>
      </w:r>
    </w:p>
    <w:p w:rsidR="006A51EC" w:rsidRDefault="006A51EC" w:rsidP="00D76D35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ATENTO:</w:t>
      </w:r>
      <w:r>
        <w:rPr>
          <w:rFonts w:ascii="Arial" w:hAnsi="Arial" w:cs="Arial"/>
        </w:rPr>
        <w:t xml:space="preserve"> a lo dispues</w:t>
      </w:r>
      <w:r w:rsidR="008E727A">
        <w:rPr>
          <w:rFonts w:ascii="Arial" w:hAnsi="Arial" w:cs="Arial"/>
        </w:rPr>
        <w:t>to por el artículo 211 literal B de la Constitución de la República</w:t>
      </w:r>
      <w:r>
        <w:rPr>
          <w:rFonts w:ascii="Arial" w:hAnsi="Arial" w:cs="Arial"/>
        </w:rPr>
        <w:t>;</w:t>
      </w:r>
    </w:p>
    <w:p w:rsidR="006A51EC" w:rsidRDefault="006A51EC" w:rsidP="006A51EC">
      <w:pPr>
        <w:pStyle w:val="Ttulo2"/>
        <w:jc w:val="center"/>
        <w:rPr>
          <w:i w:val="0"/>
          <w:iCs w:val="0"/>
        </w:rPr>
      </w:pPr>
      <w:r>
        <w:rPr>
          <w:i w:val="0"/>
          <w:iCs w:val="0"/>
        </w:rPr>
        <w:t>EL TRIBUNAL ACUERDA</w:t>
      </w:r>
    </w:p>
    <w:p w:rsidR="00A46BA7" w:rsidRPr="00A46BA7" w:rsidRDefault="00D76D35" w:rsidP="00D76D35">
      <w:pPr>
        <w:suppressAutoHyphens/>
        <w:spacing w:line="360" w:lineRule="auto"/>
        <w:ind w:left="284" w:hanging="284"/>
        <w:jc w:val="both"/>
        <w:rPr>
          <w:rFonts w:ascii="Arial" w:hAnsi="Arial" w:cs="Arial"/>
        </w:rPr>
      </w:pPr>
      <w:r w:rsidRPr="00D76D35">
        <w:rPr>
          <w:rFonts w:ascii="Arial" w:hAnsi="Arial" w:cs="Arial"/>
          <w:b/>
        </w:rPr>
        <w:t>1)</w:t>
      </w:r>
      <w:r>
        <w:rPr>
          <w:rFonts w:ascii="Arial" w:hAnsi="Arial" w:cs="Arial"/>
        </w:rPr>
        <w:t xml:space="preserve"> </w:t>
      </w:r>
      <w:r w:rsidR="00A46BA7" w:rsidRPr="00A46BA7">
        <w:rPr>
          <w:rFonts w:ascii="Arial" w:hAnsi="Arial" w:cs="Arial"/>
        </w:rPr>
        <w:t>Observar</w:t>
      </w:r>
      <w:r w:rsidR="008E727A">
        <w:rPr>
          <w:rFonts w:ascii="Arial" w:hAnsi="Arial" w:cs="Arial"/>
        </w:rPr>
        <w:t xml:space="preserve"> el gasto por lo expresado en los</w:t>
      </w:r>
      <w:r w:rsidR="00A46BA7" w:rsidRPr="00A46BA7">
        <w:rPr>
          <w:rFonts w:ascii="Arial" w:hAnsi="Arial" w:cs="Arial"/>
        </w:rPr>
        <w:t xml:space="preserve"> Considerando</w:t>
      </w:r>
      <w:r w:rsidR="008E727A">
        <w:rPr>
          <w:rFonts w:ascii="Arial" w:hAnsi="Arial" w:cs="Arial"/>
        </w:rPr>
        <w:t>s</w:t>
      </w:r>
      <w:r w:rsidR="008048D9">
        <w:rPr>
          <w:rFonts w:ascii="Arial" w:hAnsi="Arial" w:cs="Arial"/>
        </w:rPr>
        <w:t xml:space="preserve">  3) y 4</w:t>
      </w:r>
      <w:r w:rsidR="00A46BA7" w:rsidRPr="00A46BA7">
        <w:rPr>
          <w:rFonts w:ascii="Arial" w:hAnsi="Arial" w:cs="Arial"/>
        </w:rPr>
        <w:t>) de la presente Resolución; y</w:t>
      </w:r>
    </w:p>
    <w:p w:rsidR="00A46BA7" w:rsidRPr="00A46BA7" w:rsidRDefault="00D76D35" w:rsidP="00D76D35">
      <w:pPr>
        <w:tabs>
          <w:tab w:val="left" w:pos="-720"/>
        </w:tabs>
        <w:suppressAutoHyphens/>
        <w:spacing w:line="360" w:lineRule="auto"/>
        <w:jc w:val="both"/>
        <w:rPr>
          <w:rFonts w:ascii="Arial" w:hAnsi="Arial" w:cs="Arial"/>
        </w:rPr>
      </w:pPr>
      <w:r w:rsidRPr="00D76D35">
        <w:rPr>
          <w:rFonts w:ascii="Arial" w:hAnsi="Arial" w:cs="Arial"/>
          <w:b/>
        </w:rPr>
        <w:t>2)</w:t>
      </w:r>
      <w:r>
        <w:rPr>
          <w:rFonts w:ascii="Arial" w:hAnsi="Arial" w:cs="Arial"/>
        </w:rPr>
        <w:t xml:space="preserve"> </w:t>
      </w:r>
      <w:r w:rsidR="00A46BA7" w:rsidRPr="00A46BA7">
        <w:rPr>
          <w:rFonts w:ascii="Arial" w:hAnsi="Arial" w:cs="Arial"/>
        </w:rPr>
        <w:t>Devolver las actuaciones</w:t>
      </w:r>
    </w:p>
    <w:p w:rsidR="00A46BA7" w:rsidRPr="00A46BA7" w:rsidRDefault="00A46BA7" w:rsidP="00A46BA7">
      <w:pPr>
        <w:jc w:val="right"/>
        <w:rPr>
          <w:rFonts w:ascii="Arial" w:hAnsi="Arial" w:cs="Arial"/>
          <w:iCs/>
        </w:rPr>
      </w:pPr>
    </w:p>
    <w:p w:rsidR="00A46BA7" w:rsidRPr="00A46BA7" w:rsidRDefault="00A46BA7" w:rsidP="00A46BA7">
      <w:pPr>
        <w:jc w:val="right"/>
        <w:rPr>
          <w:rFonts w:ascii="Arial" w:hAnsi="Arial" w:cs="Arial"/>
          <w:iCs/>
        </w:rPr>
      </w:pPr>
    </w:p>
    <w:p w:rsidR="00A46BA7" w:rsidRPr="00A46BA7" w:rsidRDefault="00A46BA7" w:rsidP="00A46BA7">
      <w:pPr>
        <w:spacing w:line="360" w:lineRule="auto"/>
        <w:rPr>
          <w:rFonts w:ascii="Arial" w:hAnsi="Arial" w:cs="Arial"/>
          <w:iCs/>
        </w:rPr>
      </w:pPr>
    </w:p>
    <w:p w:rsidR="00A46BA7" w:rsidRPr="00A46BA7" w:rsidRDefault="00D76D35" w:rsidP="00AA017E">
      <w:pPr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  <w:iCs/>
        </w:rPr>
        <w:t>cr</w:t>
      </w:r>
      <w:proofErr w:type="spellEnd"/>
      <w:proofErr w:type="gramEnd"/>
    </w:p>
    <w:p w:rsidR="00A46BA7" w:rsidRPr="00A46BA7" w:rsidRDefault="00A46BA7" w:rsidP="00A46BA7">
      <w:pPr>
        <w:rPr>
          <w:rFonts w:ascii="Arial" w:hAnsi="Arial" w:cs="Arial"/>
        </w:rPr>
      </w:pPr>
    </w:p>
    <w:sectPr w:rsidR="00A46BA7" w:rsidRPr="00A46BA7" w:rsidSect="00D76D35">
      <w:pgSz w:w="11906" w:h="16838" w:code="9"/>
      <w:pgMar w:top="3402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San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33E13"/>
    <w:multiLevelType w:val="hybridMultilevel"/>
    <w:tmpl w:val="F9E8E844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8BB2C1B"/>
    <w:multiLevelType w:val="hybridMultilevel"/>
    <w:tmpl w:val="9676CDE6"/>
    <w:lvl w:ilvl="0" w:tplc="EF6CC9D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735"/>
        </w:tabs>
        <w:ind w:left="73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455"/>
        </w:tabs>
        <w:ind w:left="145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175"/>
        </w:tabs>
        <w:ind w:left="217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895"/>
        </w:tabs>
        <w:ind w:left="289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615"/>
        </w:tabs>
        <w:ind w:left="361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335"/>
        </w:tabs>
        <w:ind w:left="433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055"/>
        </w:tabs>
        <w:ind w:left="505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775"/>
        </w:tabs>
        <w:ind w:left="577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1EC"/>
    <w:rsid w:val="001A0283"/>
    <w:rsid w:val="002E2728"/>
    <w:rsid w:val="00334A90"/>
    <w:rsid w:val="0038110D"/>
    <w:rsid w:val="004F4AA7"/>
    <w:rsid w:val="00531D59"/>
    <w:rsid w:val="00681CD4"/>
    <w:rsid w:val="006A51EC"/>
    <w:rsid w:val="0074078B"/>
    <w:rsid w:val="007E24B0"/>
    <w:rsid w:val="008048D9"/>
    <w:rsid w:val="008E727A"/>
    <w:rsid w:val="009C1288"/>
    <w:rsid w:val="009E627A"/>
    <w:rsid w:val="00A46BA7"/>
    <w:rsid w:val="00AA017E"/>
    <w:rsid w:val="00AC2480"/>
    <w:rsid w:val="00AF52F3"/>
    <w:rsid w:val="00BF5DE9"/>
    <w:rsid w:val="00C14118"/>
    <w:rsid w:val="00CD4C54"/>
    <w:rsid w:val="00D76D35"/>
    <w:rsid w:val="00DA1EF7"/>
    <w:rsid w:val="00EB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1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A51EC"/>
    <w:pPr>
      <w:keepNext/>
      <w:autoSpaceDE w:val="0"/>
      <w:autoSpaceDN w:val="0"/>
      <w:adjustRightInd w:val="0"/>
      <w:jc w:val="center"/>
      <w:outlineLvl w:val="0"/>
    </w:pPr>
    <w:rPr>
      <w:rFonts w:ascii="LiberationSans-Bold" w:hAnsi="LiberationSans-Bold"/>
      <w:b/>
      <w:bCs/>
    </w:rPr>
  </w:style>
  <w:style w:type="paragraph" w:styleId="Ttulo2">
    <w:name w:val="heading 2"/>
    <w:basedOn w:val="Normal"/>
    <w:next w:val="Normal"/>
    <w:link w:val="Ttulo2Car"/>
    <w:qFormat/>
    <w:rsid w:val="006A51EC"/>
    <w:pPr>
      <w:keepNext/>
      <w:autoSpaceDE w:val="0"/>
      <w:autoSpaceDN w:val="0"/>
      <w:adjustRightInd w:val="0"/>
      <w:spacing w:line="360" w:lineRule="auto"/>
      <w:jc w:val="both"/>
      <w:outlineLvl w:val="1"/>
    </w:pPr>
    <w:rPr>
      <w:rFonts w:ascii="Arial" w:hAnsi="Arial" w:cs="Arial"/>
      <w:b/>
      <w:bCs/>
      <w:i/>
      <w:iCs/>
      <w:szCs w:val="20"/>
    </w:rPr>
  </w:style>
  <w:style w:type="paragraph" w:styleId="Ttulo3">
    <w:name w:val="heading 3"/>
    <w:basedOn w:val="Normal"/>
    <w:next w:val="Normal"/>
    <w:link w:val="Ttulo3Car"/>
    <w:qFormat/>
    <w:rsid w:val="006A51EC"/>
    <w:pPr>
      <w:keepNext/>
      <w:autoSpaceDE w:val="0"/>
      <w:autoSpaceDN w:val="0"/>
      <w:adjustRightInd w:val="0"/>
      <w:spacing w:line="360" w:lineRule="auto"/>
      <w:outlineLvl w:val="2"/>
    </w:pPr>
    <w:rPr>
      <w:rFonts w:ascii="Arial" w:hAnsi="Arial" w:cs="Arial"/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A51EC"/>
    <w:rPr>
      <w:rFonts w:ascii="LiberationSans-Bold" w:eastAsia="Times New Roman" w:hAnsi="LiberationSans-Bold" w:cs="Times New Roman"/>
      <w:b/>
      <w:bCs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6A51EC"/>
    <w:rPr>
      <w:rFonts w:ascii="Arial" w:eastAsia="Times New Roman" w:hAnsi="Arial" w:cs="Arial"/>
      <w:b/>
      <w:bCs/>
      <w:i/>
      <w:iCs/>
      <w:sz w:val="24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6A51EC"/>
    <w:rPr>
      <w:rFonts w:ascii="Arial" w:eastAsia="Times New Roman" w:hAnsi="Arial" w:cs="Arial"/>
      <w:b/>
      <w:bCs/>
      <w:sz w:val="20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semiHidden/>
    <w:rsid w:val="00A46BA7"/>
    <w:pPr>
      <w:spacing w:line="360" w:lineRule="auto"/>
      <w:jc w:val="both"/>
    </w:pPr>
    <w:rPr>
      <w:rFonts w:ascii="Arial" w:hAnsi="Arial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A46BA7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31D5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1D59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D76D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1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A51EC"/>
    <w:pPr>
      <w:keepNext/>
      <w:autoSpaceDE w:val="0"/>
      <w:autoSpaceDN w:val="0"/>
      <w:adjustRightInd w:val="0"/>
      <w:jc w:val="center"/>
      <w:outlineLvl w:val="0"/>
    </w:pPr>
    <w:rPr>
      <w:rFonts w:ascii="LiberationSans-Bold" w:hAnsi="LiberationSans-Bold"/>
      <w:b/>
      <w:bCs/>
    </w:rPr>
  </w:style>
  <w:style w:type="paragraph" w:styleId="Ttulo2">
    <w:name w:val="heading 2"/>
    <w:basedOn w:val="Normal"/>
    <w:next w:val="Normal"/>
    <w:link w:val="Ttulo2Car"/>
    <w:qFormat/>
    <w:rsid w:val="006A51EC"/>
    <w:pPr>
      <w:keepNext/>
      <w:autoSpaceDE w:val="0"/>
      <w:autoSpaceDN w:val="0"/>
      <w:adjustRightInd w:val="0"/>
      <w:spacing w:line="360" w:lineRule="auto"/>
      <w:jc w:val="both"/>
      <w:outlineLvl w:val="1"/>
    </w:pPr>
    <w:rPr>
      <w:rFonts w:ascii="Arial" w:hAnsi="Arial" w:cs="Arial"/>
      <w:b/>
      <w:bCs/>
      <w:i/>
      <w:iCs/>
      <w:szCs w:val="20"/>
    </w:rPr>
  </w:style>
  <w:style w:type="paragraph" w:styleId="Ttulo3">
    <w:name w:val="heading 3"/>
    <w:basedOn w:val="Normal"/>
    <w:next w:val="Normal"/>
    <w:link w:val="Ttulo3Car"/>
    <w:qFormat/>
    <w:rsid w:val="006A51EC"/>
    <w:pPr>
      <w:keepNext/>
      <w:autoSpaceDE w:val="0"/>
      <w:autoSpaceDN w:val="0"/>
      <w:adjustRightInd w:val="0"/>
      <w:spacing w:line="360" w:lineRule="auto"/>
      <w:outlineLvl w:val="2"/>
    </w:pPr>
    <w:rPr>
      <w:rFonts w:ascii="Arial" w:hAnsi="Arial" w:cs="Arial"/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A51EC"/>
    <w:rPr>
      <w:rFonts w:ascii="LiberationSans-Bold" w:eastAsia="Times New Roman" w:hAnsi="LiberationSans-Bold" w:cs="Times New Roman"/>
      <w:b/>
      <w:bCs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6A51EC"/>
    <w:rPr>
      <w:rFonts w:ascii="Arial" w:eastAsia="Times New Roman" w:hAnsi="Arial" w:cs="Arial"/>
      <w:b/>
      <w:bCs/>
      <w:i/>
      <w:iCs/>
      <w:sz w:val="24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6A51EC"/>
    <w:rPr>
      <w:rFonts w:ascii="Arial" w:eastAsia="Times New Roman" w:hAnsi="Arial" w:cs="Arial"/>
      <w:b/>
      <w:bCs/>
      <w:sz w:val="20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semiHidden/>
    <w:rsid w:val="00A46BA7"/>
    <w:pPr>
      <w:spacing w:line="360" w:lineRule="auto"/>
      <w:jc w:val="both"/>
    </w:pPr>
    <w:rPr>
      <w:rFonts w:ascii="Arial" w:hAnsi="Arial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A46BA7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31D5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1D59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D76D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989</Words>
  <Characters>5445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6422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Tribunal1</cp:lastModifiedBy>
  <cp:revision>3</cp:revision>
  <cp:lastPrinted>2019-04-05T17:49:00Z</cp:lastPrinted>
  <dcterms:created xsi:type="dcterms:W3CDTF">2019-04-05T17:50:00Z</dcterms:created>
  <dcterms:modified xsi:type="dcterms:W3CDTF">2019-04-08T16:18:00Z</dcterms:modified>
</cp:coreProperties>
</file>