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B5" w:rsidRPr="00786EEB" w:rsidRDefault="001C39B5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962705">
        <w:rPr>
          <w:rFonts w:cs="Arial"/>
          <w:b/>
          <w:sz w:val="28"/>
          <w:szCs w:val="28"/>
          <w:lang w:val="es-ES_tradnl"/>
        </w:rPr>
        <w:t>893</w:t>
      </w:r>
      <w:r>
        <w:rPr>
          <w:rFonts w:cs="Arial"/>
          <w:b/>
          <w:sz w:val="28"/>
          <w:szCs w:val="28"/>
          <w:lang w:val="es-ES_tradnl"/>
        </w:rPr>
        <w:t>/19</w:t>
      </w:r>
    </w:p>
    <w:p w:rsidR="001C39B5" w:rsidRDefault="001C39B5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C39B5" w:rsidRPr="00762B34" w:rsidRDefault="001C39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C39B5" w:rsidRPr="00762B34" w:rsidRDefault="001C39B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C39B5" w:rsidRPr="00762B34" w:rsidRDefault="001C39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C39B5" w:rsidRPr="00762B34" w:rsidRDefault="001C39B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C39B5" w:rsidRPr="00762B34" w:rsidRDefault="001C39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3 DE ABRIL DE 2019</w:t>
      </w:r>
    </w:p>
    <w:p w:rsidR="001C39B5" w:rsidRPr="00762B34" w:rsidRDefault="001C39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C39B5" w:rsidRPr="001C39B5" w:rsidRDefault="001C39B5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1C39B5">
        <w:rPr>
          <w:rFonts w:cs="Arial"/>
          <w:b/>
          <w:lang w:val="en-US"/>
        </w:rPr>
        <w:t>(E. E. Nº</w:t>
      </w:r>
      <w:r w:rsidRPr="001C39B5">
        <w:rPr>
          <w:b/>
        </w:rPr>
        <w:t>2019-17-1-0000308</w:t>
      </w:r>
      <w:r w:rsidRPr="001C39B5">
        <w:rPr>
          <w:rFonts w:cs="Arial"/>
          <w:b/>
          <w:lang w:val="en-US"/>
        </w:rPr>
        <w:t xml:space="preserve">, </w:t>
      </w:r>
      <w:proofErr w:type="gramStart"/>
      <w:r w:rsidRPr="001C39B5">
        <w:rPr>
          <w:rFonts w:cs="Arial"/>
          <w:b/>
          <w:lang w:val="en-US"/>
        </w:rPr>
        <w:t>Ent</w:t>
      </w:r>
      <w:proofErr w:type="gramEnd"/>
      <w:r w:rsidRPr="001C39B5">
        <w:rPr>
          <w:rFonts w:cs="Arial"/>
          <w:b/>
          <w:lang w:val="en-US"/>
        </w:rPr>
        <w:t xml:space="preserve">. N° </w:t>
      </w:r>
      <w:r w:rsidRPr="001C39B5">
        <w:rPr>
          <w:b/>
        </w:rPr>
        <w:t>1100/19</w:t>
      </w:r>
      <w:r w:rsidRPr="001C39B5">
        <w:rPr>
          <w:rFonts w:cs="Arial"/>
          <w:b/>
          <w:lang w:val="en-US"/>
        </w:rPr>
        <w:t>)</w:t>
      </w:r>
    </w:p>
    <w:p w:rsidR="001C39B5" w:rsidRPr="001C39B5" w:rsidRDefault="001C39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C39B5" w:rsidRDefault="001C39B5">
      <w:pPr>
        <w:rPr>
          <w:lang w:val="en-US"/>
        </w:rPr>
      </w:pPr>
    </w:p>
    <w:p w:rsidR="006E3BCC" w:rsidRDefault="006E3BCC" w:rsidP="00962705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5C03D7">
        <w:rPr>
          <w:b/>
          <w:bCs/>
        </w:rPr>
        <w:t>:</w:t>
      </w:r>
      <w:r>
        <w:rPr>
          <w:b/>
          <w:bCs/>
        </w:rPr>
        <w:t xml:space="preserve"> </w:t>
      </w:r>
      <w:r>
        <w:t>las actuaciones remitidas por el Ministerio de Economía y Finanzas</w:t>
      </w:r>
      <w:r w:rsidR="005C03D7">
        <w:t xml:space="preserve"> (MEF)</w:t>
      </w:r>
      <w:r>
        <w:t xml:space="preserve">, relacionadas con la transferencia de fondos a realizar al Fondo Nacional de Recursos; </w:t>
      </w:r>
    </w:p>
    <w:p w:rsidR="007A21DB" w:rsidRDefault="006E3BCC" w:rsidP="00962705">
      <w:pPr>
        <w:tabs>
          <w:tab w:val="left" w:pos="1800"/>
        </w:tabs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 w:rsidR="00B754E6">
        <w:t xml:space="preserve">que </w:t>
      </w:r>
      <w:r w:rsidR="00826329">
        <w:t xml:space="preserve">el MEF, </w:t>
      </w:r>
      <w:r>
        <w:t>por Resolución  de la Dirección General de Secretaría del M</w:t>
      </w:r>
      <w:r w:rsidR="005C03D7">
        <w:t>EF dictada el 11/1/19</w:t>
      </w:r>
      <w:r>
        <w:t xml:space="preserve">, dispuso </w:t>
      </w:r>
      <w:r w:rsidR="00913CED">
        <w:t>autorizar</w:t>
      </w:r>
      <w:r>
        <w:t xml:space="preserve">, ad referéndum de la intervención de este Tribunal, la trasferencia al Fondo Nacional de </w:t>
      </w:r>
      <w:r w:rsidR="00913CED">
        <w:t>Recursos</w:t>
      </w:r>
      <w:r>
        <w:t xml:space="preserve"> de hasta la suma de $ 56.067.944, con cargo al Inciso 21, Unidad Ejecutoria 021, Objeto del gasto 553.020, </w:t>
      </w:r>
      <w:r w:rsidR="00913CED">
        <w:t>condicionado</w:t>
      </w:r>
      <w:r>
        <w:t xml:space="preserve"> a la existencia de </w:t>
      </w:r>
      <w:r w:rsidR="00913CED">
        <w:t>recaudación</w:t>
      </w:r>
      <w:r>
        <w:t xml:space="preserve"> </w:t>
      </w:r>
      <w:r w:rsidR="00913CED">
        <w:t>suficiente</w:t>
      </w:r>
      <w:r w:rsidR="007A21DB">
        <w:t>;</w:t>
      </w:r>
    </w:p>
    <w:p w:rsidR="00962705" w:rsidRDefault="007A21DB" w:rsidP="00962705">
      <w:pPr>
        <w:tabs>
          <w:tab w:val="left" w:pos="1800"/>
        </w:tabs>
        <w:spacing w:line="360" w:lineRule="auto"/>
        <w:ind w:firstLine="2694"/>
        <w:jc w:val="both"/>
      </w:pPr>
      <w:r w:rsidRPr="004A0C5C">
        <w:rPr>
          <w:b/>
        </w:rPr>
        <w:t>2)</w:t>
      </w:r>
      <w:r w:rsidR="00826329">
        <w:t xml:space="preserve"> que </w:t>
      </w:r>
      <w:r>
        <w:t xml:space="preserve">surge de la </w:t>
      </w:r>
      <w:r w:rsidR="00913CED">
        <w:t>Resolución</w:t>
      </w:r>
      <w:r>
        <w:t xml:space="preserve"> referida, </w:t>
      </w:r>
      <w:r w:rsidR="00826329">
        <w:t xml:space="preserve">que </w:t>
      </w:r>
      <w:r>
        <w:t xml:space="preserve">la Ley de </w:t>
      </w:r>
      <w:r w:rsidR="00913CED">
        <w:t>Presupuesto</w:t>
      </w:r>
      <w:r w:rsidR="002626CA">
        <w:t xml:space="preserve"> Nº 19.355 del 19/12/15, asignó</w:t>
      </w:r>
      <w:r>
        <w:t xml:space="preserve"> una partida pr</w:t>
      </w:r>
      <w:r w:rsidR="00913CED">
        <w:t>e</w:t>
      </w:r>
      <w:r>
        <w:t>su</w:t>
      </w:r>
      <w:r w:rsidR="00913CED">
        <w:t>pue</w:t>
      </w:r>
      <w:r>
        <w:t>s</w:t>
      </w:r>
      <w:r w:rsidR="00913CED">
        <w:t>t</w:t>
      </w:r>
      <w:r>
        <w:t>al por c</w:t>
      </w:r>
      <w:r w:rsidR="00913CED">
        <w:t>once</w:t>
      </w:r>
      <w:r>
        <w:t>pt</w:t>
      </w:r>
      <w:r w:rsidR="00913CED">
        <w:t>o</w:t>
      </w:r>
      <w:r>
        <w:t xml:space="preserve"> de subsidio y </w:t>
      </w:r>
      <w:r w:rsidR="00913CED">
        <w:t>subvenciones</w:t>
      </w:r>
      <w:r>
        <w:t xml:space="preserve"> para el Fondo Nacional de </w:t>
      </w:r>
      <w:r w:rsidR="00913CED">
        <w:t>Recursos</w:t>
      </w:r>
      <w:r>
        <w:t>, en el Inciso 21, Unidad Ejecutoria 021 “</w:t>
      </w:r>
      <w:r w:rsidR="00913CED">
        <w:t>S</w:t>
      </w:r>
      <w:r>
        <w:t>u</w:t>
      </w:r>
      <w:r w:rsidR="00913CED">
        <w:t>b</w:t>
      </w:r>
      <w:r>
        <w:t>sidios y Subvencione</w:t>
      </w:r>
      <w:r w:rsidR="00826329">
        <w:t xml:space="preserve">s”, por </w:t>
      </w:r>
      <w:r>
        <w:t xml:space="preserve">un </w:t>
      </w:r>
      <w:r w:rsidR="00913CED">
        <w:t>m</w:t>
      </w:r>
      <w:r>
        <w:t>onto de $ 30.669.825 para el ejercicio 2019, que será financiado con tipo de crédito 2, fuente de fina</w:t>
      </w:r>
      <w:r w:rsidR="00913CED">
        <w:t>n</w:t>
      </w:r>
      <w:r>
        <w:t>ciamiento 1.2 “Recurso</w:t>
      </w:r>
      <w:r w:rsidR="00913CED">
        <w:t>s</w:t>
      </w:r>
      <w:r>
        <w:t xml:space="preserve"> con afectación</w:t>
      </w:r>
      <w:r w:rsidR="00826329">
        <w:t xml:space="preserve"> especial”, exigiendo la</w:t>
      </w:r>
      <w:r>
        <w:t xml:space="preserve"> existencia de crédito y disponibilid</w:t>
      </w:r>
      <w:r w:rsidR="00913CED">
        <w:t>a</w:t>
      </w:r>
      <w:r>
        <w:t>d fina</w:t>
      </w:r>
      <w:r w:rsidR="00913CED">
        <w:t>n</w:t>
      </w:r>
      <w:r>
        <w:t>cier</w:t>
      </w:r>
      <w:r w:rsidR="00913CED">
        <w:t xml:space="preserve">a. Asimismo, </w:t>
      </w:r>
      <w:r w:rsidR="002626CA">
        <w:t xml:space="preserve">establece </w:t>
      </w:r>
      <w:r w:rsidR="00913CED">
        <w:t xml:space="preserve">que según la recaudación estimada para el presente </w:t>
      </w:r>
      <w:r w:rsidR="00C2420E">
        <w:t>ejercicio</w:t>
      </w:r>
      <w:r w:rsidR="00913CED">
        <w:t xml:space="preserve">, el crédito vigente será </w:t>
      </w:r>
      <w:r w:rsidR="00C2420E">
        <w:t>insuficiente</w:t>
      </w:r>
      <w:r w:rsidR="00913CED">
        <w:t xml:space="preserve"> </w:t>
      </w:r>
      <w:r w:rsidR="00C2420E">
        <w:t>para</w:t>
      </w:r>
      <w:r w:rsidR="00913CED">
        <w:t xml:space="preserve"> ejecutar la </w:t>
      </w:r>
      <w:r w:rsidR="00C2420E">
        <w:t>recaudación</w:t>
      </w:r>
      <w:r w:rsidR="00913CED">
        <w:t xml:space="preserve">, por lo </w:t>
      </w:r>
      <w:r w:rsidR="00C2420E">
        <w:t>que</w:t>
      </w:r>
      <w:r w:rsidR="00913CED">
        <w:t xml:space="preserve"> el </w:t>
      </w:r>
      <w:r w:rsidR="00C2420E">
        <w:t>mismo</w:t>
      </w:r>
      <w:r w:rsidR="00913CED">
        <w:t xml:space="preserve"> </w:t>
      </w:r>
      <w:r w:rsidR="00C2420E">
        <w:t>deberá</w:t>
      </w:r>
      <w:r w:rsidR="00913CED">
        <w:t xml:space="preserve"> ser ajustado en la suma de $ 25.398.119;</w:t>
      </w:r>
    </w:p>
    <w:p w:rsidR="00962705" w:rsidRDefault="00913CED" w:rsidP="00962705">
      <w:pPr>
        <w:tabs>
          <w:tab w:val="left" w:pos="1800"/>
        </w:tabs>
        <w:spacing w:line="360" w:lineRule="auto"/>
        <w:ind w:firstLine="2694"/>
        <w:jc w:val="both"/>
      </w:pPr>
      <w:r w:rsidRPr="004A0C5C">
        <w:rPr>
          <w:b/>
        </w:rPr>
        <w:t>3)</w:t>
      </w:r>
      <w:r>
        <w:t xml:space="preserve"> que remitidas las actuaciones a este Tribunal, </w:t>
      </w:r>
      <w:r w:rsidR="005C03D7">
        <w:t>el mismo</w:t>
      </w:r>
      <w:r>
        <w:t xml:space="preserve"> por </w:t>
      </w:r>
      <w:r w:rsidR="00C2420E">
        <w:t>Resolución</w:t>
      </w:r>
      <w:r w:rsidR="002626CA">
        <w:t xml:space="preserve"> de fecha </w:t>
      </w:r>
      <w:r>
        <w:t>30/1/19</w:t>
      </w:r>
      <w:r w:rsidR="002626CA">
        <w:t xml:space="preserve">, las devolvió </w:t>
      </w:r>
      <w:r w:rsidR="00C2420E">
        <w:t>al M</w:t>
      </w:r>
      <w:r w:rsidR="005C03D7">
        <w:t>EF</w:t>
      </w:r>
      <w:r w:rsidR="00B754E6">
        <w:t xml:space="preserve">, a los efectos </w:t>
      </w:r>
      <w:r w:rsidR="00C2420E">
        <w:t xml:space="preserve">de su </w:t>
      </w:r>
      <w:r w:rsidR="00C2420E">
        <w:lastRenderedPageBreak/>
        <w:t>posterior remi</w:t>
      </w:r>
      <w:r w:rsidR="002626CA">
        <w:t>sión a la auditoria destacada ante</w:t>
      </w:r>
      <w:r w:rsidR="00C2420E">
        <w:t xml:space="preserve"> dicho Inciso, para proceder a la interven</w:t>
      </w:r>
      <w:r w:rsidR="002626CA">
        <w:t xml:space="preserve">ción del pago correspondiente, en cumplimiento de la </w:t>
      </w:r>
      <w:r w:rsidR="00C2420E">
        <w:t xml:space="preserve"> Resoluci</w:t>
      </w:r>
      <w:r w:rsidR="002626CA">
        <w:t>ón</w:t>
      </w:r>
      <w:r w:rsidR="00C2420E">
        <w:t xml:space="preserve"> Interna Nº 12/19</w:t>
      </w:r>
      <w:r w:rsidR="002626CA">
        <w:t xml:space="preserve"> (EE. Nº 2019-17-1-0000228, ENT Nº INIC/19) </w:t>
      </w:r>
      <w:r w:rsidR="00C2420E">
        <w:t xml:space="preserve">que </w:t>
      </w:r>
      <w:r w:rsidR="002626CA">
        <w:t xml:space="preserve">dispone que </w:t>
      </w:r>
      <w:r w:rsidR="00C2420E">
        <w:t xml:space="preserve">habiendo sido dichos gastos autorizados por </w:t>
      </w:r>
      <w:r w:rsidR="005C03D7">
        <w:t>L</w:t>
      </w:r>
      <w:r w:rsidR="00C2420E">
        <w:t>ey, corresponde al ordenador respectivo ordenar su pago y a este Tribunal la int</w:t>
      </w:r>
      <w:r w:rsidR="002626CA">
        <w:t>ervención del mismo, a cuyos efectos se autorizó</w:t>
      </w:r>
      <w:r w:rsidR="00C2420E">
        <w:t xml:space="preserve"> a los Contadores Auditores a intervenir el pago de las partidas asignadas en </w:t>
      </w:r>
      <w:r w:rsidR="005C03D7">
        <w:t xml:space="preserve">el </w:t>
      </w:r>
      <w:r w:rsidR="00C2420E">
        <w:t>Presupuesto Nacional a distintos Organismos e Instituciones;</w:t>
      </w:r>
    </w:p>
    <w:p w:rsidR="00962705" w:rsidRDefault="00AA378D" w:rsidP="00962705">
      <w:pPr>
        <w:tabs>
          <w:tab w:val="left" w:pos="1800"/>
        </w:tabs>
        <w:spacing w:line="360" w:lineRule="auto"/>
        <w:ind w:firstLine="2694"/>
        <w:jc w:val="both"/>
      </w:pPr>
      <w:r w:rsidRPr="00AA378D">
        <w:rPr>
          <w:b/>
        </w:rPr>
        <w:t>4)</w:t>
      </w:r>
      <w:r>
        <w:t xml:space="preserve"> que con fecha 8/3/19</w:t>
      </w:r>
      <w:r w:rsidR="005C03D7">
        <w:t>,</w:t>
      </w:r>
      <w:r>
        <w:t xml:space="preserve"> la Contadora Auditora destacada de este Tribunal, </w:t>
      </w:r>
      <w:r w:rsidR="00FF6FCA">
        <w:t>solicitó que se remitieran las actuaciones al Tribunal, señalando que</w:t>
      </w:r>
      <w:r w:rsidR="00147DA7">
        <w:t xml:space="preserve"> si bien</w:t>
      </w:r>
      <w:r w:rsidR="002626CA">
        <w:t xml:space="preserve"> la suma de $ 30.669.825 está autorizada</w:t>
      </w:r>
      <w:r w:rsidR="00FF6FCA">
        <w:t xml:space="preserve"> por </w:t>
      </w:r>
      <w:r w:rsidR="002626CA">
        <w:t xml:space="preserve">la </w:t>
      </w:r>
      <w:r w:rsidR="00FF6FCA">
        <w:t xml:space="preserve">Ley y </w:t>
      </w:r>
      <w:r w:rsidR="002626CA">
        <w:t>por lo que dicha Auditoría estaría habilitada a intervenir el pago (</w:t>
      </w:r>
      <w:r w:rsidR="00147DA7">
        <w:t>Resolución</w:t>
      </w:r>
      <w:r w:rsidR="00FF6FCA">
        <w:t xml:space="preserve"> Interna </w:t>
      </w:r>
      <w:r w:rsidR="00147DA7">
        <w:t>Nº 12</w:t>
      </w:r>
      <w:r w:rsidR="00B754E6">
        <w:t>/19</w:t>
      </w:r>
      <w:r w:rsidR="002626CA">
        <w:t xml:space="preserve">) los $ 25.398.119 restantes carecen de  norma </w:t>
      </w:r>
      <w:r w:rsidR="00147DA7">
        <w:t>presupuestal</w:t>
      </w:r>
      <w:r w:rsidR="002626CA">
        <w:t xml:space="preserve"> respaldante, </w:t>
      </w:r>
      <w:r w:rsidR="00147DA7">
        <w:t>excediéndose el mo</w:t>
      </w:r>
      <w:r w:rsidR="002626CA">
        <w:t>nto de la competencia de dicha A</w:t>
      </w:r>
      <w:r w:rsidR="00147DA7">
        <w:t>uditoría;</w:t>
      </w:r>
    </w:p>
    <w:p w:rsidR="00147DA7" w:rsidRDefault="00147DA7" w:rsidP="00962705">
      <w:pPr>
        <w:tabs>
          <w:tab w:val="left" w:pos="1800"/>
        </w:tabs>
        <w:spacing w:line="360" w:lineRule="auto"/>
        <w:ind w:firstLine="2694"/>
        <w:jc w:val="both"/>
      </w:pPr>
      <w:r w:rsidRPr="004A0C5C">
        <w:rPr>
          <w:b/>
        </w:rPr>
        <w:t>5)</w:t>
      </w:r>
      <w:r w:rsidR="002626CA">
        <w:t xml:space="preserve"> que </w:t>
      </w:r>
      <w:r>
        <w:t>se agr</w:t>
      </w:r>
      <w:r w:rsidR="004A0C5C">
        <w:t>e</w:t>
      </w:r>
      <w:r>
        <w:t xml:space="preserve">ga informe de la </w:t>
      </w:r>
      <w:r w:rsidR="004A0C5C">
        <w:t>División</w:t>
      </w:r>
      <w:r>
        <w:t xml:space="preserve"> Contabilidad y Fin</w:t>
      </w:r>
      <w:r w:rsidR="00EC7C40">
        <w:t>a</w:t>
      </w:r>
      <w:r>
        <w:t>n</w:t>
      </w:r>
      <w:r w:rsidR="00EC7C40">
        <w:t>z</w:t>
      </w:r>
      <w:r>
        <w:t>as</w:t>
      </w:r>
      <w:r w:rsidR="00EC7C40">
        <w:t xml:space="preserve"> </w:t>
      </w:r>
      <w:r w:rsidR="002626CA">
        <w:t xml:space="preserve">del MEF de fecha 12/3/19, en el que se consigna que </w:t>
      </w:r>
      <w:r w:rsidR="00EC7C40">
        <w:t xml:space="preserve"> la partida comprendida en</w:t>
      </w:r>
      <w:r w:rsidR="00EC7C40" w:rsidRPr="00EC7C40">
        <w:t xml:space="preserve"> </w:t>
      </w:r>
      <w:r w:rsidR="00EC7C40">
        <w:t xml:space="preserve">la Ley de Presupuesto Nº 19.355 del 19/12/15 se encuentra a valores 2015 y  es de tipo </w:t>
      </w:r>
      <w:r w:rsidR="002626CA">
        <w:t xml:space="preserve">de crédito 2, por lo que </w:t>
      </w:r>
      <w:r w:rsidR="00EC7C40">
        <w:t>se ajusta según la recaudación como consecuencia de</w:t>
      </w:r>
      <w:r w:rsidR="005C03D7">
        <w:t xml:space="preserve"> </w:t>
      </w:r>
      <w:r w:rsidR="00EC7C40">
        <w:t>l</w:t>
      </w:r>
      <w:r w:rsidR="005C03D7">
        <w:t>o dispuesto en el</w:t>
      </w:r>
      <w:r w:rsidR="00EC7C40">
        <w:t xml:space="preserve"> artículo 4 de  la </w:t>
      </w:r>
      <w:r w:rsidR="00962705">
        <w:t xml:space="preserve">     </w:t>
      </w:r>
      <w:r w:rsidR="00EC7C40">
        <w:t xml:space="preserve">Ley </w:t>
      </w:r>
      <w:r w:rsidR="006B57F1">
        <w:t xml:space="preserve">Nº </w:t>
      </w:r>
      <w:r w:rsidR="00EC7C40">
        <w:t>17.166 del 10/9/99</w:t>
      </w:r>
      <w:r w:rsidR="00804311">
        <w:t xml:space="preserve"> con la modificación </w:t>
      </w:r>
      <w:r w:rsidR="006B57F1">
        <w:t>introducida</w:t>
      </w:r>
      <w:r w:rsidR="00EC7C40">
        <w:t xml:space="preserve"> por el artículo 365 de la Ley </w:t>
      </w:r>
      <w:r w:rsidR="006B57F1">
        <w:t xml:space="preserve">Nº </w:t>
      </w:r>
      <w:r w:rsidR="00EC7C40">
        <w:t>17.296 del 21/2/01</w:t>
      </w:r>
      <w:r w:rsidR="005C03D7">
        <w:t xml:space="preserve">, </w:t>
      </w:r>
      <w:r w:rsidR="00EC7C40">
        <w:t xml:space="preserve">no </w:t>
      </w:r>
      <w:r w:rsidR="005C03D7">
        <w:t xml:space="preserve">pudiéndose </w:t>
      </w:r>
      <w:r w:rsidR="004A0C5C">
        <w:t>transferir</w:t>
      </w:r>
      <w:r w:rsidR="005C03D7">
        <w:t xml:space="preserve"> má</w:t>
      </w:r>
      <w:r w:rsidR="00EC7C40">
        <w:t>s de la recaudación</w:t>
      </w:r>
      <w:r w:rsidR="004A0C5C">
        <w:t xml:space="preserve"> del año</w:t>
      </w:r>
      <w:r w:rsidR="005C03D7">
        <w:t xml:space="preserve">; </w:t>
      </w:r>
    </w:p>
    <w:p w:rsidR="000D19A4" w:rsidRDefault="006E3BCC" w:rsidP="00962705">
      <w:pPr>
        <w:spacing w:line="360" w:lineRule="auto"/>
        <w:ind w:firstLine="851"/>
        <w:jc w:val="both"/>
        <w:rPr>
          <w:lang w:val="es-UY"/>
        </w:rPr>
      </w:pPr>
      <w:r>
        <w:rPr>
          <w:rFonts w:cs="Arial"/>
          <w:b/>
          <w:bCs/>
          <w:lang w:val="es-MX"/>
        </w:rPr>
        <w:t>CONSIDERANDO:</w:t>
      </w:r>
      <w:r>
        <w:rPr>
          <w:rFonts w:cs="Arial"/>
          <w:lang w:val="es-MX"/>
        </w:rPr>
        <w:t xml:space="preserve"> </w:t>
      </w:r>
      <w:r>
        <w:rPr>
          <w:rFonts w:cs="Arial"/>
          <w:b/>
          <w:bCs/>
          <w:lang w:val="es-MX"/>
        </w:rPr>
        <w:t>1)</w:t>
      </w:r>
      <w:r>
        <w:rPr>
          <w:rFonts w:cs="Arial"/>
          <w:lang w:val="es-MX"/>
        </w:rPr>
        <w:t xml:space="preserve"> </w:t>
      </w:r>
      <w:r w:rsidR="00B754E6">
        <w:rPr>
          <w:lang w:val="es-UY"/>
        </w:rPr>
        <w:t xml:space="preserve"> que el artículo 4º de la </w:t>
      </w:r>
      <w:r w:rsidR="00F449CD">
        <w:rPr>
          <w:lang w:val="es-UY"/>
        </w:rPr>
        <w:t>L</w:t>
      </w:r>
      <w:r w:rsidR="00B754E6">
        <w:rPr>
          <w:lang w:val="es-UY"/>
        </w:rPr>
        <w:t xml:space="preserve">ey </w:t>
      </w:r>
      <w:r w:rsidR="006B57F1">
        <w:rPr>
          <w:lang w:val="es-UY"/>
        </w:rPr>
        <w:t xml:space="preserve">Nº </w:t>
      </w:r>
      <w:r w:rsidR="00B754E6">
        <w:rPr>
          <w:lang w:val="es-UY"/>
        </w:rPr>
        <w:t>17.166</w:t>
      </w:r>
      <w:r w:rsidR="006B57F1">
        <w:rPr>
          <w:lang w:val="es-UY"/>
        </w:rPr>
        <w:t xml:space="preserve"> de</w:t>
      </w:r>
      <w:r w:rsidR="00AA00EC">
        <w:rPr>
          <w:lang w:val="es-UY"/>
        </w:rPr>
        <w:t xml:space="preserve"> </w:t>
      </w:r>
      <w:r w:rsidR="00804311">
        <w:rPr>
          <w:lang w:val="es-UY"/>
        </w:rPr>
        <w:t>10</w:t>
      </w:r>
      <w:r w:rsidR="00AA00EC">
        <w:rPr>
          <w:lang w:val="es-UY"/>
        </w:rPr>
        <w:t>/09/1999</w:t>
      </w:r>
      <w:r w:rsidR="00B754E6">
        <w:rPr>
          <w:lang w:val="es-UY"/>
        </w:rPr>
        <w:t xml:space="preserve">, </w:t>
      </w:r>
      <w:r w:rsidR="006B57F1">
        <w:rPr>
          <w:lang w:val="es-UY"/>
        </w:rPr>
        <w:t>prevé</w:t>
      </w:r>
      <w:r w:rsidR="00B754E6">
        <w:rPr>
          <w:lang w:val="es-UY"/>
        </w:rPr>
        <w:t xml:space="preserve"> </w:t>
      </w:r>
      <w:r w:rsidR="000D19A4">
        <w:rPr>
          <w:lang w:val="es-UY"/>
        </w:rPr>
        <w:t xml:space="preserve">que </w:t>
      </w:r>
      <w:r w:rsidR="00B754E6">
        <w:rPr>
          <w:lang w:val="es-UY"/>
        </w:rPr>
        <w:t xml:space="preserve">determinados </w:t>
      </w:r>
      <w:r w:rsidR="000D19A4">
        <w:rPr>
          <w:lang w:val="es-UY"/>
        </w:rPr>
        <w:t>concursos, sorte</w:t>
      </w:r>
      <w:r w:rsidR="006B57F1">
        <w:rPr>
          <w:lang w:val="es-UY"/>
        </w:rPr>
        <w:t>os y competencias están</w:t>
      </w:r>
      <w:r w:rsidR="000D19A4">
        <w:rPr>
          <w:lang w:val="es-UY"/>
        </w:rPr>
        <w:t xml:space="preserve"> gravados por un impuesto de hasta el 20% sobre el monto total de los ingresos, excluido el IVA, que obtengan los organizadores;</w:t>
      </w:r>
    </w:p>
    <w:p w:rsidR="00F449CD" w:rsidRDefault="000D19A4" w:rsidP="00962705">
      <w:pPr>
        <w:spacing w:line="360" w:lineRule="auto"/>
        <w:ind w:firstLine="2977"/>
        <w:jc w:val="both"/>
        <w:rPr>
          <w:lang w:val="es-UY"/>
        </w:rPr>
      </w:pPr>
      <w:r w:rsidRPr="00F449CD">
        <w:rPr>
          <w:b/>
          <w:lang w:val="es-UY"/>
        </w:rPr>
        <w:t>2)</w:t>
      </w:r>
      <w:r w:rsidR="006B57F1">
        <w:rPr>
          <w:lang w:val="es-UY"/>
        </w:rPr>
        <w:t xml:space="preserve"> que </w:t>
      </w:r>
      <w:r>
        <w:rPr>
          <w:lang w:val="es-UY"/>
        </w:rPr>
        <w:t xml:space="preserve">el artículo 365 de la </w:t>
      </w:r>
      <w:r w:rsidR="00F449CD">
        <w:rPr>
          <w:lang w:val="es-UY"/>
        </w:rPr>
        <w:t>L</w:t>
      </w:r>
      <w:r>
        <w:rPr>
          <w:lang w:val="es-UY"/>
        </w:rPr>
        <w:t xml:space="preserve">ey </w:t>
      </w:r>
      <w:r w:rsidR="006B57F1">
        <w:rPr>
          <w:lang w:val="es-UY"/>
        </w:rPr>
        <w:t xml:space="preserve">Nº </w:t>
      </w:r>
      <w:r>
        <w:rPr>
          <w:lang w:val="es-UY"/>
        </w:rPr>
        <w:t>17.296 del 2</w:t>
      </w:r>
      <w:r w:rsidR="00804311">
        <w:rPr>
          <w:lang w:val="es-UY"/>
        </w:rPr>
        <w:t>1</w:t>
      </w:r>
      <w:r>
        <w:rPr>
          <w:lang w:val="es-UY"/>
        </w:rPr>
        <w:t>/02/2001</w:t>
      </w:r>
      <w:r w:rsidR="00804311">
        <w:rPr>
          <w:lang w:val="es-UY"/>
        </w:rPr>
        <w:t>,</w:t>
      </w:r>
      <w:r w:rsidR="006B57F1">
        <w:rPr>
          <w:lang w:val="es-UY"/>
        </w:rPr>
        <w:t xml:space="preserve"> </w:t>
      </w:r>
      <w:r w:rsidR="00F449CD">
        <w:rPr>
          <w:lang w:val="es-UY"/>
        </w:rPr>
        <w:t>estableció</w:t>
      </w:r>
      <w:r>
        <w:rPr>
          <w:lang w:val="es-UY"/>
        </w:rPr>
        <w:t xml:space="preserve"> que </w:t>
      </w:r>
      <w:r w:rsidR="006B57F1">
        <w:rPr>
          <w:lang w:val="es-UY"/>
        </w:rPr>
        <w:t>el producido de dicho</w:t>
      </w:r>
      <w:r w:rsidR="00F449CD">
        <w:rPr>
          <w:lang w:val="es-UY"/>
        </w:rPr>
        <w:t xml:space="preserve"> im</w:t>
      </w:r>
      <w:r w:rsidR="006B57F1">
        <w:rPr>
          <w:lang w:val="es-UY"/>
        </w:rPr>
        <w:t>puesto</w:t>
      </w:r>
      <w:r w:rsidR="00F449CD">
        <w:rPr>
          <w:lang w:val="es-UY"/>
        </w:rPr>
        <w:t xml:space="preserve"> se podrá utilizar</w:t>
      </w:r>
      <w:r w:rsidR="006B57F1">
        <w:rPr>
          <w:lang w:val="es-UY"/>
        </w:rPr>
        <w:t xml:space="preserve"> indistintamente para financiar</w:t>
      </w:r>
      <w:r w:rsidR="00F449CD">
        <w:rPr>
          <w:lang w:val="es-UY"/>
        </w:rPr>
        <w:t xml:space="preserve"> la asistencia en el país o en el exterior del Fondo Nacional de Recursos;</w:t>
      </w:r>
    </w:p>
    <w:p w:rsidR="00962705" w:rsidRDefault="00206376" w:rsidP="00962705">
      <w:pPr>
        <w:tabs>
          <w:tab w:val="right" w:pos="8436"/>
        </w:tabs>
        <w:suppressAutoHyphens/>
        <w:spacing w:line="360" w:lineRule="auto"/>
        <w:ind w:firstLine="1701"/>
        <w:jc w:val="both"/>
      </w:pPr>
      <w:r>
        <w:rPr>
          <w:rFonts w:cs="Arial"/>
          <w:b/>
          <w:szCs w:val="20"/>
          <w:lang w:val="es-ES_tradnl"/>
        </w:rPr>
        <w:t xml:space="preserve">                 </w:t>
      </w:r>
      <w:r w:rsidR="00F42083">
        <w:rPr>
          <w:rFonts w:cs="Arial"/>
          <w:b/>
          <w:szCs w:val="20"/>
          <w:lang w:val="es-ES_tradnl"/>
        </w:rPr>
        <w:t xml:space="preserve">  </w:t>
      </w:r>
      <w:r w:rsidR="00F449CD">
        <w:rPr>
          <w:rFonts w:cs="Arial"/>
          <w:b/>
          <w:szCs w:val="20"/>
          <w:lang w:val="es-ES_tradnl"/>
        </w:rPr>
        <w:t>3</w:t>
      </w:r>
      <w:r w:rsidR="006E3BCC">
        <w:rPr>
          <w:rFonts w:cs="Arial"/>
          <w:b/>
          <w:szCs w:val="20"/>
          <w:lang w:val="es-ES_tradnl"/>
        </w:rPr>
        <w:t>)</w:t>
      </w:r>
      <w:r w:rsidR="00B754E6">
        <w:rPr>
          <w:rFonts w:cs="Arial"/>
          <w:b/>
          <w:szCs w:val="20"/>
          <w:lang w:val="es-ES_tradnl"/>
        </w:rPr>
        <w:t xml:space="preserve"> </w:t>
      </w:r>
      <w:r w:rsidR="00B754E6" w:rsidRPr="00B754E6">
        <w:rPr>
          <w:rFonts w:cs="Arial"/>
          <w:szCs w:val="20"/>
          <w:lang w:val="es-ES_tradnl"/>
        </w:rPr>
        <w:t xml:space="preserve">que la </w:t>
      </w:r>
      <w:r w:rsidR="00F449CD">
        <w:rPr>
          <w:rFonts w:cs="Arial"/>
          <w:szCs w:val="20"/>
          <w:lang w:val="es-ES_tradnl"/>
        </w:rPr>
        <w:t>L</w:t>
      </w:r>
      <w:r w:rsidR="00B754E6" w:rsidRPr="00B754E6">
        <w:rPr>
          <w:rFonts w:cs="Arial"/>
          <w:szCs w:val="20"/>
          <w:lang w:val="es-ES_tradnl"/>
        </w:rPr>
        <w:t>ey</w:t>
      </w:r>
      <w:r w:rsidR="00B754E6">
        <w:rPr>
          <w:rFonts w:cs="Arial"/>
          <w:szCs w:val="20"/>
          <w:lang w:val="es-ES_tradnl"/>
        </w:rPr>
        <w:t xml:space="preserve"> de presupuesto Nº 19.355</w:t>
      </w:r>
      <w:r w:rsidR="00AA00EC">
        <w:rPr>
          <w:rFonts w:cs="Arial"/>
          <w:szCs w:val="20"/>
          <w:lang w:val="es-ES_tradnl"/>
        </w:rPr>
        <w:t xml:space="preserve"> del 19/12/2015</w:t>
      </w:r>
      <w:r w:rsidR="00F449CD">
        <w:rPr>
          <w:rFonts w:cs="Arial"/>
          <w:szCs w:val="20"/>
          <w:lang w:val="es-ES_tradnl"/>
        </w:rPr>
        <w:t>,</w:t>
      </w:r>
      <w:r w:rsidR="00AA00EC">
        <w:rPr>
          <w:rFonts w:cs="Arial"/>
          <w:szCs w:val="20"/>
          <w:lang w:val="es-ES_tradnl"/>
        </w:rPr>
        <w:t xml:space="preserve"> </w:t>
      </w:r>
      <w:r w:rsidR="00F449CD">
        <w:rPr>
          <w:rFonts w:cs="Arial"/>
          <w:szCs w:val="20"/>
          <w:lang w:val="es-ES_tradnl"/>
        </w:rPr>
        <w:t>asignó un crédito estima</w:t>
      </w:r>
      <w:r w:rsidR="00C72C7D">
        <w:rPr>
          <w:rFonts w:cs="Arial"/>
          <w:szCs w:val="20"/>
          <w:lang w:val="es-ES_tradnl"/>
        </w:rPr>
        <w:t xml:space="preserve">tivo de $ 30.670.000  para cada uno de los </w:t>
      </w:r>
      <w:r w:rsidR="00C72C7D">
        <w:rPr>
          <w:rFonts w:cs="Arial"/>
          <w:szCs w:val="20"/>
          <w:lang w:val="es-ES_tradnl"/>
        </w:rPr>
        <w:lastRenderedPageBreak/>
        <w:t xml:space="preserve">ejercicios –incluido el 2019- </w:t>
      </w:r>
      <w:r w:rsidR="00F449CD">
        <w:t xml:space="preserve"> en el Inciso 21, Unidad Ejecutoria 021 “Subsidios y Subvenciones”, fuente de financiamiento 1.2 “Recursos con afectación especial”</w:t>
      </w:r>
      <w:r w:rsidR="00C72C7D">
        <w:t>;</w:t>
      </w:r>
    </w:p>
    <w:p w:rsidR="00962705" w:rsidRDefault="00C72C7D" w:rsidP="00962705">
      <w:pPr>
        <w:tabs>
          <w:tab w:val="right" w:pos="8436"/>
        </w:tabs>
        <w:suppressAutoHyphens/>
        <w:spacing w:line="360" w:lineRule="auto"/>
        <w:ind w:firstLine="2694"/>
        <w:jc w:val="both"/>
      </w:pPr>
      <w:r>
        <w:rPr>
          <w:rFonts w:cs="Arial"/>
          <w:b/>
          <w:szCs w:val="20"/>
          <w:lang w:val="es-ES_tradnl"/>
        </w:rPr>
        <w:t>4</w:t>
      </w:r>
      <w:r w:rsidR="00AA00EC" w:rsidRPr="00AA00EC">
        <w:rPr>
          <w:rFonts w:cs="Arial"/>
          <w:b/>
          <w:szCs w:val="20"/>
          <w:lang w:val="es-ES_tradnl"/>
        </w:rPr>
        <w:t>)</w:t>
      </w:r>
      <w:r w:rsidR="00AA00EC">
        <w:rPr>
          <w:rFonts w:cs="Arial"/>
          <w:szCs w:val="20"/>
          <w:lang w:val="es-ES_tradnl"/>
        </w:rPr>
        <w:t xml:space="preserve"> que </w:t>
      </w:r>
      <w:r w:rsidR="006B57F1">
        <w:rPr>
          <w:rFonts w:cs="Arial"/>
          <w:szCs w:val="20"/>
          <w:lang w:val="es-ES_tradnl"/>
        </w:rPr>
        <w:t>de acuerdo con</w:t>
      </w:r>
      <w:r>
        <w:rPr>
          <w:rFonts w:cs="Arial"/>
          <w:szCs w:val="20"/>
          <w:lang w:val="es-ES_tradnl"/>
        </w:rPr>
        <w:t xml:space="preserve"> los antecedentes remitidos, el producido del impuesto creado por el</w:t>
      </w:r>
      <w:r>
        <w:t xml:space="preserve"> </w:t>
      </w:r>
      <w:r>
        <w:rPr>
          <w:lang w:val="es-UY"/>
        </w:rPr>
        <w:t xml:space="preserve">artículo 4º de la Ley </w:t>
      </w:r>
      <w:r w:rsidR="006B57F1">
        <w:rPr>
          <w:lang w:val="es-UY"/>
        </w:rPr>
        <w:t xml:space="preserve">Nº </w:t>
      </w:r>
      <w:r>
        <w:rPr>
          <w:lang w:val="es-UY"/>
        </w:rPr>
        <w:t xml:space="preserve">17.166 del </w:t>
      </w:r>
      <w:r w:rsidR="000755BC">
        <w:rPr>
          <w:lang w:val="es-UY"/>
        </w:rPr>
        <w:t>10</w:t>
      </w:r>
      <w:r>
        <w:rPr>
          <w:lang w:val="es-UY"/>
        </w:rPr>
        <w:t>/09/1999, superaría en</w:t>
      </w:r>
      <w:r>
        <w:t xml:space="preserve"> $ 25.398.119 el crédito estima</w:t>
      </w:r>
      <w:r w:rsidR="006B57F1">
        <w:t xml:space="preserve">do para el ejercicio 2019 en la </w:t>
      </w:r>
      <w:r w:rsidR="00962705">
        <w:t xml:space="preserve"> </w:t>
      </w:r>
      <w:r w:rsidR="006B57F1">
        <w:t>norma presupuestal</w:t>
      </w:r>
      <w:r>
        <w:t>;</w:t>
      </w:r>
    </w:p>
    <w:p w:rsidR="00B661F5" w:rsidRPr="00962705" w:rsidRDefault="00C72C7D" w:rsidP="00962705">
      <w:pPr>
        <w:tabs>
          <w:tab w:val="right" w:pos="8436"/>
        </w:tabs>
        <w:suppressAutoHyphens/>
        <w:spacing w:line="360" w:lineRule="auto"/>
        <w:ind w:firstLine="2694"/>
        <w:jc w:val="both"/>
      </w:pPr>
      <w:r w:rsidRPr="00154F29">
        <w:rPr>
          <w:b/>
        </w:rPr>
        <w:t>5)</w:t>
      </w:r>
      <w:r w:rsidR="006B57F1">
        <w:t xml:space="preserve"> que</w:t>
      </w:r>
      <w:r w:rsidR="00154F29">
        <w:t xml:space="preserve">, </w:t>
      </w:r>
      <w:r w:rsidR="006B57F1">
        <w:t xml:space="preserve">en consecuencia, </w:t>
      </w:r>
      <w:r w:rsidR="00154F29">
        <w:t>la transferencia remiti</w:t>
      </w:r>
      <w:r w:rsidR="006B57F1">
        <w:t>da de $ 56.067.944, está legalmente</w:t>
      </w:r>
      <w:r w:rsidR="00154F29">
        <w:t xml:space="preserve"> habilitad</w:t>
      </w:r>
      <w:r w:rsidR="006B57F1">
        <w:t>a</w:t>
      </w:r>
      <w:r w:rsidR="00154F29">
        <w:t>, siempre y cuand</w:t>
      </w:r>
      <w:r w:rsidR="006B57F1">
        <w:t>o se verifique la</w:t>
      </w:r>
      <w:r w:rsidR="00154F29">
        <w:t xml:space="preserve"> recaudación suficiente derivada del impuesto citado;</w:t>
      </w:r>
    </w:p>
    <w:p w:rsidR="006E3BCC" w:rsidRDefault="006E3BCC" w:rsidP="00962705">
      <w:pPr>
        <w:spacing w:line="360" w:lineRule="auto"/>
        <w:ind w:firstLine="851"/>
        <w:jc w:val="both"/>
        <w:rPr>
          <w:rFonts w:cs="Arial"/>
          <w:lang w:val="es-UY"/>
        </w:rPr>
      </w:pPr>
      <w:r>
        <w:rPr>
          <w:rFonts w:cs="Arial"/>
          <w:b/>
          <w:bCs/>
          <w:lang w:val="es-UY"/>
        </w:rPr>
        <w:t>ATENTO</w:t>
      </w:r>
      <w:r>
        <w:rPr>
          <w:rFonts w:cs="Arial"/>
          <w:lang w:val="es-UY"/>
        </w:rPr>
        <w:t>: a lo expresado precedentemente y a lo dispuesto en el artículo 211 literal</w:t>
      </w:r>
      <w:r w:rsidR="006B57F1">
        <w:rPr>
          <w:rFonts w:cs="Arial"/>
          <w:lang w:val="es-UY"/>
        </w:rPr>
        <w:t xml:space="preserve"> B)</w:t>
      </w:r>
      <w:r>
        <w:rPr>
          <w:rFonts w:cs="Arial"/>
          <w:lang w:val="es-UY"/>
        </w:rPr>
        <w:t xml:space="preserve">  de la Constitución de la República;                 </w:t>
      </w:r>
      <w:r>
        <w:rPr>
          <w:rFonts w:cs="Arial"/>
          <w:lang w:val="es-UY"/>
        </w:rPr>
        <w:tab/>
        <w:t xml:space="preserve">           </w:t>
      </w:r>
    </w:p>
    <w:p w:rsidR="006E3BCC" w:rsidRDefault="006E3BCC" w:rsidP="006E3BCC">
      <w:pPr>
        <w:spacing w:line="360" w:lineRule="auto"/>
        <w:jc w:val="both"/>
        <w:rPr>
          <w:rFonts w:cs="Arial"/>
          <w:lang w:val="es-UY"/>
        </w:rPr>
      </w:pPr>
    </w:p>
    <w:p w:rsidR="006E3BCC" w:rsidRDefault="006E3BCC" w:rsidP="006E3BCC">
      <w:pPr>
        <w:pStyle w:val="Textoindependiente2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EB0D0B" w:rsidRPr="00EB0D0B" w:rsidRDefault="00EB0D0B" w:rsidP="0095571B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</w:rPr>
        <w:t>C</w:t>
      </w:r>
      <w:r w:rsidR="006E3BCC" w:rsidRPr="0095571B">
        <w:rPr>
          <w:rFonts w:cs="Arial"/>
        </w:rPr>
        <w:t>omete</w:t>
      </w:r>
      <w:r>
        <w:rPr>
          <w:rFonts w:cs="Arial"/>
        </w:rPr>
        <w:t>r</w:t>
      </w:r>
      <w:r w:rsidR="006E3BCC" w:rsidRPr="0095571B">
        <w:rPr>
          <w:rFonts w:cs="Arial"/>
        </w:rPr>
        <w:t xml:space="preserve"> al Contador Auditor</w:t>
      </w:r>
      <w:r w:rsidR="00B661F5" w:rsidRPr="0095571B">
        <w:rPr>
          <w:rFonts w:cs="Arial"/>
        </w:rPr>
        <w:t xml:space="preserve"> </w:t>
      </w:r>
      <w:r>
        <w:rPr>
          <w:rFonts w:cs="Arial"/>
        </w:rPr>
        <w:t xml:space="preserve">la intervención del gasto  por la suma de </w:t>
      </w:r>
      <w:r w:rsidR="00962705">
        <w:rPr>
          <w:rFonts w:cs="Arial"/>
        </w:rPr>
        <w:t xml:space="preserve">         </w:t>
      </w:r>
      <w:bookmarkStart w:id="0" w:name="_GoBack"/>
      <w:bookmarkEnd w:id="0"/>
      <w:r>
        <w:t>$ 56.067.944</w:t>
      </w:r>
      <w:r>
        <w:rPr>
          <w:rFonts w:cs="Arial"/>
        </w:rPr>
        <w:t xml:space="preserve"> derivado de la trasferencia remitida, </w:t>
      </w:r>
      <w:r>
        <w:t>previo control de su imputación con cargo a grupo adecuado con disponibilid</w:t>
      </w:r>
      <w:r w:rsidR="006B57F1">
        <w:t xml:space="preserve">ad suficiente y en particular, lo </w:t>
      </w:r>
      <w:r>
        <w:t>establecido en el Considerando 5) de la presente</w:t>
      </w:r>
      <w:r w:rsidR="006B57F1">
        <w:t xml:space="preserve"> Resolución</w:t>
      </w:r>
      <w:r>
        <w:t>;</w:t>
      </w:r>
    </w:p>
    <w:p w:rsidR="006E3BCC" w:rsidRPr="00EB0D0B" w:rsidRDefault="00EB0D0B" w:rsidP="006E3BCC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EB0D0B">
        <w:rPr>
          <w:rFonts w:cs="Arial"/>
        </w:rPr>
        <w:t xml:space="preserve"> </w:t>
      </w:r>
      <w:r w:rsidR="006E3BCC" w:rsidRPr="00EB0D0B">
        <w:rPr>
          <w:rFonts w:cs="Arial"/>
        </w:rPr>
        <w:t>Comunicar al Contador Auditor;</w:t>
      </w:r>
    </w:p>
    <w:p w:rsidR="006E3BCC" w:rsidRDefault="006E3BCC" w:rsidP="006E3BCC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Devolver las actuaciones. </w:t>
      </w:r>
    </w:p>
    <w:p w:rsidR="00962705" w:rsidRPr="00962705" w:rsidRDefault="00962705" w:rsidP="00962705">
      <w:pPr>
        <w:spacing w:line="360" w:lineRule="auto"/>
        <w:ind w:left="36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CLC</w:t>
      </w:r>
    </w:p>
    <w:p w:rsidR="006E3BCC" w:rsidRDefault="006E3BCC" w:rsidP="006E3BCC"/>
    <w:p w:rsidR="009356B7" w:rsidRDefault="009356B7"/>
    <w:sectPr w:rsidR="009356B7" w:rsidSect="00BE4E0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C"/>
    <w:rsid w:val="000755BC"/>
    <w:rsid w:val="000D19A4"/>
    <w:rsid w:val="00147DA7"/>
    <w:rsid w:val="00154F29"/>
    <w:rsid w:val="001A127C"/>
    <w:rsid w:val="001B1CF7"/>
    <w:rsid w:val="001C39B5"/>
    <w:rsid w:val="00206376"/>
    <w:rsid w:val="002626CA"/>
    <w:rsid w:val="004A0C5C"/>
    <w:rsid w:val="005C03D7"/>
    <w:rsid w:val="006B57F1"/>
    <w:rsid w:val="006E3BCC"/>
    <w:rsid w:val="00721405"/>
    <w:rsid w:val="007A21DB"/>
    <w:rsid w:val="00804311"/>
    <w:rsid w:val="00826329"/>
    <w:rsid w:val="00913CED"/>
    <w:rsid w:val="009356B7"/>
    <w:rsid w:val="0095571B"/>
    <w:rsid w:val="00962705"/>
    <w:rsid w:val="00AA00EC"/>
    <w:rsid w:val="00AA378D"/>
    <w:rsid w:val="00B661F5"/>
    <w:rsid w:val="00B754E6"/>
    <w:rsid w:val="00BE4E03"/>
    <w:rsid w:val="00C2420E"/>
    <w:rsid w:val="00C72C7D"/>
    <w:rsid w:val="00DA53B2"/>
    <w:rsid w:val="00EB0D0B"/>
    <w:rsid w:val="00EC7C40"/>
    <w:rsid w:val="00F42083"/>
    <w:rsid w:val="00F449CD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C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E3BC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3BC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E3BCC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3BCC"/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C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E3BC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3BC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6E3BCC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3BCC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2019-04-08T18:00:00Z</cp:lastPrinted>
  <dcterms:created xsi:type="dcterms:W3CDTF">2019-04-05T15:04:00Z</dcterms:created>
  <dcterms:modified xsi:type="dcterms:W3CDTF">2019-04-08T18:00:00Z</dcterms:modified>
</cp:coreProperties>
</file>