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D0" w:rsidRPr="00786EEB" w:rsidRDefault="007326D0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724/19</w:t>
      </w:r>
    </w:p>
    <w:p w:rsidR="007326D0" w:rsidRDefault="007326D0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7326D0" w:rsidRPr="00762B34" w:rsidRDefault="007326D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7326D0" w:rsidRPr="00762B34" w:rsidRDefault="007326D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326D0" w:rsidRPr="00762B34" w:rsidRDefault="007326D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7326D0" w:rsidRPr="00762B34" w:rsidRDefault="007326D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326D0" w:rsidRPr="00762B34" w:rsidRDefault="007326D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20 DE MARZO DE 2019</w:t>
      </w:r>
    </w:p>
    <w:p w:rsidR="007326D0" w:rsidRPr="00762B34" w:rsidRDefault="007326D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7326D0" w:rsidRPr="00302176" w:rsidRDefault="007326D0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302176">
        <w:rPr>
          <w:rFonts w:cs="Arial"/>
          <w:b/>
          <w:lang w:val="es-UY"/>
        </w:rPr>
        <w:t xml:space="preserve">(E. E. Nº 2018-17-1-0007185, </w:t>
      </w:r>
      <w:proofErr w:type="spellStart"/>
      <w:r w:rsidRPr="00302176">
        <w:rPr>
          <w:rFonts w:cs="Arial"/>
          <w:b/>
          <w:lang w:val="es-UY"/>
        </w:rPr>
        <w:t>Ent</w:t>
      </w:r>
      <w:proofErr w:type="spellEnd"/>
      <w:r w:rsidRPr="00302176">
        <w:rPr>
          <w:rFonts w:cs="Arial"/>
          <w:b/>
          <w:lang w:val="es-UY"/>
        </w:rPr>
        <w:t>. N° 859/19)</w:t>
      </w:r>
    </w:p>
    <w:p w:rsidR="007326D0" w:rsidRPr="00302176" w:rsidRDefault="007326D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F64FDA" w:rsidRDefault="009104BF" w:rsidP="00F64FDA">
      <w:pPr>
        <w:spacing w:line="360" w:lineRule="auto"/>
        <w:ind w:firstLine="851"/>
        <w:jc w:val="both"/>
      </w:pPr>
      <w:r>
        <w:rPr>
          <w:b/>
          <w:bCs/>
        </w:rPr>
        <w:t>VISTO</w:t>
      </w:r>
      <w:r w:rsidR="00F64FDA" w:rsidRPr="00302176">
        <w:rPr>
          <w:b/>
        </w:rPr>
        <w:t>:</w:t>
      </w:r>
      <w:r>
        <w:t xml:space="preserve"> estas actuaciones remitidas por el </w:t>
      </w:r>
      <w:r w:rsidR="00177226">
        <w:t>Ministerio de Transporte y Obras Públicas (MTOP)</w:t>
      </w:r>
      <w:r w:rsidR="00177226" w:rsidRPr="00177226">
        <w:t xml:space="preserve"> </w:t>
      </w:r>
      <w:r w:rsidR="00177226">
        <w:t xml:space="preserve">relacionadas con el convenio celebrado con el </w:t>
      </w:r>
      <w:r>
        <w:t>Ministerio de  Turismo (MINTUR)</w:t>
      </w:r>
      <w:r w:rsidR="00177226">
        <w:t>;</w:t>
      </w:r>
    </w:p>
    <w:p w:rsidR="00F64FDA" w:rsidRDefault="009104BF" w:rsidP="00F64FDA">
      <w:pPr>
        <w:spacing w:line="360" w:lineRule="auto"/>
        <w:ind w:firstLine="851"/>
        <w:jc w:val="both"/>
      </w:pPr>
      <w:r>
        <w:rPr>
          <w:b/>
          <w:bCs/>
        </w:rPr>
        <w:t>RESULTANDO: 1)</w:t>
      </w:r>
      <w:r>
        <w:t xml:space="preserve"> que con fecha 23 de noviemb</w:t>
      </w:r>
      <w:r w:rsidR="00F64FDA">
        <w:t xml:space="preserve">re de 2018, se celebró ad </w:t>
      </w:r>
      <w:proofErr w:type="spellStart"/>
      <w:r w:rsidR="00F64FDA">
        <w:t>refere</w:t>
      </w:r>
      <w:r>
        <w:t>ndum</w:t>
      </w:r>
      <w:proofErr w:type="spellEnd"/>
      <w:r>
        <w:t xml:space="preserve"> de su aprobación por parte del Poder Ejecutivo y de la intervención de este Tribunal, un conven</w:t>
      </w:r>
      <w:r w:rsidR="00F64FDA">
        <w:t>io específico por</w:t>
      </w:r>
      <w:r>
        <w:t xml:space="preserve"> el MTOP y el MINTUR, cuyo objeto consistió en la realización de la primera etapa de las obras (desmontaje de instalaciones obsoletas, demoliciones varias y obras anexas) en la nueva Sede del MINTUR, en el bien inmueble en propiedad horizontal, que ocupa el primer y segundo subsuelo, la planta baja, el primer y segundo piso, del edifico sito en la Zabala 1498;</w:t>
      </w:r>
    </w:p>
    <w:p w:rsidR="00F64FDA" w:rsidRDefault="009104BF" w:rsidP="00302176">
      <w:pPr>
        <w:spacing w:line="360" w:lineRule="auto"/>
        <w:ind w:firstLine="2694"/>
        <w:jc w:val="both"/>
      </w:pPr>
      <w:r>
        <w:rPr>
          <w:b/>
          <w:bCs/>
        </w:rPr>
        <w:t>2)</w:t>
      </w:r>
      <w:r>
        <w:t xml:space="preserve"> que este Tribunal</w:t>
      </w:r>
      <w:r w:rsidR="003353CB">
        <w:t>,</w:t>
      </w:r>
      <w:r w:rsidR="005E38BE">
        <w:t xml:space="preserve"> por</w:t>
      </w:r>
      <w:r>
        <w:t xml:space="preserve"> </w:t>
      </w:r>
      <w:r w:rsidR="005E38BE">
        <w:t>Resolución Nº 3874/18 del 19 de diciembre de 2018,</w:t>
      </w:r>
      <w:r w:rsidR="00177226">
        <w:t xml:space="preserve"> no formuló observaciones al convenio referido, cometiendo al Contador Auditor destacado ante el MINTUR la intervención del gasto derivado de la implementación del </w:t>
      </w:r>
      <w:r w:rsidR="001A2366">
        <w:t>a</w:t>
      </w:r>
      <w:r w:rsidR="00177226">
        <w:t>cuerdo remitido, previo contro</w:t>
      </w:r>
      <w:r w:rsidR="00F64FDA">
        <w:t>l de su imputación con cargo a G</w:t>
      </w:r>
      <w:r w:rsidR="00177226">
        <w:t>rupo adecuado con disponibilidad suficiente;</w:t>
      </w:r>
    </w:p>
    <w:p w:rsidR="00F64FDA" w:rsidRDefault="00177226" w:rsidP="00302176">
      <w:pPr>
        <w:spacing w:line="360" w:lineRule="auto"/>
        <w:ind w:firstLine="2694"/>
        <w:jc w:val="both"/>
      </w:pPr>
      <w:r w:rsidRPr="00CE3022">
        <w:rPr>
          <w:b/>
        </w:rPr>
        <w:t>3)</w:t>
      </w:r>
      <w:r>
        <w:t xml:space="preserve"> que en </w:t>
      </w:r>
      <w:r w:rsidR="00804DE8">
        <w:t>est</w:t>
      </w:r>
      <w:r w:rsidR="003353CB">
        <w:t>a</w:t>
      </w:r>
      <w:r>
        <w:t xml:space="preserve"> oportunidad, se </w:t>
      </w:r>
      <w:r w:rsidR="00804DE8">
        <w:t>remite</w:t>
      </w:r>
      <w:r>
        <w:t xml:space="preserve"> un acuerdo </w:t>
      </w:r>
      <w:r w:rsidR="00804DE8">
        <w:t>celebra</w:t>
      </w:r>
      <w:r w:rsidR="00A124EA">
        <w:t>do</w:t>
      </w:r>
      <w:r w:rsidR="00F64FDA">
        <w:t xml:space="preserve"> el 14 de febrero de 2019 por</w:t>
      </w:r>
      <w:r>
        <w:t xml:space="preserve"> el MTOP y el MINTUR, por </w:t>
      </w:r>
      <w:r w:rsidR="00804DE8">
        <w:t>intermedio</w:t>
      </w:r>
      <w:r>
        <w:t xml:space="preserve"> del cual se modifica la </w:t>
      </w:r>
      <w:r w:rsidR="00804DE8">
        <w:t>cláusula</w:t>
      </w:r>
      <w:r>
        <w:t xml:space="preserve"> séptima del conve</w:t>
      </w:r>
      <w:r w:rsidR="00804DE8">
        <w:t>n</w:t>
      </w:r>
      <w:r>
        <w:t xml:space="preserve">io </w:t>
      </w:r>
      <w:r w:rsidR="00804DE8">
        <w:t>específico</w:t>
      </w:r>
      <w:r>
        <w:t xml:space="preserve"> celebr</w:t>
      </w:r>
      <w:r w:rsidR="00804DE8">
        <w:t>ad</w:t>
      </w:r>
      <w:r>
        <w:t xml:space="preserve">o el 23 de noviembre de 2018, </w:t>
      </w:r>
      <w:r w:rsidR="00804DE8">
        <w:t>estableciéndose</w:t>
      </w:r>
      <w:r w:rsidR="00A124EA">
        <w:t xml:space="preserve"> que la misma quedará</w:t>
      </w:r>
      <w:r>
        <w:t xml:space="preserve"> redactada de la siguiente </w:t>
      </w:r>
      <w:r w:rsidR="00804DE8">
        <w:t>manera</w:t>
      </w:r>
      <w:r>
        <w:t>: “</w:t>
      </w:r>
      <w:r w:rsidRPr="00803084">
        <w:rPr>
          <w:i/>
        </w:rPr>
        <w:t>SEPTIMA: Inicio de obras: El comienzo de las obras será coordinado entre las partes, teni</w:t>
      </w:r>
      <w:r w:rsidR="00804DE8" w:rsidRPr="00803084">
        <w:rPr>
          <w:i/>
        </w:rPr>
        <w:t>end</w:t>
      </w:r>
      <w:r w:rsidRPr="00803084">
        <w:rPr>
          <w:i/>
        </w:rPr>
        <w:t xml:space="preserve">o en cuenta la </w:t>
      </w:r>
      <w:r w:rsidR="00804DE8" w:rsidRPr="00803084">
        <w:rPr>
          <w:i/>
        </w:rPr>
        <w:t>disponibilidad</w:t>
      </w:r>
      <w:r w:rsidRPr="00803084">
        <w:rPr>
          <w:i/>
        </w:rPr>
        <w:t xml:space="preserve"> de mano de </w:t>
      </w:r>
      <w:r w:rsidRPr="00803084">
        <w:rPr>
          <w:i/>
        </w:rPr>
        <w:lastRenderedPageBreak/>
        <w:t xml:space="preserve">obra de la DNA y el </w:t>
      </w:r>
      <w:r w:rsidR="00804DE8" w:rsidRPr="00803084">
        <w:rPr>
          <w:i/>
        </w:rPr>
        <w:t>efectivo</w:t>
      </w:r>
      <w:r w:rsidR="00A124EA">
        <w:rPr>
          <w:i/>
        </w:rPr>
        <w:t xml:space="preserve"> depó</w:t>
      </w:r>
      <w:r w:rsidRPr="00803084">
        <w:rPr>
          <w:i/>
        </w:rPr>
        <w:t xml:space="preserve">sito o </w:t>
      </w:r>
      <w:r w:rsidR="00804DE8" w:rsidRPr="00803084">
        <w:rPr>
          <w:i/>
        </w:rPr>
        <w:t>transferencia</w:t>
      </w:r>
      <w:r w:rsidRPr="00803084">
        <w:rPr>
          <w:i/>
        </w:rPr>
        <w:t xml:space="preserve"> del aporte dinerari</w:t>
      </w:r>
      <w:r w:rsidR="00804DE8" w:rsidRPr="00803084">
        <w:rPr>
          <w:i/>
        </w:rPr>
        <w:t>o</w:t>
      </w:r>
      <w:r w:rsidRPr="00803084">
        <w:rPr>
          <w:i/>
        </w:rPr>
        <w:t xml:space="preserve"> del MINTUR </w:t>
      </w:r>
      <w:r w:rsidR="00804DE8" w:rsidRPr="00803084">
        <w:rPr>
          <w:i/>
        </w:rPr>
        <w:t>especificando</w:t>
      </w:r>
      <w:r w:rsidRPr="00803084">
        <w:rPr>
          <w:i/>
        </w:rPr>
        <w:t xml:space="preserve"> su asignación a obra establ</w:t>
      </w:r>
      <w:r w:rsidR="00804DE8" w:rsidRPr="00803084">
        <w:rPr>
          <w:i/>
        </w:rPr>
        <w:t>e</w:t>
      </w:r>
      <w:r w:rsidRPr="00803084">
        <w:rPr>
          <w:i/>
        </w:rPr>
        <w:t xml:space="preserve">cida en el presente Acuerdo. A tal efecto el </w:t>
      </w:r>
      <w:r w:rsidR="00804DE8" w:rsidRPr="00803084">
        <w:rPr>
          <w:i/>
        </w:rPr>
        <w:t>organismo</w:t>
      </w:r>
      <w:r w:rsidR="00A124EA">
        <w:rPr>
          <w:i/>
        </w:rPr>
        <w:t xml:space="preserve"> comitente, acreditará</w:t>
      </w:r>
      <w:r w:rsidRPr="00803084">
        <w:rPr>
          <w:i/>
        </w:rPr>
        <w:t xml:space="preserve"> dicho extremo, remitiendo correo electrónico adjuntando copia del </w:t>
      </w:r>
      <w:r w:rsidR="00804DE8" w:rsidRPr="00803084">
        <w:rPr>
          <w:i/>
        </w:rPr>
        <w:t>depósito</w:t>
      </w:r>
      <w:r w:rsidRPr="00803084">
        <w:rPr>
          <w:i/>
        </w:rPr>
        <w:t xml:space="preserve"> o </w:t>
      </w:r>
      <w:r w:rsidR="00804DE8" w:rsidRPr="00803084">
        <w:rPr>
          <w:i/>
        </w:rPr>
        <w:t>transferencia</w:t>
      </w:r>
      <w:r w:rsidRPr="00803084">
        <w:rPr>
          <w:i/>
        </w:rPr>
        <w:t xml:space="preserve"> </w:t>
      </w:r>
      <w:r w:rsidR="00804DE8" w:rsidRPr="00803084">
        <w:rPr>
          <w:i/>
        </w:rPr>
        <w:t>bancaria</w:t>
      </w:r>
      <w:r w:rsidRPr="00803084">
        <w:rPr>
          <w:i/>
        </w:rPr>
        <w:t xml:space="preserve"> a las siguientes</w:t>
      </w:r>
      <w:r w:rsidR="0085169F" w:rsidRPr="00803084">
        <w:rPr>
          <w:i/>
        </w:rPr>
        <w:t xml:space="preserve"> direcciones </w:t>
      </w:r>
      <w:hyperlink r:id="rId7" w:history="1">
        <w:r w:rsidR="0085169F" w:rsidRPr="00F64FDA">
          <w:rPr>
            <w:rStyle w:val="Hipervnculo"/>
            <w:i/>
            <w:color w:val="auto"/>
          </w:rPr>
          <w:t>danilo.retamar@mtop.gub.uy</w:t>
        </w:r>
      </w:hyperlink>
      <w:r w:rsidR="0085169F" w:rsidRPr="00F64FDA">
        <w:rPr>
          <w:i/>
        </w:rPr>
        <w:t xml:space="preserve">, </w:t>
      </w:r>
      <w:hyperlink r:id="rId8" w:history="1">
        <w:r w:rsidR="00CE3022" w:rsidRPr="00F64FDA">
          <w:rPr>
            <w:rStyle w:val="Hipervnculo"/>
            <w:i/>
            <w:color w:val="auto"/>
          </w:rPr>
          <w:t>juan.gonzalez@mtop.gub.uy</w:t>
        </w:r>
      </w:hyperlink>
      <w:r w:rsidR="0085169F" w:rsidRPr="00F64FDA">
        <w:rPr>
          <w:i/>
        </w:rPr>
        <w:t xml:space="preserve"> y </w:t>
      </w:r>
      <w:hyperlink r:id="rId9" w:history="1">
        <w:r w:rsidR="0085169F" w:rsidRPr="00F64FDA">
          <w:rPr>
            <w:rStyle w:val="Hipervnculo"/>
            <w:i/>
            <w:color w:val="auto"/>
          </w:rPr>
          <w:t>mario.sima@mtop.gub.uy</w:t>
        </w:r>
      </w:hyperlink>
      <w:r w:rsidR="0085169F" w:rsidRPr="00803084">
        <w:rPr>
          <w:i/>
        </w:rPr>
        <w:t xml:space="preserve"> del </w:t>
      </w:r>
      <w:r w:rsidR="00804DE8" w:rsidRPr="00803084">
        <w:rPr>
          <w:i/>
        </w:rPr>
        <w:t>Departamento</w:t>
      </w:r>
      <w:r w:rsidR="0085169F" w:rsidRPr="00803084">
        <w:rPr>
          <w:i/>
        </w:rPr>
        <w:t xml:space="preserve"> de Contaduría de la D</w:t>
      </w:r>
      <w:r w:rsidR="00A124EA">
        <w:rPr>
          <w:i/>
        </w:rPr>
        <w:t>N</w:t>
      </w:r>
      <w:r w:rsidR="0085169F" w:rsidRPr="00803084">
        <w:rPr>
          <w:i/>
        </w:rPr>
        <w:t xml:space="preserve">A. La mencionada comunicación </w:t>
      </w:r>
      <w:r w:rsidR="00804DE8" w:rsidRPr="00803084">
        <w:rPr>
          <w:i/>
        </w:rPr>
        <w:t>constituirá</w:t>
      </w:r>
      <w:r w:rsidR="0085169F" w:rsidRPr="00803084">
        <w:rPr>
          <w:i/>
        </w:rPr>
        <w:t xml:space="preserve"> un requisito </w:t>
      </w:r>
      <w:r w:rsidR="00804DE8" w:rsidRPr="00803084">
        <w:rPr>
          <w:i/>
        </w:rPr>
        <w:t>previo</w:t>
      </w:r>
      <w:r w:rsidR="0085169F" w:rsidRPr="00803084">
        <w:rPr>
          <w:i/>
        </w:rPr>
        <w:t xml:space="preserve"> y necesario para el inicio de las obras</w:t>
      </w:r>
      <w:r w:rsidR="0085169F">
        <w:t>”;</w:t>
      </w:r>
    </w:p>
    <w:p w:rsidR="00F64FDA" w:rsidRDefault="0085169F" w:rsidP="00302176">
      <w:pPr>
        <w:spacing w:line="360" w:lineRule="auto"/>
        <w:ind w:firstLine="2694"/>
        <w:jc w:val="both"/>
      </w:pPr>
      <w:r w:rsidRPr="00CE3022">
        <w:rPr>
          <w:b/>
        </w:rPr>
        <w:t>4)</w:t>
      </w:r>
      <w:r>
        <w:t xml:space="preserve"> que según se </w:t>
      </w:r>
      <w:r w:rsidR="00804DE8">
        <w:t>establece</w:t>
      </w:r>
      <w:r>
        <w:t xml:space="preserve"> en el acuerdo </w:t>
      </w:r>
      <w:r w:rsidR="00804DE8">
        <w:t>modificatorio</w:t>
      </w:r>
      <w:r>
        <w:t xml:space="preserve"> remit</w:t>
      </w:r>
      <w:r w:rsidR="00CE3022">
        <w:t>id</w:t>
      </w:r>
      <w:r>
        <w:t>o</w:t>
      </w:r>
      <w:r w:rsidR="00CE3022">
        <w:t>,</w:t>
      </w:r>
      <w:r>
        <w:t xml:space="preserve"> el mismo tendrá </w:t>
      </w:r>
      <w:r w:rsidR="00804DE8">
        <w:t>vigencia</w:t>
      </w:r>
      <w:r>
        <w:t xml:space="preserve"> a</w:t>
      </w:r>
      <w:r w:rsidR="00804DE8">
        <w:t xml:space="preserve"> </w:t>
      </w:r>
      <w:r>
        <w:t xml:space="preserve">partir de su </w:t>
      </w:r>
      <w:r w:rsidR="00804DE8">
        <w:t>aprobación</w:t>
      </w:r>
      <w:r>
        <w:t xml:space="preserve"> por el Poder </w:t>
      </w:r>
      <w:r w:rsidR="00804DE8">
        <w:t>E</w:t>
      </w:r>
      <w:r>
        <w:t>jecutivo;</w:t>
      </w:r>
    </w:p>
    <w:p w:rsidR="0085169F" w:rsidRDefault="0085169F" w:rsidP="00302176">
      <w:pPr>
        <w:spacing w:line="360" w:lineRule="auto"/>
        <w:ind w:firstLine="2694"/>
        <w:jc w:val="both"/>
      </w:pPr>
      <w:r w:rsidRPr="00CE3022">
        <w:rPr>
          <w:b/>
        </w:rPr>
        <w:t>5)</w:t>
      </w:r>
      <w:r>
        <w:t xml:space="preserve"> que se adjunta </w:t>
      </w:r>
      <w:r w:rsidR="00804DE8">
        <w:t>proyecto</w:t>
      </w:r>
      <w:r>
        <w:t xml:space="preserve"> de </w:t>
      </w:r>
      <w:r w:rsidR="00804DE8">
        <w:t>Resolución</w:t>
      </w:r>
      <w:r>
        <w:t xml:space="preserve"> del Poder  Ejecutivo, por el cual se aprueba el acuerdo modificatorio celebrado </w:t>
      </w:r>
      <w:r w:rsidR="00804DE8">
        <w:t>el 14 de febrero de 2019 entre el MTOP y el MINTUR;</w:t>
      </w:r>
    </w:p>
    <w:p w:rsidR="002E15A8" w:rsidRDefault="009104BF" w:rsidP="00F64FDA">
      <w:pPr>
        <w:spacing w:line="360" w:lineRule="auto"/>
        <w:ind w:firstLine="851"/>
        <w:jc w:val="both"/>
      </w:pPr>
      <w:r>
        <w:rPr>
          <w:b/>
          <w:bCs/>
        </w:rPr>
        <w:t>CONSIDERANDO:</w:t>
      </w:r>
      <w:r>
        <w:rPr>
          <w:rFonts w:cs="Arial"/>
          <w:lang w:val="es-MX"/>
        </w:rPr>
        <w:t xml:space="preserve"> que</w:t>
      </w:r>
      <w:r w:rsidR="00CE3022">
        <w:rPr>
          <w:rFonts w:cs="Arial"/>
          <w:lang w:val="es-MX"/>
        </w:rPr>
        <w:t xml:space="preserve"> el acuerdo remitido, por el cual se modifica el convenio celebrado </w:t>
      </w:r>
      <w:r w:rsidR="00803084">
        <w:rPr>
          <w:rFonts w:cs="Arial"/>
          <w:lang w:val="es-MX"/>
        </w:rPr>
        <w:t>con fecha</w:t>
      </w:r>
      <w:r w:rsidR="00803084">
        <w:t xml:space="preserve"> 23 de noviembre de 2018</w:t>
      </w:r>
      <w:r w:rsidR="00A124EA">
        <w:t xml:space="preserve"> </w:t>
      </w:r>
      <w:r w:rsidR="00F64FDA">
        <w:rPr>
          <w:rFonts w:cs="Arial"/>
          <w:lang w:val="es-MX"/>
        </w:rPr>
        <w:t>por</w:t>
      </w:r>
      <w:r w:rsidR="00CE3022">
        <w:rPr>
          <w:rFonts w:cs="Arial"/>
          <w:lang w:val="es-MX"/>
        </w:rPr>
        <w:t xml:space="preserve"> el MTOP y el MINTUR</w:t>
      </w:r>
      <w:r w:rsidR="00CE3022">
        <w:t xml:space="preserve">, no implica ningún cambio </w:t>
      </w:r>
      <w:r w:rsidR="002E15A8">
        <w:t xml:space="preserve">que incida en la consideraciones realizadas por este Tribunal, en función de las cuales no formuló observaciones al </w:t>
      </w:r>
      <w:r w:rsidR="00A124EA">
        <w:t>convenio original</w:t>
      </w:r>
      <w:r w:rsidR="005E38BE">
        <w:t xml:space="preserve"> por Resolución Nº 3874/18 del 19 de diciembre de 2018</w:t>
      </w:r>
      <w:r w:rsidR="00A124EA">
        <w:t>;</w:t>
      </w:r>
    </w:p>
    <w:p w:rsidR="009104BF" w:rsidRDefault="009104BF" w:rsidP="00F64FDA">
      <w:pPr>
        <w:spacing w:line="360" w:lineRule="auto"/>
        <w:ind w:firstLine="851"/>
        <w:jc w:val="both"/>
        <w:rPr>
          <w:b/>
          <w:bCs/>
        </w:rPr>
      </w:pPr>
      <w:r>
        <w:rPr>
          <w:b/>
          <w:bCs/>
        </w:rPr>
        <w:t>ATENTO</w:t>
      </w:r>
      <w:r w:rsidR="00F64FDA" w:rsidRPr="00302176">
        <w:rPr>
          <w:b/>
        </w:rPr>
        <w:t>:</w:t>
      </w:r>
      <w:r w:rsidR="00661177">
        <w:t xml:space="preserve"> </w:t>
      </w:r>
      <w:r>
        <w:t>a lo precedentemente ex</w:t>
      </w:r>
      <w:r w:rsidR="00F64FDA">
        <w:t>puesto y a lo dispuesto por el Artículo 211 L</w:t>
      </w:r>
      <w:r>
        <w:t>iteral B) de l</w:t>
      </w:r>
      <w:r w:rsidR="00302176">
        <w:t>a Constitución de la República;</w:t>
      </w:r>
    </w:p>
    <w:p w:rsidR="00F64FDA" w:rsidRDefault="00F64FDA" w:rsidP="00F64FDA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2E15A8" w:rsidRPr="00F64FDA" w:rsidRDefault="00B94FAF" w:rsidP="00F64FDA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  <w:rPr>
          <w:rFonts w:cs="Arial"/>
          <w:lang w:val="es-UY"/>
        </w:rPr>
      </w:pPr>
      <w:r w:rsidRPr="00F64FDA">
        <w:rPr>
          <w:rFonts w:cs="Arial"/>
        </w:rPr>
        <w:t>No formular observaciones al acuerdo modificatorio remitido</w:t>
      </w:r>
      <w:r w:rsidR="00661177">
        <w:rPr>
          <w:rFonts w:cs="Arial"/>
        </w:rPr>
        <w:t xml:space="preserve"> celebrado por</w:t>
      </w:r>
      <w:r w:rsidRPr="00F64FDA">
        <w:rPr>
          <w:rFonts w:cs="Arial"/>
        </w:rPr>
        <w:t xml:space="preserve"> el MTOP y el MINTUR,</w:t>
      </w:r>
      <w:r w:rsidR="002E15A8" w:rsidRPr="00F64FDA">
        <w:rPr>
          <w:rFonts w:cs="Arial"/>
        </w:rPr>
        <w:t xml:space="preserve"> estándose a lo resu</w:t>
      </w:r>
      <w:r w:rsidR="00185224" w:rsidRPr="00F64FDA">
        <w:rPr>
          <w:rFonts w:cs="Arial"/>
        </w:rPr>
        <w:t>e</w:t>
      </w:r>
      <w:r w:rsidR="002E15A8" w:rsidRPr="00F64FDA">
        <w:rPr>
          <w:rFonts w:cs="Arial"/>
        </w:rPr>
        <w:t xml:space="preserve">lto por este Tribunal con fecha </w:t>
      </w:r>
      <w:r w:rsidR="00A124EA" w:rsidRPr="00F64FDA">
        <w:rPr>
          <w:rFonts w:cs="Arial"/>
        </w:rPr>
        <w:t>19 de diciembre de 2018</w:t>
      </w:r>
      <w:r w:rsidR="002E15A8" w:rsidRPr="00F64FDA">
        <w:rPr>
          <w:rFonts w:cs="Arial"/>
        </w:rPr>
        <w:t>;</w:t>
      </w:r>
    </w:p>
    <w:p w:rsidR="002E15A8" w:rsidRPr="00F64FDA" w:rsidRDefault="002E15A8" w:rsidP="00F64FDA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  <w:rPr>
          <w:rFonts w:cs="Arial"/>
          <w:lang w:val="es-UY"/>
        </w:rPr>
      </w:pPr>
      <w:r w:rsidRPr="00F64FDA">
        <w:rPr>
          <w:rFonts w:cs="Arial"/>
          <w:lang w:val="es-UY"/>
        </w:rPr>
        <w:t>Comunicar a</w:t>
      </w:r>
      <w:r w:rsidR="00302176">
        <w:rPr>
          <w:rFonts w:cs="Arial"/>
          <w:lang w:val="es-UY"/>
        </w:rPr>
        <w:t>l Contador Auditor destacado; y</w:t>
      </w:r>
    </w:p>
    <w:p w:rsidR="00661177" w:rsidRPr="00661177" w:rsidRDefault="00661177" w:rsidP="00661177">
      <w:pPr>
        <w:pStyle w:val="Prrafodelista"/>
        <w:numPr>
          <w:ilvl w:val="0"/>
          <w:numId w:val="3"/>
        </w:numPr>
        <w:spacing w:line="360" w:lineRule="auto"/>
        <w:ind w:left="284" w:hanging="284"/>
        <w:jc w:val="both"/>
      </w:pPr>
      <w:r>
        <w:rPr>
          <w:rFonts w:cs="Arial"/>
        </w:rPr>
        <w:t>Devolver las actuaciones.</w:t>
      </w:r>
    </w:p>
    <w:p w:rsidR="00661177" w:rsidRDefault="00661177" w:rsidP="00661177">
      <w:pPr>
        <w:spacing w:line="360" w:lineRule="auto"/>
        <w:jc w:val="both"/>
      </w:pPr>
    </w:p>
    <w:p w:rsidR="00DD3BA1" w:rsidRDefault="00302176" w:rsidP="00661177">
      <w:pPr>
        <w:spacing w:line="360" w:lineRule="auto"/>
        <w:ind w:hanging="284"/>
        <w:jc w:val="both"/>
      </w:pPr>
      <w:proofErr w:type="gramStart"/>
      <w:r>
        <w:t>dc</w:t>
      </w:r>
      <w:proofErr w:type="gramEnd"/>
    </w:p>
    <w:sectPr w:rsidR="00DD3BA1" w:rsidSect="00F64FDA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97E4D"/>
    <w:multiLevelType w:val="hybridMultilevel"/>
    <w:tmpl w:val="84BA4672"/>
    <w:lvl w:ilvl="0" w:tplc="E7C86A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263621"/>
    <w:multiLevelType w:val="hybridMultilevel"/>
    <w:tmpl w:val="2EA24F32"/>
    <w:lvl w:ilvl="0" w:tplc="AFF00D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B57F2"/>
    <w:multiLevelType w:val="hybridMultilevel"/>
    <w:tmpl w:val="5210ADD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BF"/>
    <w:rsid w:val="00177226"/>
    <w:rsid w:val="00185224"/>
    <w:rsid w:val="001A2366"/>
    <w:rsid w:val="002C5ECC"/>
    <w:rsid w:val="002E15A8"/>
    <w:rsid w:val="00302176"/>
    <w:rsid w:val="003353CB"/>
    <w:rsid w:val="003906DE"/>
    <w:rsid w:val="005E38BE"/>
    <w:rsid w:val="00661177"/>
    <w:rsid w:val="007326D0"/>
    <w:rsid w:val="00803084"/>
    <w:rsid w:val="00804DE8"/>
    <w:rsid w:val="0085169F"/>
    <w:rsid w:val="009104BF"/>
    <w:rsid w:val="00A124EA"/>
    <w:rsid w:val="00B94FAF"/>
    <w:rsid w:val="00CE3022"/>
    <w:rsid w:val="00DD3BA1"/>
    <w:rsid w:val="00F6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B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104BF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04BF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5169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4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B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104BF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04BF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5169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4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gonzalez@mtop.gub.uy" TargetMode="External"/><Relationship Id="rId3" Type="http://schemas.openxmlformats.org/officeDocument/2006/relationships/styles" Target="styles.xml"/><Relationship Id="rId7" Type="http://schemas.openxmlformats.org/officeDocument/2006/relationships/hyperlink" Target="mailto:danilo.retamar@mtop.gub.u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io.sima@mtop.gub.u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865A7-B107-4E2F-8A28-71BC4BF5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5</cp:revision>
  <cp:lastPrinted>2019-03-25T18:51:00Z</cp:lastPrinted>
  <dcterms:created xsi:type="dcterms:W3CDTF">2019-03-25T18:52:00Z</dcterms:created>
  <dcterms:modified xsi:type="dcterms:W3CDTF">2019-04-11T20:32:00Z</dcterms:modified>
</cp:coreProperties>
</file>