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5D" w:rsidRPr="00786EEB" w:rsidRDefault="00961E5D" w:rsidP="002C6FC7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806/19</w:t>
      </w:r>
    </w:p>
    <w:p w:rsidR="00961E5D" w:rsidRDefault="00961E5D" w:rsidP="002C6FC7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961E5D" w:rsidRPr="00762B34" w:rsidRDefault="00961E5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961E5D" w:rsidRPr="00762B34" w:rsidRDefault="00961E5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61E5D" w:rsidRPr="00762B34" w:rsidRDefault="00961E5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961E5D" w:rsidRPr="00762B34" w:rsidRDefault="00961E5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61E5D" w:rsidRPr="00762B34" w:rsidRDefault="00961E5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20 DE MARZO </w:t>
      </w:r>
      <w:r>
        <w:rPr>
          <w:rFonts w:ascii="Helvetica" w:hAnsi="Helvetica"/>
          <w:b/>
          <w:lang w:val="es-ES_tradnl"/>
        </w:rPr>
        <w:t>DE 2019</w:t>
      </w:r>
    </w:p>
    <w:p w:rsidR="00961E5D" w:rsidRPr="00762B34" w:rsidRDefault="00961E5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961E5D" w:rsidRPr="0013581A" w:rsidRDefault="00961E5D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13581A">
        <w:rPr>
          <w:rFonts w:cs="Arial"/>
          <w:b/>
          <w:lang w:val="es-UY"/>
        </w:rPr>
        <w:t xml:space="preserve">(E. E. Nº 2016-17-1-0002946, </w:t>
      </w:r>
      <w:proofErr w:type="spellStart"/>
      <w:r w:rsidRPr="0013581A">
        <w:rPr>
          <w:rFonts w:cs="Arial"/>
          <w:b/>
          <w:lang w:val="es-UY"/>
        </w:rPr>
        <w:t>Ents</w:t>
      </w:r>
      <w:proofErr w:type="spellEnd"/>
      <w:r w:rsidRPr="0013581A">
        <w:rPr>
          <w:rFonts w:cs="Arial"/>
          <w:b/>
          <w:lang w:val="es-UY"/>
        </w:rPr>
        <w:t>. 2210/16 y 7120/16)</w:t>
      </w:r>
    </w:p>
    <w:p w:rsidR="00961E5D" w:rsidRPr="0013581A" w:rsidRDefault="00961E5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961E5D" w:rsidRDefault="00961E5D" w:rsidP="00961E5D">
      <w:pPr>
        <w:pStyle w:val="Sangradetextonormal"/>
        <w:ind w:left="0" w:firstLine="851"/>
      </w:pPr>
      <w:r w:rsidRPr="00DB4DF6">
        <w:rPr>
          <w:rFonts w:eastAsia="Lucida Sans Unicode" w:cs="Arial"/>
          <w:b/>
          <w:iCs/>
          <w:kern w:val="2"/>
          <w:lang w:eastAsia="en-US"/>
        </w:rPr>
        <w:t>VISTO</w:t>
      </w:r>
      <w:r w:rsidRPr="00350E76">
        <w:rPr>
          <w:rFonts w:eastAsia="Lucida Sans Unicode" w:cs="Arial"/>
          <w:b/>
          <w:iCs/>
          <w:kern w:val="2"/>
          <w:lang w:eastAsia="en-US"/>
        </w:rPr>
        <w:t>:</w:t>
      </w:r>
      <w:r w:rsidRPr="00A1356F">
        <w:rPr>
          <w:rFonts w:eastAsia="Lucida Sans Unicode" w:cs="Arial"/>
          <w:iCs/>
          <w:kern w:val="2"/>
          <w:lang w:eastAsia="en-US"/>
        </w:rPr>
        <w:t xml:space="preserve"> </w:t>
      </w:r>
      <w:r>
        <w:rPr>
          <w:rFonts w:eastAsia="Lucida Sans Unicode" w:cs="Arial"/>
          <w:iCs/>
          <w:kern w:val="2"/>
          <w:lang w:eastAsia="en-US"/>
        </w:rPr>
        <w:t>el Oficio</w:t>
      </w:r>
      <w:r w:rsidRPr="00A1356F">
        <w:rPr>
          <w:rFonts w:eastAsia="Lucida Sans Unicode" w:cs="Arial"/>
          <w:iCs/>
          <w:kern w:val="2"/>
          <w:lang w:eastAsia="en-US"/>
        </w:rPr>
        <w:t xml:space="preserve"> de la Junta Departamental de</w:t>
      </w:r>
      <w:r>
        <w:rPr>
          <w:rFonts w:eastAsia="Lucida Sans Unicode" w:cs="Arial"/>
          <w:iCs/>
          <w:kern w:val="2"/>
          <w:lang w:eastAsia="en-US"/>
        </w:rPr>
        <w:t xml:space="preserve"> Lavalleja </w:t>
      </w:r>
      <w:r w:rsidRPr="00232417">
        <w:rPr>
          <w:rFonts w:cs="Arial"/>
        </w:rPr>
        <w:t xml:space="preserve">N° </w:t>
      </w:r>
      <w:r>
        <w:rPr>
          <w:rFonts w:cs="Arial"/>
        </w:rPr>
        <w:t>918</w:t>
      </w:r>
      <w:r w:rsidRPr="00232417">
        <w:rPr>
          <w:rFonts w:cs="Arial"/>
        </w:rPr>
        <w:t>/</w:t>
      </w:r>
      <w:r>
        <w:rPr>
          <w:rFonts w:cs="Arial"/>
        </w:rPr>
        <w:t>0</w:t>
      </w:r>
      <w:r w:rsidRPr="00232417">
        <w:rPr>
          <w:rFonts w:cs="Arial"/>
        </w:rPr>
        <w:t>1</w:t>
      </w:r>
      <w:r>
        <w:rPr>
          <w:rFonts w:cs="Arial"/>
        </w:rPr>
        <w:t>6</w:t>
      </w:r>
      <w:r w:rsidRPr="00232417">
        <w:rPr>
          <w:rFonts w:cs="Arial"/>
        </w:rPr>
        <w:t xml:space="preserve"> de </w:t>
      </w:r>
      <w:r>
        <w:rPr>
          <w:rFonts w:cs="Arial"/>
        </w:rPr>
        <w:t>26/12/2016</w:t>
      </w:r>
      <w:r w:rsidRPr="00232417">
        <w:rPr>
          <w:rFonts w:cs="Arial"/>
        </w:rPr>
        <w:t xml:space="preserve"> </w:t>
      </w:r>
      <w:r w:rsidRPr="00A1356F">
        <w:rPr>
          <w:rFonts w:eastAsia="Lucida Sans Unicode" w:cs="Arial"/>
          <w:iCs/>
          <w:kern w:val="2"/>
          <w:lang w:eastAsia="en-US"/>
        </w:rPr>
        <w:t xml:space="preserve">por </w:t>
      </w:r>
      <w:r>
        <w:rPr>
          <w:rFonts w:eastAsia="Lucida Sans Unicode" w:cs="Arial"/>
          <w:iCs/>
          <w:kern w:val="2"/>
          <w:lang w:eastAsia="en-US"/>
        </w:rPr>
        <w:t>el</w:t>
      </w:r>
      <w:r w:rsidRPr="00A1356F">
        <w:rPr>
          <w:rFonts w:eastAsia="Lucida Sans Unicode" w:cs="Arial"/>
          <w:iCs/>
          <w:kern w:val="2"/>
          <w:lang w:eastAsia="en-US"/>
        </w:rPr>
        <w:t xml:space="preserve"> que solicitó la </w:t>
      </w:r>
      <w:r>
        <w:rPr>
          <w:rFonts w:eastAsia="Lucida Sans Unicode" w:cs="Arial"/>
          <w:iCs/>
          <w:kern w:val="2"/>
          <w:lang w:eastAsia="en-US"/>
        </w:rPr>
        <w:t>realización de una auditoría en la Intendencia de Lavalleja en el período comprendido entre julio/2014 y noviembre/2016</w:t>
      </w:r>
      <w:r>
        <w:t>;</w:t>
      </w:r>
    </w:p>
    <w:p w:rsidR="00961E5D" w:rsidRDefault="00961E5D" w:rsidP="00961E5D">
      <w:pPr>
        <w:pStyle w:val="Sangradetextonormal"/>
        <w:ind w:left="0" w:firstLine="851"/>
        <w:rPr>
          <w:rFonts w:eastAsia="Lucida Sans Unicode" w:cs="Arial"/>
          <w:iCs/>
          <w:kern w:val="2"/>
          <w:lang w:eastAsia="en-US"/>
        </w:rPr>
      </w:pPr>
      <w:r w:rsidRPr="00DB4DF6">
        <w:rPr>
          <w:rFonts w:eastAsia="Lucida Sans Unicode" w:cs="Arial"/>
          <w:b/>
          <w:iCs/>
          <w:kern w:val="2"/>
          <w:lang w:eastAsia="en-US"/>
        </w:rPr>
        <w:t>RESULTANDO</w:t>
      </w:r>
      <w:r w:rsidRPr="00350E76">
        <w:rPr>
          <w:rFonts w:eastAsia="Lucida Sans Unicode" w:cs="Arial"/>
          <w:b/>
          <w:iCs/>
          <w:kern w:val="2"/>
          <w:lang w:eastAsia="en-US"/>
        </w:rPr>
        <w:t>:</w:t>
      </w:r>
      <w:r w:rsidRPr="00A1356F">
        <w:rPr>
          <w:rFonts w:eastAsia="Lucida Sans Unicode" w:cs="Arial"/>
          <w:iCs/>
          <w:kern w:val="2"/>
          <w:lang w:eastAsia="en-US"/>
        </w:rPr>
        <w:t xml:space="preserve"> </w:t>
      </w:r>
      <w:r w:rsidRPr="00961E5D">
        <w:rPr>
          <w:rFonts w:eastAsia="Lucida Sans Unicode" w:cs="Arial"/>
          <w:b/>
          <w:iCs/>
          <w:kern w:val="2"/>
          <w:lang w:eastAsia="en-US"/>
        </w:rPr>
        <w:t>1)</w:t>
      </w:r>
      <w:r>
        <w:rPr>
          <w:rFonts w:eastAsia="Lucida Sans Unicode" w:cs="Arial"/>
          <w:iCs/>
          <w:kern w:val="2"/>
          <w:lang w:eastAsia="en-US"/>
        </w:rPr>
        <w:t xml:space="preserve"> que las solicitudes de auditoria se realizaron al amparo de lo dispuesto por el Artículo 273 Numeral 4 de la Constitución de la República, con el voto favorable de 14 en 26 y de 19 en 26 Ediles presentes, en cada caso;</w:t>
      </w:r>
    </w:p>
    <w:p w:rsidR="00961E5D" w:rsidRDefault="00B71992" w:rsidP="00B71992">
      <w:pPr>
        <w:pStyle w:val="Sangradetextonormal"/>
        <w:ind w:left="0" w:firstLine="2694"/>
        <w:rPr>
          <w:rFonts w:eastAsia="Lucida Sans Unicode" w:cs="Arial"/>
          <w:iCs/>
          <w:kern w:val="2"/>
          <w:lang w:eastAsia="en-US"/>
        </w:rPr>
      </w:pPr>
      <w:r>
        <w:rPr>
          <w:rFonts w:eastAsia="Lucida Sans Unicode" w:cs="Arial"/>
          <w:b/>
          <w:iCs/>
          <w:kern w:val="2"/>
          <w:lang w:eastAsia="en-US"/>
        </w:rPr>
        <w:t xml:space="preserve"> </w:t>
      </w:r>
      <w:r w:rsidR="00961E5D" w:rsidRPr="00961E5D">
        <w:rPr>
          <w:rFonts w:eastAsia="Lucida Sans Unicode" w:cs="Arial"/>
          <w:b/>
          <w:iCs/>
          <w:kern w:val="2"/>
          <w:lang w:eastAsia="en-US"/>
        </w:rPr>
        <w:t>2)</w:t>
      </w:r>
      <w:r w:rsidR="00961E5D">
        <w:rPr>
          <w:rFonts w:eastAsia="Lucida Sans Unicode" w:cs="Arial"/>
          <w:iCs/>
          <w:kern w:val="2"/>
          <w:lang w:eastAsia="en-US"/>
        </w:rPr>
        <w:t xml:space="preserve"> que el examen se efectuó aplicando en lo perti</w:t>
      </w:r>
      <w:r w:rsidR="00961E5D">
        <w:rPr>
          <w:rFonts w:eastAsia="Lucida Sans Unicode" w:cs="Arial"/>
          <w:iCs/>
          <w:kern w:val="2"/>
          <w:lang w:eastAsia="en-US"/>
        </w:rPr>
        <w:softHyphen/>
        <w:t>nente, los Principios Fundamentales de Auditoría (ISSAI 100) de la Organiza</w:t>
      </w:r>
      <w:r w:rsidR="00961E5D">
        <w:rPr>
          <w:rFonts w:eastAsia="Lucida Sans Unicode" w:cs="Arial"/>
          <w:iCs/>
          <w:kern w:val="2"/>
          <w:lang w:eastAsia="en-US"/>
        </w:rPr>
        <w:softHyphen/>
        <w:t>ción Internacional de Entidades Fiscalizadoras Superiores (INTOSAI), habién</w:t>
      </w:r>
      <w:r w:rsidR="00961E5D">
        <w:rPr>
          <w:rFonts w:eastAsia="Lucida Sans Unicode" w:cs="Arial"/>
          <w:iCs/>
          <w:kern w:val="2"/>
          <w:lang w:eastAsia="en-US"/>
        </w:rPr>
        <w:softHyphen/>
        <w:t>dose llevado a cabo los procedimientos necesarios en las circunstancias;</w:t>
      </w:r>
    </w:p>
    <w:p w:rsidR="00961E5D" w:rsidRDefault="00961E5D" w:rsidP="00961E5D">
      <w:pPr>
        <w:spacing w:line="360" w:lineRule="auto"/>
        <w:ind w:firstLine="851"/>
        <w:jc w:val="both"/>
        <w:textAlignment w:val="baseline"/>
        <w:rPr>
          <w:rFonts w:eastAsia="Lucida Sans Unicode" w:cs="Arial"/>
          <w:iCs/>
          <w:kern w:val="2"/>
          <w:lang w:eastAsia="en-US"/>
        </w:rPr>
      </w:pPr>
      <w:r w:rsidRPr="00B97D7B">
        <w:rPr>
          <w:rFonts w:eastAsia="Lucida Sans Unicode" w:cs="Arial"/>
          <w:b/>
          <w:iCs/>
          <w:kern w:val="2"/>
          <w:lang w:eastAsia="en-US"/>
        </w:rPr>
        <w:t xml:space="preserve">CONSIDERANDO: </w:t>
      </w:r>
      <w:r w:rsidRPr="00B97D7B">
        <w:rPr>
          <w:rFonts w:eastAsia="Lucida Sans Unicode" w:cs="Arial"/>
          <w:iCs/>
          <w:kern w:val="2"/>
          <w:lang w:eastAsia="en-US"/>
        </w:rPr>
        <w:t>que las conclusiones y evidencias obtenidas son las que se expresan en el Informe de Auditoría, las cuales están suficientemente documentadas;</w:t>
      </w:r>
    </w:p>
    <w:p w:rsidR="00961E5D" w:rsidRDefault="00961E5D" w:rsidP="00961E5D">
      <w:pPr>
        <w:spacing w:line="360" w:lineRule="auto"/>
        <w:ind w:firstLine="851"/>
        <w:jc w:val="both"/>
        <w:textAlignment w:val="baseline"/>
        <w:rPr>
          <w:rFonts w:eastAsia="Lucida Sans Unicode" w:cs="Arial"/>
          <w:iCs/>
          <w:kern w:val="2"/>
          <w:lang w:eastAsia="en-US"/>
        </w:rPr>
      </w:pPr>
      <w:r w:rsidRPr="009A5EB6">
        <w:rPr>
          <w:rFonts w:eastAsia="Lucida Sans Unicode" w:cs="Arial"/>
          <w:b/>
          <w:iCs/>
          <w:kern w:val="2"/>
          <w:lang w:eastAsia="en-US"/>
        </w:rPr>
        <w:t>ATENTO</w:t>
      </w:r>
      <w:r w:rsidRPr="00350E76">
        <w:rPr>
          <w:rFonts w:eastAsia="Lucida Sans Unicode" w:cs="Arial"/>
          <w:b/>
          <w:iCs/>
          <w:kern w:val="2"/>
          <w:lang w:eastAsia="en-US"/>
        </w:rPr>
        <w:t>:</w:t>
      </w:r>
      <w:r>
        <w:rPr>
          <w:rFonts w:eastAsia="Lucida Sans Unicode" w:cs="Arial"/>
          <w:iCs/>
          <w:kern w:val="2"/>
          <w:lang w:eastAsia="en-US"/>
        </w:rPr>
        <w:t xml:space="preserve"> a lo dispuesto en el Literal E) del Artículo</w:t>
      </w:r>
      <w:r w:rsidRPr="00A1356F">
        <w:rPr>
          <w:rFonts w:eastAsia="Lucida Sans Unicode" w:cs="Arial"/>
          <w:iCs/>
          <w:kern w:val="2"/>
          <w:lang w:eastAsia="en-US"/>
        </w:rPr>
        <w:t xml:space="preserve"> 211 de la Constitución de la República;</w:t>
      </w:r>
    </w:p>
    <w:p w:rsidR="00961E5D" w:rsidRDefault="00961E5D" w:rsidP="00961E5D">
      <w:pPr>
        <w:spacing w:line="360" w:lineRule="auto"/>
        <w:jc w:val="center"/>
        <w:textAlignment w:val="baseline"/>
        <w:rPr>
          <w:rFonts w:eastAsia="Lucida Sans Unicode" w:cs="Arial"/>
          <w:b/>
          <w:iCs/>
          <w:kern w:val="2"/>
          <w:lang w:eastAsia="en-US"/>
        </w:rPr>
      </w:pPr>
      <w:r w:rsidRPr="009A5EB6">
        <w:rPr>
          <w:rFonts w:eastAsia="Lucida Sans Unicode" w:cs="Arial"/>
          <w:b/>
          <w:iCs/>
          <w:kern w:val="2"/>
          <w:lang w:eastAsia="en-US"/>
        </w:rPr>
        <w:t>EL TRIBUNAL ACUERDA</w:t>
      </w:r>
    </w:p>
    <w:p w:rsidR="00961E5D" w:rsidRPr="00A1356F" w:rsidRDefault="00961E5D" w:rsidP="00961E5D">
      <w:pPr>
        <w:spacing w:line="360" w:lineRule="auto"/>
        <w:jc w:val="both"/>
        <w:textAlignment w:val="baseline"/>
        <w:rPr>
          <w:rFonts w:eastAsia="Lucida Sans Unicode" w:cs="Arial"/>
          <w:iCs/>
          <w:kern w:val="2"/>
          <w:lang w:eastAsia="en-US"/>
        </w:rPr>
      </w:pPr>
      <w:r w:rsidRPr="00961E5D">
        <w:rPr>
          <w:rFonts w:eastAsia="Lucida Sans Unicode" w:cs="Arial"/>
          <w:b/>
          <w:iCs/>
          <w:kern w:val="2"/>
          <w:lang w:eastAsia="en-US"/>
        </w:rPr>
        <w:t>1)</w:t>
      </w:r>
      <w:r w:rsidRPr="00A1356F">
        <w:rPr>
          <w:rFonts w:eastAsia="Lucida Sans Unicode" w:cs="Arial"/>
          <w:iCs/>
          <w:kern w:val="2"/>
          <w:lang w:eastAsia="en-US"/>
        </w:rPr>
        <w:t xml:space="preserve"> Aprobar  el Informe </w:t>
      </w:r>
      <w:r>
        <w:rPr>
          <w:rFonts w:eastAsia="Lucida Sans Unicode" w:cs="Arial"/>
          <w:iCs/>
          <w:kern w:val="2"/>
          <w:lang w:eastAsia="en-US"/>
        </w:rPr>
        <w:t>de Auditoría que se adjunta;</w:t>
      </w:r>
    </w:p>
    <w:p w:rsidR="00961E5D" w:rsidRDefault="00961E5D" w:rsidP="00961E5D">
      <w:pPr>
        <w:spacing w:line="360" w:lineRule="auto"/>
        <w:ind w:left="284" w:hanging="284"/>
        <w:jc w:val="both"/>
        <w:textAlignment w:val="baseline"/>
        <w:rPr>
          <w:rFonts w:eastAsia="Lucida Sans Unicode" w:cs="Arial"/>
          <w:iCs/>
          <w:kern w:val="2"/>
          <w:lang w:eastAsia="en-US"/>
        </w:rPr>
      </w:pPr>
      <w:r w:rsidRPr="00961E5D">
        <w:rPr>
          <w:rFonts w:eastAsia="Lucida Sans Unicode" w:cs="Arial"/>
          <w:b/>
          <w:iCs/>
          <w:kern w:val="2"/>
          <w:lang w:eastAsia="en-US"/>
        </w:rPr>
        <w:t>2)</w:t>
      </w:r>
      <w:r>
        <w:rPr>
          <w:rFonts w:eastAsia="Lucida Sans Unicode" w:cs="Arial"/>
          <w:iCs/>
          <w:kern w:val="2"/>
          <w:lang w:eastAsia="en-US"/>
        </w:rPr>
        <w:t xml:space="preserve"> </w:t>
      </w:r>
      <w:r w:rsidRPr="00A1356F">
        <w:rPr>
          <w:rFonts w:eastAsia="Lucida Sans Unicode" w:cs="Arial"/>
          <w:iCs/>
          <w:kern w:val="2"/>
          <w:lang w:eastAsia="en-US"/>
        </w:rPr>
        <w:t>Comunicar la presente Resoluci</w:t>
      </w:r>
      <w:r>
        <w:rPr>
          <w:rFonts w:eastAsia="Lucida Sans Unicode" w:cs="Arial"/>
          <w:iCs/>
          <w:kern w:val="2"/>
          <w:lang w:eastAsia="en-US"/>
        </w:rPr>
        <w:t>ón a la Junta Departamental y a la Intendencia de Lavalleja;</w:t>
      </w:r>
    </w:p>
    <w:p w:rsidR="00961E5D" w:rsidRDefault="00961E5D" w:rsidP="00961E5D">
      <w:pPr>
        <w:spacing w:line="360" w:lineRule="auto"/>
        <w:jc w:val="both"/>
        <w:textAlignment w:val="baseline"/>
        <w:rPr>
          <w:rFonts w:eastAsia="Lucida Sans Unicode" w:cs="Arial"/>
          <w:iCs/>
          <w:kern w:val="2"/>
          <w:lang w:eastAsia="en-US"/>
        </w:rPr>
      </w:pPr>
      <w:r w:rsidRPr="00961E5D">
        <w:rPr>
          <w:rFonts w:eastAsia="Lucida Sans Unicode" w:cs="Arial"/>
          <w:b/>
          <w:iCs/>
          <w:kern w:val="2"/>
          <w:lang w:eastAsia="en-US"/>
        </w:rPr>
        <w:t>3)</w:t>
      </w:r>
      <w:r>
        <w:rPr>
          <w:rFonts w:eastAsia="Lucida Sans Unicode" w:cs="Arial"/>
          <w:iCs/>
          <w:kern w:val="2"/>
          <w:lang w:eastAsia="en-US"/>
        </w:rPr>
        <w:t xml:space="preserve"> Dar cuenta a la Asamblea General.</w:t>
      </w:r>
    </w:p>
    <w:p w:rsidR="002C6FC7" w:rsidRDefault="00961E5D" w:rsidP="00961E5D">
      <w:pPr>
        <w:spacing w:line="360" w:lineRule="auto"/>
        <w:ind w:hanging="426"/>
        <w:jc w:val="both"/>
        <w:textAlignment w:val="baseline"/>
        <w:rPr>
          <w:rFonts w:eastAsia="Lucida Sans Unicode" w:cs="Arial"/>
          <w:iCs/>
          <w:kern w:val="2"/>
          <w:lang w:eastAsia="en-US"/>
        </w:rPr>
      </w:pPr>
      <w:proofErr w:type="gramStart"/>
      <w:r>
        <w:rPr>
          <w:rFonts w:eastAsia="Lucida Sans Unicode" w:cs="Arial"/>
          <w:iCs/>
          <w:kern w:val="2"/>
          <w:lang w:eastAsia="en-US"/>
        </w:rPr>
        <w:t>dc</w:t>
      </w:r>
      <w:proofErr w:type="gramEnd"/>
    </w:p>
    <w:p w:rsidR="0013581A" w:rsidRDefault="0013581A" w:rsidP="002C6FC7">
      <w:pPr>
        <w:widowControl w:val="0"/>
        <w:suppressAutoHyphens/>
        <w:spacing w:line="360" w:lineRule="auto"/>
        <w:jc w:val="center"/>
        <w:rPr>
          <w:rFonts w:cs="Arial"/>
          <w:b/>
          <w:lang w:eastAsia="zh-CN"/>
        </w:rPr>
      </w:pPr>
      <w:bookmarkStart w:id="1" w:name="_Toc280180125"/>
      <w:r w:rsidRPr="00071270">
        <w:rPr>
          <w:rFonts w:cs="Arial"/>
          <w:b/>
        </w:rPr>
        <w:lastRenderedPageBreak/>
        <w:t>INFORME SOBRE A</w:t>
      </w:r>
      <w:r w:rsidRPr="00071270">
        <w:rPr>
          <w:rFonts w:cs="Arial"/>
          <w:b/>
          <w:lang w:eastAsia="zh-CN"/>
        </w:rPr>
        <w:t xml:space="preserve">UDITORÍA </w:t>
      </w:r>
      <w:r>
        <w:rPr>
          <w:rFonts w:cs="Arial"/>
          <w:b/>
          <w:lang w:eastAsia="zh-CN"/>
        </w:rPr>
        <w:t>SOLICITADA POR LA JUNTA DEPARTAMENTAL DE LAVALLEJA EN DIFERENTES D</w:t>
      </w:r>
      <w:r w:rsidRPr="0002252E">
        <w:rPr>
          <w:rFonts w:cs="Arial"/>
          <w:b/>
          <w:lang w:eastAsia="zh-CN"/>
        </w:rPr>
        <w:t>I</w:t>
      </w:r>
      <w:r>
        <w:rPr>
          <w:rFonts w:cs="Arial"/>
          <w:b/>
          <w:lang w:eastAsia="zh-CN"/>
        </w:rPr>
        <w:t>RECCIONES</w:t>
      </w:r>
      <w:r w:rsidRPr="0002252E">
        <w:rPr>
          <w:rFonts w:cs="Arial"/>
          <w:b/>
          <w:lang w:eastAsia="zh-CN"/>
        </w:rPr>
        <w:t xml:space="preserve"> </w:t>
      </w:r>
      <w:r>
        <w:rPr>
          <w:rFonts w:cs="Arial"/>
          <w:b/>
          <w:lang w:eastAsia="zh-CN"/>
        </w:rPr>
        <w:t>DE</w:t>
      </w:r>
      <w:r w:rsidRPr="0002252E">
        <w:rPr>
          <w:rFonts w:cs="Arial"/>
          <w:b/>
          <w:lang w:eastAsia="zh-CN"/>
        </w:rPr>
        <w:t xml:space="preserve"> LA INTENDENCIA DE LAVALLEJA</w:t>
      </w:r>
    </w:p>
    <w:p w:rsidR="0013581A" w:rsidRPr="00071270" w:rsidRDefault="0013581A" w:rsidP="002C6FC7">
      <w:pPr>
        <w:widowControl w:val="0"/>
        <w:suppressAutoHyphens/>
        <w:spacing w:line="360" w:lineRule="auto"/>
        <w:jc w:val="center"/>
        <w:rPr>
          <w:rFonts w:cs="Arial"/>
          <w:b/>
          <w:lang w:eastAsia="zh-CN"/>
        </w:rPr>
      </w:pPr>
    </w:p>
    <w:p w:rsidR="0013581A" w:rsidRPr="00071270" w:rsidRDefault="0013581A" w:rsidP="002C6FC7">
      <w:pPr>
        <w:pStyle w:val="Ttulo1"/>
        <w:rPr>
          <w:caps/>
        </w:rPr>
      </w:pPr>
      <w:bookmarkStart w:id="2" w:name="_Toc280180122"/>
      <w:r w:rsidRPr="00071270">
        <w:t xml:space="preserve">I) </w:t>
      </w:r>
      <w:r w:rsidRPr="00071270">
        <w:rPr>
          <w:caps/>
        </w:rPr>
        <w:t>Antecedentes</w:t>
      </w:r>
      <w:bookmarkEnd w:id="2"/>
    </w:p>
    <w:p w:rsidR="0013581A" w:rsidRPr="006B3405" w:rsidRDefault="0013581A" w:rsidP="002C6FC7">
      <w:pPr>
        <w:spacing w:line="360" w:lineRule="auto"/>
        <w:jc w:val="both"/>
        <w:rPr>
          <w:rFonts w:cs="Arial"/>
          <w:lang w:val="es-MX"/>
        </w:rPr>
      </w:pPr>
      <w:r w:rsidRPr="006B3405">
        <w:rPr>
          <w:rFonts w:cs="Arial"/>
          <w:lang w:val="es-MX"/>
        </w:rPr>
        <w:t xml:space="preserve">La Junta Departamental de Lavalleja </w:t>
      </w:r>
      <w:r>
        <w:rPr>
          <w:rFonts w:cs="Arial"/>
          <w:lang w:val="es-MX"/>
        </w:rPr>
        <w:t xml:space="preserve">por oficio del 14/08/2015 solicitó una auditoría en la Intendencia por el período 10/07/2014 – 09/07/2015. Posteriormente, la Junta realizó otro pedido similar por el período 01/01/2015 – 05/08/2015. Finalmente, </w:t>
      </w:r>
      <w:r w:rsidRPr="006B3405">
        <w:rPr>
          <w:rFonts w:cs="Arial"/>
          <w:lang w:val="es-MX"/>
        </w:rPr>
        <w:t>por Oficio 981/16 de fecha 26/12/2016</w:t>
      </w:r>
      <w:r>
        <w:rPr>
          <w:rFonts w:cs="Arial"/>
          <w:lang w:val="es-MX"/>
        </w:rPr>
        <w:t>,</w:t>
      </w:r>
      <w:r w:rsidRPr="006B3405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dejó sin efecto el primer pedido, y </w:t>
      </w:r>
      <w:r w:rsidRPr="006B3405">
        <w:rPr>
          <w:rFonts w:cs="Arial"/>
          <w:lang w:val="es-MX"/>
        </w:rPr>
        <w:t xml:space="preserve">solicitó la realización de una auditoría </w:t>
      </w:r>
      <w:r>
        <w:rPr>
          <w:rFonts w:cs="Arial"/>
          <w:lang w:val="es-MX"/>
        </w:rPr>
        <w:t>con el siguiente detalle.</w:t>
      </w:r>
    </w:p>
    <w:p w:rsidR="0013581A" w:rsidRPr="00D824D8" w:rsidRDefault="0013581A" w:rsidP="002C6FC7">
      <w:pPr>
        <w:pStyle w:val="Prrafodelista"/>
        <w:numPr>
          <w:ilvl w:val="0"/>
          <w:numId w:val="37"/>
        </w:numPr>
        <w:spacing w:line="360" w:lineRule="auto"/>
        <w:ind w:left="0" w:firstLine="0"/>
        <w:jc w:val="both"/>
        <w:rPr>
          <w:rFonts w:cs="Arial"/>
          <w:lang w:val="es-MX"/>
        </w:rPr>
      </w:pPr>
      <w:r w:rsidRPr="00D824D8">
        <w:rPr>
          <w:rFonts w:cs="Arial"/>
          <w:lang w:val="es-MX"/>
        </w:rPr>
        <w:t>Auditar las Direcciones de Vialidad y Obras, Arquitectura, Personal, Adquisiciones y Hacienda de la Intendencia Departamental en el período</w:t>
      </w:r>
      <w:r>
        <w:rPr>
          <w:rFonts w:cs="Arial"/>
          <w:lang w:val="es-MX"/>
        </w:rPr>
        <w:t xml:space="preserve"> comprendido entre</w:t>
      </w:r>
      <w:r w:rsidRPr="00D824D8">
        <w:rPr>
          <w:rFonts w:cs="Arial"/>
          <w:lang w:val="es-MX"/>
        </w:rPr>
        <w:t xml:space="preserve"> julio 2014 y julio 2015 </w:t>
      </w:r>
      <w:r>
        <w:rPr>
          <w:rFonts w:cs="Arial"/>
          <w:lang w:val="es-MX"/>
        </w:rPr>
        <w:t>conforme al siguiente detalle</w:t>
      </w:r>
      <w:r w:rsidRPr="00D824D8">
        <w:rPr>
          <w:rFonts w:cs="Arial"/>
          <w:lang w:val="es-MX"/>
        </w:rPr>
        <w:t>:</w:t>
      </w:r>
    </w:p>
    <w:p w:rsidR="0013581A" w:rsidRPr="006B3405" w:rsidRDefault="0013581A" w:rsidP="002C6FC7">
      <w:pPr>
        <w:numPr>
          <w:ilvl w:val="0"/>
          <w:numId w:val="2"/>
        </w:numPr>
        <w:spacing w:line="360" w:lineRule="auto"/>
        <w:ind w:left="0" w:firstLine="65"/>
        <w:contextualSpacing/>
        <w:jc w:val="both"/>
        <w:rPr>
          <w:rFonts w:cs="Arial"/>
          <w:lang w:val="es-MX"/>
        </w:rPr>
      </w:pPr>
      <w:r w:rsidRPr="006B3405">
        <w:rPr>
          <w:rFonts w:cs="Arial"/>
          <w:lang w:val="es-MX"/>
        </w:rPr>
        <w:t>En Adquisiciones</w:t>
      </w:r>
      <w:r>
        <w:rPr>
          <w:rFonts w:cs="Arial"/>
          <w:lang w:val="es-MX"/>
        </w:rPr>
        <w:t>,</w:t>
      </w:r>
      <w:r w:rsidRPr="006B3405">
        <w:rPr>
          <w:rFonts w:cs="Arial"/>
          <w:lang w:val="es-MX"/>
        </w:rPr>
        <w:t xml:space="preserve"> en </w:t>
      </w:r>
      <w:r>
        <w:rPr>
          <w:rFonts w:cs="Arial"/>
          <w:lang w:val="es-MX"/>
        </w:rPr>
        <w:t xml:space="preserve">las </w:t>
      </w:r>
      <w:r w:rsidRPr="006B3405">
        <w:rPr>
          <w:rFonts w:cs="Arial"/>
          <w:lang w:val="es-MX"/>
        </w:rPr>
        <w:t>licitaciones abreviadas</w:t>
      </w:r>
      <w:r>
        <w:rPr>
          <w:rFonts w:cs="Arial"/>
          <w:lang w:val="es-MX"/>
        </w:rPr>
        <w:t>,</w:t>
      </w:r>
      <w:r w:rsidRPr="006B3405">
        <w:rPr>
          <w:rFonts w:cs="Arial"/>
          <w:lang w:val="es-MX"/>
        </w:rPr>
        <w:t xml:space="preserve"> el objetivo de las mismas, monto y quienes fueron los adjudicatarios</w:t>
      </w:r>
      <w:r>
        <w:rPr>
          <w:rFonts w:cs="Arial"/>
          <w:lang w:val="es-MX"/>
        </w:rPr>
        <w:t>.</w:t>
      </w:r>
    </w:p>
    <w:p w:rsidR="0013581A" w:rsidRPr="006B3405" w:rsidRDefault="0013581A" w:rsidP="002C6FC7">
      <w:pPr>
        <w:numPr>
          <w:ilvl w:val="0"/>
          <w:numId w:val="2"/>
        </w:numPr>
        <w:spacing w:line="360" w:lineRule="auto"/>
        <w:ind w:left="0" w:firstLine="65"/>
        <w:contextualSpacing/>
        <w:jc w:val="both"/>
        <w:rPr>
          <w:rFonts w:cs="Arial"/>
          <w:lang w:val="es-MX"/>
        </w:rPr>
      </w:pPr>
      <w:r w:rsidRPr="006B3405">
        <w:rPr>
          <w:rFonts w:cs="Arial"/>
          <w:lang w:val="es-MX"/>
        </w:rPr>
        <w:t>En las compras directas</w:t>
      </w:r>
      <w:r>
        <w:rPr>
          <w:rFonts w:cs="Arial"/>
          <w:lang w:val="es-MX"/>
        </w:rPr>
        <w:t>,</w:t>
      </w:r>
      <w:r w:rsidRPr="006B3405">
        <w:rPr>
          <w:rFonts w:cs="Arial"/>
          <w:lang w:val="es-MX"/>
        </w:rPr>
        <w:t xml:space="preserve"> objetivo de las mismas, monto y quienes fueron los adjudicatarios</w:t>
      </w:r>
      <w:r>
        <w:rPr>
          <w:rFonts w:cs="Arial"/>
          <w:lang w:val="es-MX"/>
        </w:rPr>
        <w:t>.</w:t>
      </w:r>
    </w:p>
    <w:p w:rsidR="0013581A" w:rsidRPr="006B3405" w:rsidRDefault="0013581A" w:rsidP="002C6FC7">
      <w:pPr>
        <w:numPr>
          <w:ilvl w:val="0"/>
          <w:numId w:val="2"/>
        </w:numPr>
        <w:spacing w:line="360" w:lineRule="auto"/>
        <w:ind w:left="0" w:firstLine="65"/>
        <w:contextualSpacing/>
        <w:jc w:val="both"/>
        <w:rPr>
          <w:rFonts w:cs="Arial"/>
          <w:lang w:val="es-MX"/>
        </w:rPr>
      </w:pPr>
      <w:r w:rsidRPr="006B3405">
        <w:rPr>
          <w:rFonts w:cs="Arial"/>
          <w:lang w:val="es-MX"/>
        </w:rPr>
        <w:t xml:space="preserve">En Vialidad y Obras, inventarios de maquinarias destinadas a </w:t>
      </w:r>
      <w:r>
        <w:rPr>
          <w:rFonts w:cs="Arial"/>
          <w:lang w:val="es-MX"/>
        </w:rPr>
        <w:t>esa D</w:t>
      </w:r>
      <w:r w:rsidRPr="006B3405">
        <w:rPr>
          <w:rFonts w:cs="Arial"/>
          <w:lang w:val="es-MX"/>
        </w:rPr>
        <w:t xml:space="preserve">irección, insumos para la </w:t>
      </w:r>
      <w:r>
        <w:rPr>
          <w:rFonts w:cs="Arial"/>
          <w:lang w:val="es-MX"/>
        </w:rPr>
        <w:t>camine</w:t>
      </w:r>
      <w:r w:rsidRPr="006B3405">
        <w:rPr>
          <w:rFonts w:cs="Arial"/>
          <w:lang w:val="es-MX"/>
        </w:rPr>
        <w:t xml:space="preserve">ría urbana y rural, cantidad de máquinas destinadas, consumo de aceite y combustibles, quienes fueron los proveedores y los montos que se pagaron, cuáles fueron las reparaciones  que tuvieron las máquinas destinadas a Vialidad y Obras, nombre de empresas, montos designados, cantidad de bitumen y balastro y monto </w:t>
      </w:r>
      <w:r>
        <w:rPr>
          <w:rFonts w:cs="Arial"/>
          <w:lang w:val="es-MX"/>
        </w:rPr>
        <w:t>de</w:t>
      </w:r>
      <w:r w:rsidRPr="006B3405">
        <w:rPr>
          <w:rFonts w:cs="Arial"/>
          <w:lang w:val="es-MX"/>
        </w:rPr>
        <w:t xml:space="preserve"> esas compras desglosado en caminería rural y para calles de localidades.</w:t>
      </w:r>
    </w:p>
    <w:p w:rsidR="0013581A" w:rsidRPr="006B3405" w:rsidRDefault="0013581A" w:rsidP="002C6FC7">
      <w:pPr>
        <w:numPr>
          <w:ilvl w:val="0"/>
          <w:numId w:val="2"/>
        </w:numPr>
        <w:spacing w:line="360" w:lineRule="auto"/>
        <w:ind w:left="0" w:firstLine="68"/>
        <w:jc w:val="both"/>
        <w:rPr>
          <w:rFonts w:cs="Arial"/>
          <w:lang w:val="es-MX"/>
        </w:rPr>
      </w:pPr>
      <w:r w:rsidRPr="006B3405">
        <w:rPr>
          <w:rFonts w:cs="Arial"/>
          <w:lang w:val="es-MX"/>
        </w:rPr>
        <w:t>En la Dirección de Personal</w:t>
      </w:r>
      <w:r>
        <w:rPr>
          <w:rFonts w:cs="Arial"/>
          <w:lang w:val="es-MX"/>
        </w:rPr>
        <w:t>,</w:t>
      </w:r>
      <w:r w:rsidRPr="006B3405">
        <w:rPr>
          <w:rFonts w:cs="Arial"/>
          <w:lang w:val="es-MX"/>
        </w:rPr>
        <w:t xml:space="preserve"> nombre de funcionarios, cargos y montos que se pagaron por compensaciones.</w:t>
      </w:r>
    </w:p>
    <w:p w:rsidR="0013581A" w:rsidRPr="006B3405" w:rsidRDefault="0013581A" w:rsidP="002C6FC7">
      <w:pPr>
        <w:numPr>
          <w:ilvl w:val="0"/>
          <w:numId w:val="2"/>
        </w:numPr>
        <w:spacing w:line="360" w:lineRule="auto"/>
        <w:ind w:left="0" w:firstLine="68"/>
        <w:jc w:val="both"/>
        <w:rPr>
          <w:rFonts w:cs="Arial"/>
          <w:lang w:val="es-MX"/>
        </w:rPr>
      </w:pPr>
      <w:r w:rsidRPr="006B3405">
        <w:rPr>
          <w:rFonts w:cs="Arial"/>
          <w:lang w:val="es-MX"/>
        </w:rPr>
        <w:t>En Arquitectura</w:t>
      </w:r>
      <w:r>
        <w:rPr>
          <w:rFonts w:cs="Arial"/>
          <w:lang w:val="es-MX"/>
        </w:rPr>
        <w:t>,</w:t>
      </w:r>
      <w:r w:rsidRPr="006B3405">
        <w:rPr>
          <w:rFonts w:cs="Arial"/>
          <w:lang w:val="es-MX"/>
        </w:rPr>
        <w:t xml:space="preserve"> monto destinado a todas las obras ejecutadas por esa </w:t>
      </w:r>
      <w:r>
        <w:rPr>
          <w:rFonts w:cs="Arial"/>
          <w:lang w:val="es-MX"/>
        </w:rPr>
        <w:t>D</w:t>
      </w:r>
      <w:r w:rsidRPr="006B3405">
        <w:rPr>
          <w:rFonts w:cs="Arial"/>
          <w:lang w:val="es-MX"/>
        </w:rPr>
        <w:t>irección, monto y dinero asignado y nombre de empresas que hayan intervenido para realizar dichas obras.</w:t>
      </w:r>
    </w:p>
    <w:p w:rsidR="0013581A" w:rsidRPr="006B3405" w:rsidRDefault="0013581A" w:rsidP="002C6FC7">
      <w:pPr>
        <w:numPr>
          <w:ilvl w:val="0"/>
          <w:numId w:val="2"/>
        </w:numPr>
        <w:spacing w:line="360" w:lineRule="auto"/>
        <w:ind w:left="0" w:firstLine="65"/>
        <w:jc w:val="both"/>
        <w:rPr>
          <w:rFonts w:cs="Arial"/>
          <w:lang w:val="es-MX"/>
        </w:rPr>
      </w:pPr>
      <w:r w:rsidRPr="006B3405">
        <w:rPr>
          <w:rFonts w:cs="Arial"/>
          <w:lang w:val="es-MX"/>
        </w:rPr>
        <w:t>En Hacienda, montos de dinero que fueron destinados a la Comisión Organizadora de la Semana de Lavalleja en el período de esta auditoría y quienes recibieron esos dineros públicos.</w:t>
      </w:r>
    </w:p>
    <w:p w:rsidR="0013581A" w:rsidRPr="006B3405" w:rsidRDefault="0013581A" w:rsidP="002C6FC7">
      <w:pPr>
        <w:tabs>
          <w:tab w:val="left" w:pos="709"/>
        </w:tabs>
        <w:spacing w:line="360" w:lineRule="auto"/>
        <w:jc w:val="both"/>
        <w:rPr>
          <w:rFonts w:cs="Arial"/>
          <w:lang w:val="es-MX"/>
        </w:rPr>
      </w:pPr>
      <w:r w:rsidRPr="00462ABB">
        <w:rPr>
          <w:rFonts w:cs="Arial"/>
          <w:b/>
          <w:lang w:val="es-MX"/>
        </w:rPr>
        <w:t>2)</w:t>
      </w:r>
      <w:r w:rsidRPr="006B3405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>A</w:t>
      </w:r>
      <w:r w:rsidRPr="006B3405">
        <w:rPr>
          <w:rFonts w:cs="Arial"/>
          <w:lang w:val="es-MX"/>
        </w:rPr>
        <w:t xml:space="preserve">uditar las Direcciones de Arquitectura, Vialidad y Hacienda estableciendo por cada área el cumplimiento de las metas planteadas, así como la correspondencia de los gastos efectuados con los egresos proyectados por cada área y programa </w:t>
      </w:r>
      <w:r>
        <w:rPr>
          <w:rFonts w:cs="Arial"/>
          <w:lang w:val="es-MX"/>
        </w:rPr>
        <w:t xml:space="preserve">en el período </w:t>
      </w:r>
      <w:r w:rsidRPr="006B3405">
        <w:rPr>
          <w:rFonts w:cs="Arial"/>
          <w:lang w:val="es-MX"/>
        </w:rPr>
        <w:t>julio de 2014 noviembre de 2016.</w:t>
      </w:r>
    </w:p>
    <w:p w:rsidR="0013581A" w:rsidRDefault="0013581A" w:rsidP="002C6FC7">
      <w:pPr>
        <w:pStyle w:val="Sangradetextonormal"/>
        <w:ind w:left="0"/>
        <w:rPr>
          <w:lang w:val="es-MX"/>
        </w:rPr>
      </w:pPr>
      <w:r>
        <w:rPr>
          <w:lang w:val="es-MX"/>
        </w:rPr>
        <w:t>El 15/02/2017 el Tribunal aceptó la realización de la auditoría, comenzó la etapa de planificación de la misma y solicitó información a la Intendencia.</w:t>
      </w:r>
    </w:p>
    <w:p w:rsidR="0013581A" w:rsidRDefault="0013581A" w:rsidP="002C6FC7">
      <w:pPr>
        <w:pStyle w:val="Sangradetextonormal"/>
        <w:ind w:left="0"/>
        <w:rPr>
          <w:lang w:val="es-MX"/>
        </w:rPr>
      </w:pPr>
      <w:r>
        <w:rPr>
          <w:lang w:val="es-MX"/>
        </w:rPr>
        <w:t>El 10/07/2017 se insistió en el pedido de información y se ot</w:t>
      </w:r>
      <w:r w:rsidR="00350E76">
        <w:rPr>
          <w:lang w:val="es-MX"/>
        </w:rPr>
        <w:t>orgó un plazo hasta 15/08/2017.</w:t>
      </w:r>
    </w:p>
    <w:p w:rsidR="0013581A" w:rsidRDefault="0013581A" w:rsidP="002C6FC7">
      <w:pPr>
        <w:pStyle w:val="Sangradetextonormal"/>
        <w:ind w:left="0"/>
        <w:rPr>
          <w:lang w:val="es-MX"/>
        </w:rPr>
      </w:pPr>
      <w:r>
        <w:rPr>
          <w:lang w:val="es-MX"/>
        </w:rPr>
        <w:t xml:space="preserve">La Intendencia suministró información parcial el </w:t>
      </w:r>
      <w:r w:rsidRPr="00B550A1">
        <w:rPr>
          <w:lang w:val="es-MX"/>
        </w:rPr>
        <w:t xml:space="preserve">01/09/2017 </w:t>
      </w:r>
      <w:r>
        <w:rPr>
          <w:lang w:val="es-MX"/>
        </w:rPr>
        <w:t>y el 05/12/2017</w:t>
      </w:r>
      <w:r w:rsidR="00350E76">
        <w:rPr>
          <w:lang w:val="es-MX"/>
        </w:rPr>
        <w:t>.</w:t>
      </w:r>
    </w:p>
    <w:p w:rsidR="0013581A" w:rsidRDefault="0013581A" w:rsidP="002C6FC7">
      <w:pPr>
        <w:pStyle w:val="Sangradetextonormal"/>
        <w:ind w:left="0"/>
        <w:rPr>
          <w:lang w:val="es-MX"/>
        </w:rPr>
      </w:pPr>
    </w:p>
    <w:p w:rsidR="0013581A" w:rsidRPr="00C135D9" w:rsidRDefault="0013581A" w:rsidP="002C6FC7">
      <w:pPr>
        <w:spacing w:line="360" w:lineRule="auto"/>
        <w:jc w:val="both"/>
        <w:rPr>
          <w:b/>
        </w:rPr>
      </w:pPr>
      <w:r w:rsidRPr="00C135D9">
        <w:rPr>
          <w:b/>
        </w:rPr>
        <w:t>II OBJETIVO</w:t>
      </w:r>
    </w:p>
    <w:p w:rsidR="0013581A" w:rsidRPr="00C135D9" w:rsidRDefault="0013581A" w:rsidP="002C6FC7">
      <w:pPr>
        <w:spacing w:line="360" w:lineRule="auto"/>
        <w:jc w:val="both"/>
      </w:pPr>
      <w:r>
        <w:t>De acuerdo con</w:t>
      </w:r>
      <w:r w:rsidRPr="00C135D9">
        <w:t xml:space="preserve"> lo solicitado por la Junta, </w:t>
      </w:r>
      <w:r>
        <w:t xml:space="preserve">el </w:t>
      </w:r>
      <w:r w:rsidRPr="00C135D9">
        <w:t xml:space="preserve">objeto de la Auditoría </w:t>
      </w:r>
      <w:r>
        <w:t>fue el siguiente</w:t>
      </w:r>
      <w:r w:rsidRPr="00C135D9">
        <w:t>:</w:t>
      </w:r>
    </w:p>
    <w:p w:rsidR="0013581A" w:rsidRPr="00C135D9" w:rsidRDefault="0013581A" w:rsidP="002C6FC7">
      <w:pPr>
        <w:spacing w:line="360" w:lineRule="auto"/>
        <w:jc w:val="both"/>
      </w:pPr>
      <w:r w:rsidRPr="00C135D9">
        <w:t>Período de a</w:t>
      </w:r>
      <w:r w:rsidR="00350E76">
        <w:t>nálisis 01/07/2014 - 30/07/2015.</w:t>
      </w:r>
    </w:p>
    <w:p w:rsidR="0013581A" w:rsidRDefault="0013581A" w:rsidP="002C6FC7">
      <w:pPr>
        <w:spacing w:line="360" w:lineRule="auto"/>
        <w:jc w:val="both"/>
      </w:pPr>
      <w:r>
        <w:t xml:space="preserve">Auditar </w:t>
      </w:r>
      <w:r w:rsidRPr="00C135D9">
        <w:t xml:space="preserve">cada </w:t>
      </w:r>
      <w:r>
        <w:t>una de las siguientes Direcciones de la Intendencia, en especial los aspectos que se detallan:</w:t>
      </w:r>
    </w:p>
    <w:p w:rsidR="0013581A" w:rsidRPr="00B01314" w:rsidRDefault="0013581A" w:rsidP="002C6FC7">
      <w:pPr>
        <w:spacing w:line="360" w:lineRule="auto"/>
        <w:rPr>
          <w:rFonts w:cs="Arial"/>
        </w:rPr>
      </w:pPr>
      <w:r>
        <w:rPr>
          <w:rFonts w:cs="Arial"/>
          <w:b/>
        </w:rPr>
        <w:t xml:space="preserve">1) </w:t>
      </w:r>
      <w:r w:rsidRPr="00B01314">
        <w:rPr>
          <w:rFonts w:cs="Arial"/>
          <w:b/>
        </w:rPr>
        <w:t>Vialidad y Obras</w:t>
      </w:r>
    </w:p>
    <w:p w:rsidR="0013581A" w:rsidRPr="00C012CF" w:rsidRDefault="0013581A" w:rsidP="002C6FC7">
      <w:pPr>
        <w:spacing w:line="360" w:lineRule="auto"/>
        <w:rPr>
          <w:rFonts w:cs="Arial"/>
        </w:rPr>
      </w:pPr>
      <w:r w:rsidRPr="00E73857">
        <w:rPr>
          <w:rFonts w:cs="Arial"/>
          <w:b/>
        </w:rPr>
        <w:t>1.1)</w:t>
      </w:r>
      <w:r w:rsidRPr="00E53FF5">
        <w:rPr>
          <w:rFonts w:cs="Arial"/>
        </w:rPr>
        <w:t xml:space="preserve"> </w:t>
      </w:r>
      <w:r w:rsidR="00350E76">
        <w:rPr>
          <w:rFonts w:cs="Arial"/>
        </w:rPr>
        <w:t>Inventario de máquinas</w:t>
      </w:r>
    </w:p>
    <w:p w:rsidR="0013581A" w:rsidRPr="00C012CF" w:rsidRDefault="0013581A" w:rsidP="002C6FC7">
      <w:pPr>
        <w:spacing w:line="360" w:lineRule="auto"/>
        <w:rPr>
          <w:rFonts w:cs="Arial"/>
        </w:rPr>
      </w:pPr>
      <w:r w:rsidRPr="00E73857">
        <w:rPr>
          <w:rFonts w:cs="Arial"/>
          <w:b/>
        </w:rPr>
        <w:t>1.2)</w:t>
      </w:r>
      <w:r w:rsidR="002C6FC7">
        <w:rPr>
          <w:rFonts w:cs="Arial"/>
        </w:rPr>
        <w:t xml:space="preserve"> Insumos para </w:t>
      </w:r>
      <w:proofErr w:type="spellStart"/>
      <w:r w:rsidR="002C6FC7">
        <w:rPr>
          <w:rFonts w:cs="Arial"/>
        </w:rPr>
        <w:t>caminería</w:t>
      </w:r>
      <w:proofErr w:type="spellEnd"/>
    </w:p>
    <w:p w:rsidR="0013581A" w:rsidRPr="00C012CF" w:rsidRDefault="0013581A" w:rsidP="002C6FC7">
      <w:pPr>
        <w:spacing w:line="360" w:lineRule="auto"/>
        <w:rPr>
          <w:rFonts w:cs="Arial"/>
        </w:rPr>
      </w:pPr>
      <w:r w:rsidRPr="00E73857">
        <w:rPr>
          <w:rFonts w:cs="Arial"/>
          <w:b/>
        </w:rPr>
        <w:t>1.3)</w:t>
      </w:r>
      <w:r w:rsidRPr="00C012CF">
        <w:rPr>
          <w:rFonts w:cs="Arial"/>
        </w:rPr>
        <w:t xml:space="preserve"> Máquinas destinadas a caminería</w:t>
      </w:r>
    </w:p>
    <w:p w:rsidR="0013581A" w:rsidRPr="00C012CF" w:rsidRDefault="0013581A" w:rsidP="002C6FC7">
      <w:pPr>
        <w:spacing w:line="360" w:lineRule="auto"/>
        <w:rPr>
          <w:rFonts w:cs="Arial"/>
        </w:rPr>
      </w:pPr>
      <w:r w:rsidRPr="00E73857">
        <w:rPr>
          <w:rFonts w:cs="Arial"/>
          <w:b/>
        </w:rPr>
        <w:t>1.4)</w:t>
      </w:r>
      <w:r w:rsidRPr="00C012CF">
        <w:rPr>
          <w:rFonts w:cs="Arial"/>
        </w:rPr>
        <w:t xml:space="preserve"> Consumo de aceite</w:t>
      </w:r>
      <w:r w:rsidR="00350E76">
        <w:rPr>
          <w:rFonts w:cs="Arial"/>
        </w:rPr>
        <w:t xml:space="preserve"> y combustibles en las máquinas</w:t>
      </w:r>
    </w:p>
    <w:p w:rsidR="0013581A" w:rsidRPr="00E53FF5" w:rsidRDefault="0013581A" w:rsidP="002C6FC7">
      <w:pPr>
        <w:spacing w:line="360" w:lineRule="auto"/>
        <w:rPr>
          <w:rFonts w:cs="Arial"/>
        </w:rPr>
      </w:pPr>
      <w:r w:rsidRPr="00E73857">
        <w:rPr>
          <w:rFonts w:cs="Arial"/>
          <w:b/>
        </w:rPr>
        <w:t>1.5)</w:t>
      </w:r>
      <w:r w:rsidRPr="00E53FF5">
        <w:rPr>
          <w:rFonts w:cs="Arial"/>
        </w:rPr>
        <w:t xml:space="preserve"> Proveedores</w:t>
      </w:r>
    </w:p>
    <w:p w:rsidR="0013581A" w:rsidRPr="00E53FF5" w:rsidRDefault="0013581A" w:rsidP="002C6FC7">
      <w:pPr>
        <w:spacing w:line="360" w:lineRule="auto"/>
        <w:rPr>
          <w:rFonts w:cs="Arial"/>
        </w:rPr>
      </w:pPr>
      <w:r w:rsidRPr="00E73857">
        <w:rPr>
          <w:rFonts w:cs="Arial"/>
          <w:b/>
        </w:rPr>
        <w:t>1.6)</w:t>
      </w:r>
      <w:r w:rsidR="00350E76">
        <w:rPr>
          <w:rFonts w:cs="Arial"/>
        </w:rPr>
        <w:t xml:space="preserve"> Reparaciones</w:t>
      </w:r>
    </w:p>
    <w:p w:rsidR="0013581A" w:rsidRPr="00E73857" w:rsidRDefault="0013581A" w:rsidP="002C6FC7">
      <w:pPr>
        <w:spacing w:line="360" w:lineRule="auto"/>
        <w:rPr>
          <w:rFonts w:cs="Arial"/>
        </w:rPr>
      </w:pPr>
      <w:r w:rsidRPr="00E73857">
        <w:rPr>
          <w:rFonts w:cs="Arial"/>
          <w:b/>
        </w:rPr>
        <w:t>1.7)</w:t>
      </w:r>
      <w:r w:rsidRPr="00E73857">
        <w:rPr>
          <w:rFonts w:cs="Arial"/>
        </w:rPr>
        <w:t xml:space="preserve"> Nombre de empresas contratadas</w:t>
      </w:r>
    </w:p>
    <w:p w:rsidR="0013581A" w:rsidRPr="00E53FF5" w:rsidRDefault="0013581A" w:rsidP="002C6FC7">
      <w:pPr>
        <w:spacing w:line="360" w:lineRule="auto"/>
        <w:rPr>
          <w:rFonts w:cs="Arial"/>
        </w:rPr>
      </w:pPr>
      <w:r w:rsidRPr="00E73857">
        <w:rPr>
          <w:rFonts w:cs="Arial"/>
          <w:b/>
        </w:rPr>
        <w:t>1.8)</w:t>
      </w:r>
      <w:r w:rsidRPr="00E53FF5">
        <w:rPr>
          <w:rFonts w:cs="Arial"/>
        </w:rPr>
        <w:t xml:space="preserve"> Cantidad de bitumen y balastro desglosa</w:t>
      </w:r>
      <w:r>
        <w:rPr>
          <w:rFonts w:cs="Arial"/>
        </w:rPr>
        <w:t>n</w:t>
      </w:r>
      <w:r w:rsidRPr="00E53FF5">
        <w:rPr>
          <w:rFonts w:cs="Arial"/>
        </w:rPr>
        <w:t xml:space="preserve">do </w:t>
      </w:r>
      <w:proofErr w:type="spellStart"/>
      <w:r w:rsidRPr="00CE5155">
        <w:rPr>
          <w:rFonts w:cs="Arial"/>
        </w:rPr>
        <w:t>caminería</w:t>
      </w:r>
      <w:proofErr w:type="spellEnd"/>
      <w:r w:rsidR="00350E76">
        <w:rPr>
          <w:rFonts w:cs="Arial"/>
        </w:rPr>
        <w:t xml:space="preserve"> rural y calles</w:t>
      </w:r>
    </w:p>
    <w:p w:rsidR="0013581A" w:rsidRPr="00E53FF5" w:rsidRDefault="0013581A" w:rsidP="002C6FC7">
      <w:pPr>
        <w:spacing w:line="360" w:lineRule="auto"/>
        <w:ind w:left="426" w:hanging="426"/>
        <w:rPr>
          <w:rFonts w:cs="Arial"/>
        </w:rPr>
      </w:pPr>
      <w:r w:rsidRPr="00E73857">
        <w:rPr>
          <w:rFonts w:cs="Arial"/>
          <w:b/>
        </w:rPr>
        <w:t>1.9)</w:t>
      </w:r>
      <w:r w:rsidRPr="00E53FF5">
        <w:rPr>
          <w:rFonts w:cs="Arial"/>
        </w:rPr>
        <w:t xml:space="preserve"> Metas planeadas, gastos</w:t>
      </w:r>
      <w:r>
        <w:rPr>
          <w:rFonts w:cs="Arial"/>
        </w:rPr>
        <w:t xml:space="preserve"> efectuados y egresos proyectados</w:t>
      </w:r>
      <w:r w:rsidRPr="00E53FF5">
        <w:rPr>
          <w:rFonts w:cs="Arial"/>
        </w:rPr>
        <w:t xml:space="preserve"> </w:t>
      </w:r>
      <w:r>
        <w:rPr>
          <w:rFonts w:cs="Arial"/>
        </w:rPr>
        <w:t xml:space="preserve">en el período </w:t>
      </w:r>
      <w:r w:rsidRPr="00E53FF5">
        <w:rPr>
          <w:rFonts w:cs="Arial"/>
        </w:rPr>
        <w:t>01/07/2014 - 30/11/2016</w:t>
      </w:r>
    </w:p>
    <w:p w:rsidR="0013581A" w:rsidRPr="00097F3F" w:rsidRDefault="0013581A" w:rsidP="002C6FC7">
      <w:pPr>
        <w:spacing w:line="360" w:lineRule="auto"/>
        <w:rPr>
          <w:rFonts w:cs="Arial"/>
          <w:b/>
        </w:rPr>
      </w:pPr>
      <w:r>
        <w:rPr>
          <w:rFonts w:cs="Arial"/>
          <w:b/>
        </w:rPr>
        <w:t>2) Arquitectura</w:t>
      </w:r>
    </w:p>
    <w:p w:rsidR="0013581A" w:rsidRDefault="0013581A" w:rsidP="002C6FC7">
      <w:pPr>
        <w:spacing w:line="360" w:lineRule="auto"/>
        <w:rPr>
          <w:rFonts w:cs="Arial"/>
        </w:rPr>
      </w:pPr>
      <w:r w:rsidRPr="00E73857">
        <w:rPr>
          <w:rFonts w:cs="Arial"/>
          <w:b/>
        </w:rPr>
        <w:t>2.1)</w:t>
      </w:r>
      <w:r w:rsidR="00350E76">
        <w:rPr>
          <w:rFonts w:cs="Arial"/>
        </w:rPr>
        <w:t xml:space="preserve"> Obras ejecutadas</w:t>
      </w:r>
    </w:p>
    <w:p w:rsidR="0013581A" w:rsidRDefault="0013581A" w:rsidP="002C6FC7">
      <w:pPr>
        <w:spacing w:line="360" w:lineRule="auto"/>
        <w:rPr>
          <w:rFonts w:cs="Arial"/>
        </w:rPr>
      </w:pPr>
      <w:r w:rsidRPr="00E73857">
        <w:rPr>
          <w:rFonts w:cs="Arial"/>
          <w:b/>
        </w:rPr>
        <w:t>2.2)</w:t>
      </w:r>
      <w:r w:rsidRPr="00E53FF5">
        <w:rPr>
          <w:rFonts w:cs="Arial"/>
        </w:rPr>
        <w:t xml:space="preserve"> Montos pagados</w:t>
      </w:r>
    </w:p>
    <w:p w:rsidR="0013581A" w:rsidRPr="00E53FF5" w:rsidRDefault="0013581A" w:rsidP="002C6FC7">
      <w:pPr>
        <w:spacing w:line="360" w:lineRule="auto"/>
        <w:rPr>
          <w:rFonts w:cs="Arial"/>
        </w:rPr>
      </w:pPr>
      <w:r w:rsidRPr="00E73857">
        <w:rPr>
          <w:rFonts w:cs="Arial"/>
          <w:b/>
        </w:rPr>
        <w:t>2.3)</w:t>
      </w:r>
      <w:r>
        <w:rPr>
          <w:rFonts w:cs="Arial"/>
        </w:rPr>
        <w:t xml:space="preserve"> Empresas que ejecutaron obras</w:t>
      </w:r>
    </w:p>
    <w:p w:rsidR="0013581A" w:rsidRPr="00E53FF5" w:rsidRDefault="0013581A" w:rsidP="002C6FC7">
      <w:pPr>
        <w:spacing w:line="360" w:lineRule="auto"/>
        <w:ind w:left="426" w:hanging="426"/>
        <w:rPr>
          <w:rFonts w:cs="Arial"/>
        </w:rPr>
      </w:pPr>
      <w:r w:rsidRPr="00E73857">
        <w:rPr>
          <w:rFonts w:cs="Arial"/>
          <w:b/>
        </w:rPr>
        <w:t>2.4)</w:t>
      </w:r>
      <w:r w:rsidRPr="00E53FF5">
        <w:rPr>
          <w:rFonts w:cs="Arial"/>
        </w:rPr>
        <w:t xml:space="preserve"> Metas planeadas, gastos</w:t>
      </w:r>
      <w:r>
        <w:rPr>
          <w:rFonts w:cs="Arial"/>
        </w:rPr>
        <w:t xml:space="preserve"> efectuados y egresos proyectados</w:t>
      </w:r>
      <w:r w:rsidRPr="00E53FF5">
        <w:rPr>
          <w:rFonts w:cs="Arial"/>
        </w:rPr>
        <w:t xml:space="preserve"> </w:t>
      </w:r>
      <w:r>
        <w:rPr>
          <w:rFonts w:cs="Arial"/>
        </w:rPr>
        <w:t xml:space="preserve">en el período </w:t>
      </w:r>
      <w:r w:rsidRPr="00E53FF5">
        <w:rPr>
          <w:rFonts w:cs="Arial"/>
        </w:rPr>
        <w:t>01/07/2014 - 30/11/2016</w:t>
      </w:r>
    </w:p>
    <w:p w:rsidR="0013581A" w:rsidRPr="00161074" w:rsidRDefault="0013581A" w:rsidP="002C6FC7">
      <w:pPr>
        <w:pStyle w:val="Prrafodelista"/>
        <w:numPr>
          <w:ilvl w:val="0"/>
          <w:numId w:val="31"/>
        </w:numPr>
        <w:spacing w:line="360" w:lineRule="auto"/>
        <w:ind w:left="0" w:firstLine="0"/>
        <w:contextualSpacing/>
        <w:rPr>
          <w:rFonts w:cs="Arial"/>
        </w:rPr>
      </w:pPr>
      <w:r w:rsidRPr="00161074">
        <w:rPr>
          <w:rFonts w:cs="Arial"/>
          <w:b/>
        </w:rPr>
        <w:t>Personal</w:t>
      </w:r>
    </w:p>
    <w:p w:rsidR="0013581A" w:rsidRPr="00E53FF5" w:rsidRDefault="0013581A" w:rsidP="002C6FC7">
      <w:pPr>
        <w:spacing w:line="360" w:lineRule="auto"/>
        <w:rPr>
          <w:rFonts w:cs="Arial"/>
        </w:rPr>
      </w:pPr>
      <w:r w:rsidRPr="00E73857">
        <w:rPr>
          <w:rFonts w:cs="Arial"/>
          <w:b/>
        </w:rPr>
        <w:t>3.1)</w:t>
      </w:r>
      <w:r w:rsidRPr="00E53FF5">
        <w:rPr>
          <w:rFonts w:cs="Arial"/>
        </w:rPr>
        <w:t xml:space="preserve"> Funcionarios a lo</w:t>
      </w:r>
      <w:r w:rsidR="00350E76">
        <w:rPr>
          <w:rFonts w:cs="Arial"/>
        </w:rPr>
        <w:t>s que se pagaron compensaciones</w:t>
      </w:r>
    </w:p>
    <w:p w:rsidR="0013581A" w:rsidRPr="00E53FF5" w:rsidRDefault="0013581A" w:rsidP="002C6FC7">
      <w:pPr>
        <w:pStyle w:val="Prrafodelista"/>
        <w:numPr>
          <w:ilvl w:val="0"/>
          <w:numId w:val="31"/>
        </w:numPr>
        <w:spacing w:line="360" w:lineRule="auto"/>
        <w:ind w:left="0" w:firstLine="0"/>
        <w:contextualSpacing/>
        <w:rPr>
          <w:rFonts w:cs="Arial"/>
          <w:b/>
        </w:rPr>
      </w:pPr>
      <w:r w:rsidRPr="00E53FF5">
        <w:rPr>
          <w:rFonts w:cs="Arial"/>
          <w:b/>
        </w:rPr>
        <w:t>Adquisiciones</w:t>
      </w:r>
    </w:p>
    <w:p w:rsidR="0013581A" w:rsidRPr="00E53FF5" w:rsidRDefault="0013581A" w:rsidP="002C6FC7">
      <w:pPr>
        <w:spacing w:line="360" w:lineRule="auto"/>
        <w:rPr>
          <w:rFonts w:cs="Arial"/>
          <w:b/>
        </w:rPr>
      </w:pPr>
      <w:r w:rsidRPr="00E73857">
        <w:rPr>
          <w:rFonts w:cs="Arial"/>
          <w:b/>
        </w:rPr>
        <w:t>4.1)</w:t>
      </w:r>
      <w:r w:rsidRPr="00E53FF5">
        <w:rPr>
          <w:rFonts w:cs="Arial"/>
        </w:rPr>
        <w:t xml:space="preserve"> Licitaciones Abreviadas (ob</w:t>
      </w:r>
      <w:r w:rsidR="00350E76">
        <w:rPr>
          <w:rFonts w:cs="Arial"/>
        </w:rPr>
        <w:t>jetivo, monto y adjudicatarios)</w:t>
      </w:r>
    </w:p>
    <w:p w:rsidR="0013581A" w:rsidRDefault="0013581A" w:rsidP="002C6FC7">
      <w:pPr>
        <w:spacing w:line="360" w:lineRule="auto"/>
        <w:jc w:val="both"/>
        <w:rPr>
          <w:b/>
          <w:color w:val="FF0000"/>
          <w:szCs w:val="20"/>
          <w:lang w:val="es-MX"/>
        </w:rPr>
      </w:pPr>
      <w:r w:rsidRPr="00E73857">
        <w:rPr>
          <w:rFonts w:cs="Arial"/>
          <w:b/>
        </w:rPr>
        <w:t>4.2)</w:t>
      </w:r>
      <w:r w:rsidRPr="00E53FF5">
        <w:rPr>
          <w:rFonts w:cs="Arial"/>
        </w:rPr>
        <w:t xml:space="preserve"> Compras directas</w:t>
      </w:r>
    </w:p>
    <w:p w:rsidR="0013581A" w:rsidRPr="00E53FF5" w:rsidRDefault="0013581A" w:rsidP="002C6FC7">
      <w:pPr>
        <w:pStyle w:val="Prrafodelista"/>
        <w:numPr>
          <w:ilvl w:val="0"/>
          <w:numId w:val="31"/>
        </w:numPr>
        <w:spacing w:line="360" w:lineRule="auto"/>
        <w:ind w:left="0" w:firstLine="0"/>
        <w:contextualSpacing/>
        <w:rPr>
          <w:rFonts w:cs="Arial"/>
          <w:b/>
        </w:rPr>
      </w:pPr>
      <w:r w:rsidRPr="00E53FF5">
        <w:rPr>
          <w:rFonts w:cs="Arial"/>
          <w:b/>
        </w:rPr>
        <w:t>Hacienda de la Intendencia</w:t>
      </w:r>
    </w:p>
    <w:p w:rsidR="0013581A" w:rsidRPr="00E53FF5" w:rsidRDefault="0013581A" w:rsidP="002C6FC7">
      <w:pPr>
        <w:spacing w:line="360" w:lineRule="auto"/>
        <w:rPr>
          <w:rFonts w:cs="Arial"/>
        </w:rPr>
      </w:pPr>
      <w:r w:rsidRPr="00E73857">
        <w:rPr>
          <w:rFonts w:cs="Arial"/>
          <w:b/>
        </w:rPr>
        <w:t>5.1)</w:t>
      </w:r>
      <w:r w:rsidRPr="00E53FF5">
        <w:rPr>
          <w:rFonts w:cs="Arial"/>
        </w:rPr>
        <w:t xml:space="preserve"> Comisión O</w:t>
      </w:r>
      <w:r w:rsidR="00350E76">
        <w:rPr>
          <w:rFonts w:cs="Arial"/>
        </w:rPr>
        <w:t>rganizadora de Semana Lavalleja</w:t>
      </w:r>
    </w:p>
    <w:p w:rsidR="0013581A" w:rsidRPr="00E53FF5" w:rsidRDefault="0013581A" w:rsidP="002C6FC7">
      <w:pPr>
        <w:spacing w:line="360" w:lineRule="auto"/>
        <w:rPr>
          <w:rFonts w:cs="Arial"/>
        </w:rPr>
      </w:pPr>
      <w:r w:rsidRPr="00E53FF5">
        <w:rPr>
          <w:rFonts w:cs="Arial"/>
        </w:rPr>
        <w:t>Monto</w:t>
      </w:r>
      <w:r>
        <w:rPr>
          <w:rFonts w:cs="Arial"/>
        </w:rPr>
        <w:t>s y destinatarios</w:t>
      </w:r>
    </w:p>
    <w:p w:rsidR="0013581A" w:rsidRPr="00E53FF5" w:rsidRDefault="0013581A" w:rsidP="002C6FC7">
      <w:pPr>
        <w:spacing w:line="360" w:lineRule="auto"/>
        <w:rPr>
          <w:rFonts w:cs="Arial"/>
        </w:rPr>
      </w:pPr>
      <w:r w:rsidRPr="00E73857">
        <w:rPr>
          <w:rFonts w:cs="Arial"/>
          <w:b/>
        </w:rPr>
        <w:t>5.2)</w:t>
      </w:r>
      <w:r w:rsidRPr="00E53FF5">
        <w:rPr>
          <w:rFonts w:cs="Arial"/>
        </w:rPr>
        <w:t xml:space="preserve"> Metas planeadas, gastos</w:t>
      </w:r>
      <w:r>
        <w:rPr>
          <w:rFonts w:cs="Arial"/>
        </w:rPr>
        <w:t xml:space="preserve"> efectuados y egresos proyectados</w:t>
      </w:r>
      <w:r w:rsidRPr="00E53FF5">
        <w:rPr>
          <w:rFonts w:cs="Arial"/>
        </w:rPr>
        <w:t xml:space="preserve"> </w:t>
      </w:r>
      <w:r>
        <w:rPr>
          <w:rFonts w:cs="Arial"/>
        </w:rPr>
        <w:t>en el período</w:t>
      </w:r>
      <w:r w:rsidRPr="00E53FF5">
        <w:rPr>
          <w:rFonts w:cs="Arial"/>
        </w:rPr>
        <w:t xml:space="preserve"> 01/07/2014 - 30/11/2016</w:t>
      </w:r>
    </w:p>
    <w:p w:rsidR="0013581A" w:rsidRDefault="0013581A" w:rsidP="002C6FC7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:rsidR="0013581A" w:rsidRDefault="0013581A" w:rsidP="002C6FC7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62037D">
        <w:rPr>
          <w:rFonts w:cs="Arial"/>
          <w:b/>
          <w:bCs/>
        </w:rPr>
        <w:t xml:space="preserve">III) </w:t>
      </w:r>
      <w:r w:rsidRPr="0062037D">
        <w:rPr>
          <w:rFonts w:cs="Arial"/>
          <w:b/>
          <w:bCs/>
        </w:rPr>
        <w:tab/>
        <w:t>MARCO NORMATIVO</w:t>
      </w:r>
    </w:p>
    <w:p w:rsidR="0013581A" w:rsidRPr="00BC7B77" w:rsidRDefault="0013581A" w:rsidP="002C6FC7">
      <w:pPr>
        <w:autoSpaceDE w:val="0"/>
        <w:autoSpaceDN w:val="0"/>
        <w:adjustRightInd w:val="0"/>
        <w:spacing w:line="360" w:lineRule="auto"/>
        <w:rPr>
          <w:rFonts w:cs="Arial"/>
          <w:bCs/>
        </w:rPr>
      </w:pPr>
      <w:r w:rsidRPr="00BC7B77">
        <w:rPr>
          <w:rFonts w:cs="Arial"/>
          <w:bCs/>
        </w:rPr>
        <w:t>El marco normativo que rigió la actuación de la Intendencia en el período objeto de análisis es el siguiente:</w:t>
      </w:r>
    </w:p>
    <w:p w:rsidR="0013581A" w:rsidRPr="0062037D" w:rsidRDefault="0013581A" w:rsidP="002C6FC7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eastAsia="OpenSymbol" w:cs="Arial"/>
        </w:rPr>
      </w:pPr>
      <w:r w:rsidRPr="0062037D">
        <w:rPr>
          <w:rFonts w:eastAsia="OpenSymbol" w:cs="Arial"/>
        </w:rPr>
        <w:t>- Constitución de la República.</w:t>
      </w:r>
    </w:p>
    <w:p w:rsidR="0013581A" w:rsidRPr="0062037D" w:rsidRDefault="0013581A" w:rsidP="002C6FC7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cs="Arial"/>
        </w:rPr>
      </w:pPr>
      <w:r w:rsidRPr="0062037D">
        <w:rPr>
          <w:rFonts w:eastAsia="OpenSymbol" w:cs="Arial"/>
        </w:rPr>
        <w:t xml:space="preserve">- </w:t>
      </w:r>
      <w:r w:rsidR="00350E76">
        <w:rPr>
          <w:rFonts w:cs="Arial"/>
        </w:rPr>
        <w:t>TOCAF</w:t>
      </w:r>
    </w:p>
    <w:p w:rsidR="0013581A" w:rsidRPr="0062037D" w:rsidRDefault="0013581A" w:rsidP="002C6FC7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cs="Arial"/>
        </w:rPr>
      </w:pPr>
      <w:r w:rsidRPr="0062037D">
        <w:rPr>
          <w:rFonts w:cs="Arial"/>
        </w:rPr>
        <w:t>- Ley  Nº 9.515.</w:t>
      </w:r>
    </w:p>
    <w:p w:rsidR="0013581A" w:rsidRPr="0062037D" w:rsidRDefault="0013581A" w:rsidP="002C6FC7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rPr>
          <w:rFonts w:cs="Arial"/>
        </w:rPr>
      </w:pPr>
      <w:r w:rsidRPr="0062037D">
        <w:rPr>
          <w:rFonts w:eastAsia="OpenSymbol" w:cs="Arial"/>
        </w:rPr>
        <w:t xml:space="preserve">- </w:t>
      </w:r>
      <w:r w:rsidRPr="0062037D">
        <w:rPr>
          <w:rFonts w:cs="Arial"/>
        </w:rPr>
        <w:t>Presupuesto Quinquenal 2011-2015 de la Intendencia de Lavalleja.</w:t>
      </w:r>
    </w:p>
    <w:p w:rsidR="0013581A" w:rsidRPr="0062037D" w:rsidRDefault="0013581A" w:rsidP="002C6FC7">
      <w:pPr>
        <w:pStyle w:val="Prrafodelista"/>
        <w:numPr>
          <w:ilvl w:val="0"/>
          <w:numId w:val="32"/>
        </w:numPr>
        <w:spacing w:line="360" w:lineRule="auto"/>
        <w:ind w:left="0" w:firstLine="0"/>
        <w:jc w:val="both"/>
      </w:pPr>
      <w:r w:rsidRPr="0062037D">
        <w:t>- Ley 18.567: Descentralización política y participación ciudadana.</w:t>
      </w:r>
    </w:p>
    <w:p w:rsidR="0013581A" w:rsidRPr="0062037D" w:rsidRDefault="0013581A" w:rsidP="002C6FC7">
      <w:pPr>
        <w:pStyle w:val="Prrafodelista"/>
        <w:numPr>
          <w:ilvl w:val="0"/>
          <w:numId w:val="32"/>
        </w:numPr>
        <w:spacing w:line="360" w:lineRule="auto"/>
        <w:ind w:left="0" w:firstLine="0"/>
        <w:jc w:val="both"/>
      </w:pPr>
      <w:r w:rsidRPr="0062037D">
        <w:t>- Decretos de la Junta Departamental N° 2952 y</w:t>
      </w:r>
      <w:r>
        <w:t xml:space="preserve"> </w:t>
      </w:r>
      <w:r w:rsidRPr="0062037D">
        <w:t>N° 2953 de 05/05/2011: Modificación Presupuestal de la Intendencia de Lavalleja para el período 2011-2015.</w:t>
      </w:r>
    </w:p>
    <w:p w:rsidR="0013581A" w:rsidRPr="0062037D" w:rsidRDefault="0013581A" w:rsidP="002C6FC7">
      <w:pPr>
        <w:pStyle w:val="Prrafodelista"/>
        <w:numPr>
          <w:ilvl w:val="0"/>
          <w:numId w:val="32"/>
        </w:numPr>
        <w:spacing w:line="360" w:lineRule="auto"/>
        <w:ind w:left="0" w:firstLine="0"/>
        <w:jc w:val="both"/>
      </w:pPr>
      <w:r w:rsidRPr="0062037D">
        <w:t>- Decretos de la Junta Departamental N° 3091 y</w:t>
      </w:r>
      <w:r>
        <w:t xml:space="preserve"> </w:t>
      </w:r>
      <w:r w:rsidRPr="0062037D">
        <w:t>N° 3092 de 26/09/2012: Modificación Presupuestal de la Intendencia de Lavalleja para el período 2013-2015.</w:t>
      </w:r>
    </w:p>
    <w:p w:rsidR="0013581A" w:rsidRPr="00156E0B" w:rsidRDefault="0013581A" w:rsidP="002C6FC7">
      <w:pPr>
        <w:spacing w:line="360" w:lineRule="auto"/>
        <w:jc w:val="both"/>
      </w:pPr>
    </w:p>
    <w:p w:rsidR="0013581A" w:rsidRDefault="0013581A" w:rsidP="002C6FC7">
      <w:pPr>
        <w:spacing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IV) ALCANCE DEL TRABAJO Y PROCEDIMIENTOS APLICADOS</w:t>
      </w:r>
    </w:p>
    <w:p w:rsidR="0013581A" w:rsidRPr="00071270" w:rsidRDefault="0013581A" w:rsidP="002C6FC7">
      <w:pPr>
        <w:spacing w:line="360" w:lineRule="auto"/>
        <w:jc w:val="both"/>
      </w:pPr>
      <w:r>
        <w:rPr>
          <w:rFonts w:eastAsia="Lucida Sans Unicode" w:cs="Arial"/>
          <w:iCs/>
          <w:kern w:val="2"/>
          <w:lang w:eastAsia="en-US"/>
        </w:rPr>
        <w:t xml:space="preserve">A partir del análisis de la información </w:t>
      </w:r>
      <w:r w:rsidRPr="005E259A">
        <w:rPr>
          <w:rFonts w:eastAsia="Lucida Sans Unicode" w:cs="Arial"/>
          <w:iCs/>
          <w:kern w:val="2"/>
          <w:lang w:eastAsia="en-US"/>
        </w:rPr>
        <w:t xml:space="preserve">suministrada por la Intendencia, </w:t>
      </w:r>
      <w:r>
        <w:rPr>
          <w:rFonts w:eastAsia="Lucida Sans Unicode" w:cs="Arial"/>
          <w:iCs/>
          <w:kern w:val="2"/>
          <w:lang w:eastAsia="en-US"/>
        </w:rPr>
        <w:t>se efectuaron los siguientes procedimientos:</w:t>
      </w:r>
    </w:p>
    <w:p w:rsidR="0013581A" w:rsidRPr="00FD115A" w:rsidRDefault="0013581A" w:rsidP="002C6FC7">
      <w:pPr>
        <w:numPr>
          <w:ilvl w:val="0"/>
          <w:numId w:val="41"/>
        </w:numPr>
        <w:spacing w:line="360" w:lineRule="auto"/>
        <w:ind w:left="0" w:firstLine="0"/>
        <w:jc w:val="both"/>
      </w:pPr>
      <w:r w:rsidRPr="00FD115A">
        <w:t>Análisis de</w:t>
      </w:r>
      <w:r>
        <w:t xml:space="preserve"> la</w:t>
      </w:r>
      <w:r w:rsidRPr="00FD115A">
        <w:t xml:space="preserve"> estructura organizativa, de </w:t>
      </w:r>
      <w:r>
        <w:t xml:space="preserve">los </w:t>
      </w:r>
      <w:r w:rsidRPr="00FD115A">
        <w:t>ordenadores designados, así como la normativa relacionada con los mismos y su respectiva aplicación.</w:t>
      </w:r>
    </w:p>
    <w:p w:rsidR="0013581A" w:rsidRPr="00FD115A" w:rsidRDefault="0013581A" w:rsidP="002C6FC7">
      <w:pPr>
        <w:numPr>
          <w:ilvl w:val="0"/>
          <w:numId w:val="41"/>
        </w:numPr>
        <w:spacing w:line="360" w:lineRule="auto"/>
        <w:ind w:left="0" w:firstLine="0"/>
        <w:jc w:val="both"/>
      </w:pPr>
      <w:r w:rsidRPr="00FD115A">
        <w:t>Análisis de aspectos formales y legales de la información proporcionada</w:t>
      </w:r>
      <w:r>
        <w:t>,</w:t>
      </w:r>
      <w:r w:rsidRPr="00FD115A">
        <w:t xml:space="preserve"> así como su tratamiento contable.</w:t>
      </w:r>
    </w:p>
    <w:p w:rsidR="0013581A" w:rsidRPr="00286A79" w:rsidRDefault="0013581A" w:rsidP="002C6FC7">
      <w:pPr>
        <w:numPr>
          <w:ilvl w:val="0"/>
          <w:numId w:val="41"/>
        </w:numPr>
        <w:suppressAutoHyphens/>
        <w:spacing w:line="360" w:lineRule="auto"/>
        <w:ind w:left="0" w:firstLine="0"/>
        <w:jc w:val="both"/>
        <w:textAlignment w:val="baseline"/>
        <w:rPr>
          <w:rFonts w:eastAsia="Lucida Sans Unicode" w:cs="Arial"/>
          <w:iCs/>
          <w:kern w:val="2"/>
          <w:lang w:eastAsia="en-US"/>
        </w:rPr>
      </w:pPr>
      <w:r w:rsidRPr="00286A79">
        <w:rPr>
          <w:rFonts w:eastAsia="Lucida Sans Unicode" w:cs="Arial"/>
          <w:iCs/>
          <w:kern w:val="2"/>
          <w:lang w:eastAsia="en-US"/>
        </w:rPr>
        <w:t>Entrevistas al</w:t>
      </w:r>
      <w:r>
        <w:rPr>
          <w:rFonts w:eastAsia="Lucida Sans Unicode" w:cs="Arial"/>
          <w:iCs/>
          <w:kern w:val="2"/>
          <w:lang w:eastAsia="en-US"/>
        </w:rPr>
        <w:t xml:space="preserve"> Secretario General de la Intendencia, a la Directora de Hacienda, al Encargado de la Sección Personal, </w:t>
      </w:r>
      <w:r w:rsidRPr="00286A79">
        <w:rPr>
          <w:rFonts w:eastAsia="Lucida Sans Unicode" w:cs="Arial"/>
          <w:iCs/>
          <w:kern w:val="2"/>
          <w:lang w:eastAsia="en-US"/>
        </w:rPr>
        <w:t>a</w:t>
      </w:r>
      <w:r>
        <w:rPr>
          <w:rFonts w:eastAsia="Lucida Sans Unicode" w:cs="Arial"/>
          <w:iCs/>
          <w:kern w:val="2"/>
          <w:lang w:eastAsia="en-US"/>
        </w:rPr>
        <w:t>l Director de Servicios Técnicos, al Director de la Dirección de Vialidad y Obras, al Jefe de la Sección Vialidad, a la Jefa de la Unidad de Auditoría Interna, al Asesor de la Directora de Hacienda y a las Contadoras Delegadas de este Cuerpo en la Intendencia de Lavalleja.</w:t>
      </w:r>
    </w:p>
    <w:p w:rsidR="0013581A" w:rsidRDefault="0013581A" w:rsidP="002C6FC7">
      <w:pPr>
        <w:numPr>
          <w:ilvl w:val="0"/>
          <w:numId w:val="41"/>
        </w:numPr>
        <w:spacing w:line="360" w:lineRule="auto"/>
        <w:ind w:left="0" w:firstLine="0"/>
        <w:jc w:val="both"/>
      </w:pPr>
      <w:r>
        <w:t>En virtud de que la Intendencia no cuenta con un sistema de contabilidad patrimonial adecuadamente implementado, que permita determinar los saldos en períodos intermedios (en este caso a julio 2015 y noviembre 2016), se debieron efectuar procedimientos alternativos.</w:t>
      </w:r>
    </w:p>
    <w:p w:rsidR="0013581A" w:rsidRDefault="0013581A" w:rsidP="002C6FC7">
      <w:pPr>
        <w:spacing w:line="360" w:lineRule="auto"/>
        <w:jc w:val="both"/>
        <w:rPr>
          <w:b/>
        </w:rPr>
      </w:pPr>
    </w:p>
    <w:p w:rsidR="0013581A" w:rsidRPr="00862684" w:rsidRDefault="0013581A" w:rsidP="002C6FC7">
      <w:pPr>
        <w:spacing w:line="360" w:lineRule="auto"/>
        <w:jc w:val="both"/>
        <w:rPr>
          <w:b/>
        </w:rPr>
      </w:pPr>
      <w:r w:rsidRPr="00862684">
        <w:rPr>
          <w:b/>
        </w:rPr>
        <w:t>V) LIMITACIONES EN LA EJECUCIÓN DE LAS TAREAS</w:t>
      </w:r>
    </w:p>
    <w:p w:rsidR="0013581A" w:rsidRDefault="0013581A" w:rsidP="002C6FC7">
      <w:pPr>
        <w:spacing w:line="360" w:lineRule="auto"/>
        <w:jc w:val="both"/>
      </w:pPr>
      <w:r>
        <w:t>La Intendencia no suministr</w:t>
      </w:r>
      <w:r w:rsidRPr="004B473D">
        <w:t>ó</w:t>
      </w:r>
      <w:r>
        <w:t xml:space="preserve"> la totalidad de la información solicitada lo que no permitió informar sobre los siguientes objetivos:</w:t>
      </w:r>
    </w:p>
    <w:p w:rsidR="0013581A" w:rsidRDefault="0013581A" w:rsidP="002C6FC7">
      <w:pPr>
        <w:spacing w:line="360" w:lineRule="auto"/>
        <w:jc w:val="both"/>
      </w:pPr>
    </w:p>
    <w:p w:rsidR="0013581A" w:rsidRPr="00B01314" w:rsidRDefault="0013581A" w:rsidP="002C6FC7">
      <w:pPr>
        <w:spacing w:line="360" w:lineRule="auto"/>
        <w:rPr>
          <w:rFonts w:cs="Arial"/>
        </w:rPr>
      </w:pPr>
      <w:r>
        <w:rPr>
          <w:rFonts w:cs="Arial"/>
          <w:b/>
        </w:rPr>
        <w:t xml:space="preserve">1) </w:t>
      </w:r>
      <w:r w:rsidRPr="00B01314">
        <w:rPr>
          <w:rFonts w:cs="Arial"/>
          <w:b/>
        </w:rPr>
        <w:t>Dirección de Vialidad y Obras</w:t>
      </w:r>
      <w:r w:rsidRPr="00B01314">
        <w:rPr>
          <w:rFonts w:cs="Arial"/>
        </w:rPr>
        <w:t>,</w:t>
      </w:r>
    </w:p>
    <w:p w:rsidR="0013581A" w:rsidRPr="00E53FF5" w:rsidRDefault="0013581A" w:rsidP="002C6FC7">
      <w:pPr>
        <w:spacing w:line="360" w:lineRule="auto"/>
        <w:rPr>
          <w:rFonts w:cs="Arial"/>
        </w:rPr>
      </w:pPr>
      <w:r w:rsidRPr="00DC563B">
        <w:rPr>
          <w:rFonts w:cs="Arial"/>
          <w:b/>
        </w:rPr>
        <w:t>1.7)</w:t>
      </w:r>
      <w:r w:rsidRPr="00E53FF5">
        <w:rPr>
          <w:rFonts w:cs="Arial"/>
        </w:rPr>
        <w:t xml:space="preserve"> Nombre de empresas</w:t>
      </w:r>
    </w:p>
    <w:p w:rsidR="0013581A" w:rsidRPr="00E53FF5" w:rsidRDefault="0013581A" w:rsidP="002C6FC7">
      <w:pPr>
        <w:spacing w:line="360" w:lineRule="auto"/>
        <w:rPr>
          <w:rFonts w:cs="Arial"/>
        </w:rPr>
      </w:pPr>
      <w:r w:rsidRPr="00DC563B">
        <w:rPr>
          <w:rFonts w:cs="Arial"/>
          <w:b/>
        </w:rPr>
        <w:t>1.9)</w:t>
      </w:r>
      <w:r w:rsidRPr="00E53FF5">
        <w:rPr>
          <w:rFonts w:cs="Arial"/>
        </w:rPr>
        <w:t xml:space="preserve"> Metas planeadas, gastos </w:t>
      </w:r>
      <w:r>
        <w:rPr>
          <w:rFonts w:cs="Arial"/>
        </w:rPr>
        <w:t>período</w:t>
      </w:r>
      <w:r w:rsidRPr="00E53FF5">
        <w:rPr>
          <w:rFonts w:cs="Arial"/>
        </w:rPr>
        <w:t xml:space="preserve"> 01/07/2014 - 30/11/2016</w:t>
      </w:r>
    </w:p>
    <w:p w:rsidR="0013581A" w:rsidRPr="00097F3F" w:rsidRDefault="0013581A" w:rsidP="002C6FC7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2) </w:t>
      </w:r>
      <w:r w:rsidRPr="00097F3F">
        <w:rPr>
          <w:rFonts w:cs="Arial"/>
          <w:b/>
        </w:rPr>
        <w:t>Arquitectura,</w:t>
      </w:r>
    </w:p>
    <w:p w:rsidR="0013581A" w:rsidRPr="00E53FF5" w:rsidRDefault="0013581A" w:rsidP="002C6FC7">
      <w:pPr>
        <w:spacing w:line="360" w:lineRule="auto"/>
        <w:rPr>
          <w:rFonts w:cs="Arial"/>
        </w:rPr>
      </w:pPr>
      <w:r w:rsidRPr="00DC563B">
        <w:rPr>
          <w:rFonts w:cs="Arial"/>
          <w:b/>
        </w:rPr>
        <w:t>2.1)</w:t>
      </w:r>
      <w:r w:rsidRPr="00E53FF5">
        <w:rPr>
          <w:rFonts w:cs="Arial"/>
        </w:rPr>
        <w:t xml:space="preserve"> Obras ejecutadas</w:t>
      </w:r>
    </w:p>
    <w:p w:rsidR="0013581A" w:rsidRPr="00E53FF5" w:rsidRDefault="0013581A" w:rsidP="002C6FC7">
      <w:pPr>
        <w:spacing w:line="360" w:lineRule="auto"/>
        <w:rPr>
          <w:rFonts w:cs="Arial"/>
        </w:rPr>
      </w:pPr>
      <w:r w:rsidRPr="00DC563B">
        <w:rPr>
          <w:rFonts w:cs="Arial"/>
          <w:b/>
        </w:rPr>
        <w:t>2.2)</w:t>
      </w:r>
      <w:r w:rsidRPr="00E53FF5">
        <w:rPr>
          <w:rFonts w:cs="Arial"/>
        </w:rPr>
        <w:t xml:space="preserve"> Montos pagados</w:t>
      </w:r>
    </w:p>
    <w:p w:rsidR="0013581A" w:rsidRPr="00E53FF5" w:rsidRDefault="0013581A" w:rsidP="002C6FC7">
      <w:pPr>
        <w:spacing w:line="360" w:lineRule="auto"/>
        <w:rPr>
          <w:rFonts w:cs="Arial"/>
        </w:rPr>
      </w:pPr>
      <w:r w:rsidRPr="00DC563B">
        <w:rPr>
          <w:rFonts w:cs="Arial"/>
          <w:b/>
        </w:rPr>
        <w:t>2.3)</w:t>
      </w:r>
      <w:r w:rsidRPr="00E53FF5">
        <w:rPr>
          <w:rFonts w:cs="Arial"/>
        </w:rPr>
        <w:t xml:space="preserve"> Empresas que ejecutaron obras.</w:t>
      </w:r>
    </w:p>
    <w:p w:rsidR="0013581A" w:rsidRPr="00E53FF5" w:rsidRDefault="0013581A" w:rsidP="002C6FC7">
      <w:pPr>
        <w:spacing w:line="360" w:lineRule="auto"/>
        <w:rPr>
          <w:rFonts w:cs="Arial"/>
        </w:rPr>
      </w:pPr>
      <w:r w:rsidRPr="00DC563B">
        <w:rPr>
          <w:rFonts w:cs="Arial"/>
          <w:b/>
        </w:rPr>
        <w:t>2.4)</w:t>
      </w:r>
      <w:r w:rsidRPr="00E53FF5">
        <w:rPr>
          <w:rFonts w:cs="Arial"/>
        </w:rPr>
        <w:t xml:space="preserve"> Metas planeadas, gastos </w:t>
      </w:r>
      <w:r>
        <w:rPr>
          <w:rFonts w:cs="Arial"/>
        </w:rPr>
        <w:t>período</w:t>
      </w:r>
      <w:r w:rsidRPr="00E53FF5">
        <w:rPr>
          <w:rFonts w:cs="Arial"/>
        </w:rPr>
        <w:t xml:space="preserve"> 01/07/2014 - 30/11/2016</w:t>
      </w:r>
    </w:p>
    <w:p w:rsidR="0013581A" w:rsidRPr="00B550A1" w:rsidRDefault="0013581A" w:rsidP="002C6FC7">
      <w:pPr>
        <w:spacing w:line="360" w:lineRule="auto"/>
        <w:contextualSpacing/>
        <w:rPr>
          <w:rFonts w:cs="Arial"/>
          <w:b/>
        </w:rPr>
      </w:pPr>
      <w:r>
        <w:rPr>
          <w:rFonts w:cs="Arial"/>
          <w:b/>
        </w:rPr>
        <w:t xml:space="preserve">5) </w:t>
      </w:r>
      <w:r w:rsidRPr="00B550A1">
        <w:rPr>
          <w:rFonts w:cs="Arial"/>
          <w:b/>
        </w:rPr>
        <w:t>Hacienda de la Intendencia</w:t>
      </w:r>
    </w:p>
    <w:p w:rsidR="0013581A" w:rsidRPr="00E53FF5" w:rsidRDefault="0013581A" w:rsidP="002C6FC7">
      <w:pPr>
        <w:spacing w:line="360" w:lineRule="auto"/>
        <w:rPr>
          <w:rFonts w:cs="Arial"/>
        </w:rPr>
      </w:pPr>
      <w:r w:rsidRPr="00DC563B">
        <w:rPr>
          <w:rFonts w:cs="Arial"/>
          <w:b/>
        </w:rPr>
        <w:t>5.2)</w:t>
      </w:r>
      <w:r w:rsidRPr="00E53FF5">
        <w:rPr>
          <w:rFonts w:cs="Arial"/>
        </w:rPr>
        <w:t xml:space="preserve"> Metas planeadas, gastos </w:t>
      </w:r>
      <w:r>
        <w:rPr>
          <w:rFonts w:cs="Arial"/>
        </w:rPr>
        <w:t>período</w:t>
      </w:r>
      <w:r w:rsidRPr="00E53FF5">
        <w:rPr>
          <w:rFonts w:cs="Arial"/>
        </w:rPr>
        <w:t xml:space="preserve"> 01/07/2014</w:t>
      </w:r>
      <w:r>
        <w:rPr>
          <w:rFonts w:cs="Arial"/>
        </w:rPr>
        <w:t xml:space="preserve"> al </w:t>
      </w:r>
      <w:r w:rsidRPr="00E53FF5">
        <w:rPr>
          <w:rFonts w:cs="Arial"/>
        </w:rPr>
        <w:t>30/11/2016</w:t>
      </w:r>
    </w:p>
    <w:p w:rsidR="0013581A" w:rsidRDefault="0013581A" w:rsidP="002C6FC7">
      <w:pPr>
        <w:spacing w:line="360" w:lineRule="auto"/>
        <w:jc w:val="both"/>
      </w:pPr>
    </w:p>
    <w:p w:rsidR="0013581A" w:rsidRDefault="0013581A" w:rsidP="002C6FC7">
      <w:pPr>
        <w:pStyle w:val="Ttulo1"/>
        <w:rPr>
          <w:rFonts w:cs="Arial"/>
          <w:caps/>
        </w:rPr>
      </w:pPr>
      <w:r w:rsidRPr="00071270">
        <w:rPr>
          <w:rFonts w:cs="Arial"/>
          <w:caps/>
        </w:rPr>
        <w:t>V</w:t>
      </w:r>
      <w:r>
        <w:rPr>
          <w:rFonts w:cs="Arial"/>
          <w:caps/>
        </w:rPr>
        <w:t>I</w:t>
      </w:r>
      <w:r w:rsidRPr="00071270">
        <w:rPr>
          <w:rFonts w:cs="Arial"/>
          <w:caps/>
        </w:rPr>
        <w:t xml:space="preserve">)  Análisis de </w:t>
      </w:r>
      <w:bookmarkStart w:id="3" w:name="_Toc280180134"/>
      <w:bookmarkEnd w:id="1"/>
      <w:r>
        <w:rPr>
          <w:rFonts w:cs="Arial"/>
          <w:caps/>
        </w:rPr>
        <w:t>la informacion SUMINISTRADA</w:t>
      </w:r>
    </w:p>
    <w:p w:rsidR="0013581A" w:rsidRDefault="0013581A" w:rsidP="002C6FC7">
      <w:pPr>
        <w:spacing w:line="360" w:lineRule="auto"/>
        <w:jc w:val="both"/>
      </w:pPr>
      <w:r>
        <w:t xml:space="preserve">Del estudio de la información obtenida se procede a responder por objetivo expresado en </w:t>
      </w:r>
      <w:r w:rsidRPr="00CE5155">
        <w:t xml:space="preserve">el punto </w:t>
      </w:r>
      <w:r>
        <w:t>II)</w:t>
      </w:r>
    </w:p>
    <w:p w:rsidR="0013581A" w:rsidRPr="002421FB" w:rsidRDefault="0013581A" w:rsidP="002C6FC7">
      <w:pPr>
        <w:pStyle w:val="Prrafodelista"/>
        <w:numPr>
          <w:ilvl w:val="0"/>
          <w:numId w:val="43"/>
        </w:numPr>
        <w:spacing w:line="360" w:lineRule="auto"/>
        <w:ind w:hanging="720"/>
        <w:jc w:val="both"/>
        <w:rPr>
          <w:b/>
          <w:lang w:val="es-MX"/>
        </w:rPr>
      </w:pPr>
      <w:r w:rsidRPr="002421FB">
        <w:rPr>
          <w:b/>
          <w:lang w:val="es-MX"/>
        </w:rPr>
        <w:t>Inventario de maquinaria</w:t>
      </w:r>
    </w:p>
    <w:p w:rsidR="0013581A" w:rsidRPr="003F6F61" w:rsidRDefault="0013581A" w:rsidP="002C6FC7">
      <w:pPr>
        <w:spacing w:line="360" w:lineRule="auto"/>
        <w:jc w:val="both"/>
        <w:rPr>
          <w:b/>
          <w:color w:val="000000" w:themeColor="text1"/>
          <w:lang w:val="es-MX"/>
        </w:rPr>
      </w:pPr>
      <w:r w:rsidRPr="00576EEB">
        <w:rPr>
          <w:szCs w:val="20"/>
          <w:lang w:val="es-MX"/>
        </w:rPr>
        <w:t>Fue analizado el inventario de maquinarias</w:t>
      </w:r>
      <w:r w:rsidRPr="00D92FC9">
        <w:rPr>
          <w:szCs w:val="20"/>
          <w:lang w:val="es-MX"/>
        </w:rPr>
        <w:t xml:space="preserve"> presentado por la Dirección de Vialidad y Obras que consta de 99 vehículos entre bulldozer, camiones, camionetas, cilindros, cepillos barredores, compresor, selladora de asfalto, pala cargadora,  motoniveladoras, retroexcavadoras, tanques y un tractor todos con</w:t>
      </w:r>
      <w:r>
        <w:rPr>
          <w:szCs w:val="20"/>
          <w:lang w:val="es-MX"/>
        </w:rPr>
        <w:t xml:space="preserve"> consumo a gasoil. </w:t>
      </w:r>
      <w:r>
        <w:rPr>
          <w:lang w:val="es-MX"/>
        </w:rPr>
        <w:t>De acuerdo con</w:t>
      </w:r>
      <w:r w:rsidRPr="00FB232F">
        <w:rPr>
          <w:lang w:val="es-MX"/>
        </w:rPr>
        <w:t xml:space="preserve"> los procedimientos realizados</w:t>
      </w:r>
      <w:r>
        <w:rPr>
          <w:lang w:val="es-MX"/>
        </w:rPr>
        <w:t>,</w:t>
      </w:r>
      <w:r w:rsidRPr="00FB232F">
        <w:rPr>
          <w:lang w:val="es-MX"/>
        </w:rPr>
        <w:t xml:space="preserve"> consistentes en verificar las cargas de combustible y expedientes de empadronamientos, </w:t>
      </w:r>
      <w:r>
        <w:rPr>
          <w:lang w:val="es-MX"/>
        </w:rPr>
        <w:t xml:space="preserve">se constató </w:t>
      </w:r>
      <w:r w:rsidRPr="00FB232F">
        <w:rPr>
          <w:lang w:val="es-MX"/>
        </w:rPr>
        <w:t xml:space="preserve">que fue informado </w:t>
      </w:r>
      <w:r>
        <w:rPr>
          <w:lang w:val="es-MX"/>
        </w:rPr>
        <w:t xml:space="preserve">incompleto </w:t>
      </w:r>
      <w:r w:rsidRPr="00FB232F">
        <w:rPr>
          <w:lang w:val="es-MX"/>
        </w:rPr>
        <w:t>el inventario de maquinarias destinadas a la Dirección de Vi</w:t>
      </w:r>
      <w:r>
        <w:rPr>
          <w:lang w:val="es-MX"/>
        </w:rPr>
        <w:t>a</w:t>
      </w:r>
      <w:r w:rsidRPr="00FB232F">
        <w:rPr>
          <w:lang w:val="es-MX"/>
        </w:rPr>
        <w:t>lidad</w:t>
      </w:r>
      <w:r>
        <w:rPr>
          <w:lang w:val="es-MX"/>
        </w:rPr>
        <w:t xml:space="preserve"> y </w:t>
      </w:r>
      <w:r w:rsidR="00350E76">
        <w:rPr>
          <w:color w:val="000000" w:themeColor="text1"/>
          <w:lang w:val="es-MX"/>
        </w:rPr>
        <w:t>Obras.</w:t>
      </w:r>
    </w:p>
    <w:p w:rsidR="0013581A" w:rsidRPr="00D92FC9" w:rsidRDefault="0013581A" w:rsidP="002C6FC7">
      <w:pPr>
        <w:spacing w:line="360" w:lineRule="auto"/>
        <w:jc w:val="both"/>
        <w:rPr>
          <w:lang w:val="es-MX"/>
        </w:rPr>
      </w:pPr>
      <w:r>
        <w:rPr>
          <w:rFonts w:cs="Arial"/>
          <w:snapToGrid w:val="0"/>
          <w:szCs w:val="20"/>
        </w:rPr>
        <w:t>S</w:t>
      </w:r>
      <w:r w:rsidRPr="00D92FC9">
        <w:rPr>
          <w:rFonts w:cs="Arial"/>
          <w:snapToGrid w:val="0"/>
          <w:szCs w:val="20"/>
        </w:rPr>
        <w:t>e const</w:t>
      </w:r>
      <w:r>
        <w:rPr>
          <w:rFonts w:cs="Arial"/>
          <w:snapToGrid w:val="0"/>
          <w:szCs w:val="20"/>
        </w:rPr>
        <w:t>ataron</w:t>
      </w:r>
      <w:r w:rsidRPr="00D92FC9">
        <w:rPr>
          <w:lang w:val="es-MX"/>
        </w:rPr>
        <w:t xml:space="preserve"> cargas a los siguientes vehículos, los cuales no fueron informados:</w:t>
      </w:r>
    </w:p>
    <w:p w:rsidR="0013581A" w:rsidRPr="00D92FC9" w:rsidRDefault="0013581A" w:rsidP="002C6FC7">
      <w:pPr>
        <w:spacing w:line="360" w:lineRule="auto"/>
        <w:jc w:val="both"/>
        <w:rPr>
          <w:lang w:val="es-MX"/>
        </w:rPr>
      </w:pPr>
      <w:r w:rsidRPr="00D92FC9">
        <w:rPr>
          <w:lang w:val="es-MX"/>
        </w:rPr>
        <w:t>Despacho N</w:t>
      </w:r>
      <w:r w:rsidRPr="00B550A1">
        <w:rPr>
          <w:lang w:val="es-MX"/>
        </w:rPr>
        <w:t>° 96527 de</w:t>
      </w:r>
      <w:r w:rsidRPr="00D92FC9">
        <w:rPr>
          <w:lang w:val="es-MX"/>
        </w:rPr>
        <w:t xml:space="preserve"> 11/07/2014 POF</w:t>
      </w:r>
      <w:r>
        <w:rPr>
          <w:color w:val="FF0000"/>
          <w:lang w:val="es-MX"/>
        </w:rPr>
        <w:t xml:space="preserve"> </w:t>
      </w:r>
      <w:r w:rsidRPr="00D92FC9">
        <w:rPr>
          <w:lang w:val="es-MX"/>
        </w:rPr>
        <w:t>0225</w:t>
      </w:r>
    </w:p>
    <w:p w:rsidR="0013581A" w:rsidRPr="00D92FC9" w:rsidRDefault="0013581A" w:rsidP="002C6FC7">
      <w:pPr>
        <w:spacing w:line="360" w:lineRule="auto"/>
        <w:jc w:val="both"/>
        <w:rPr>
          <w:lang w:val="es-MX"/>
        </w:rPr>
      </w:pPr>
      <w:r w:rsidRPr="00D92FC9">
        <w:rPr>
          <w:lang w:val="es-MX"/>
        </w:rPr>
        <w:t>Despacho N° 96496 de 10/07/2014 Motoniveladora Nº 16</w:t>
      </w:r>
    </w:p>
    <w:p w:rsidR="0013581A" w:rsidRPr="00D92FC9" w:rsidRDefault="0013581A" w:rsidP="002C6FC7">
      <w:pPr>
        <w:spacing w:line="360" w:lineRule="auto"/>
        <w:jc w:val="both"/>
        <w:rPr>
          <w:lang w:val="es-MX"/>
        </w:rPr>
      </w:pPr>
      <w:r w:rsidRPr="00D92FC9">
        <w:rPr>
          <w:lang w:val="es-MX"/>
        </w:rPr>
        <w:t>Despacho N° 96849 del 04/07/2014 POF</w:t>
      </w:r>
      <w:r>
        <w:rPr>
          <w:lang w:val="es-MX"/>
        </w:rPr>
        <w:t xml:space="preserve"> </w:t>
      </w:r>
      <w:r w:rsidRPr="00D92FC9">
        <w:rPr>
          <w:lang w:val="es-MX"/>
        </w:rPr>
        <w:t>0006</w:t>
      </w:r>
    </w:p>
    <w:p w:rsidR="0013581A" w:rsidRPr="00D92FC9" w:rsidRDefault="0013581A" w:rsidP="002C6FC7">
      <w:pPr>
        <w:spacing w:line="360" w:lineRule="auto"/>
        <w:jc w:val="both"/>
        <w:rPr>
          <w:lang w:val="es-MX"/>
        </w:rPr>
      </w:pPr>
      <w:r w:rsidRPr="00D92FC9">
        <w:rPr>
          <w:lang w:val="es-MX"/>
        </w:rPr>
        <w:t>Despacho N° 96566 del 15/07/2014 POF 0111</w:t>
      </w:r>
    </w:p>
    <w:p w:rsidR="0013581A" w:rsidRPr="00D92FC9" w:rsidRDefault="0013581A" w:rsidP="002C6FC7">
      <w:pPr>
        <w:spacing w:line="360" w:lineRule="auto"/>
        <w:jc w:val="both"/>
        <w:rPr>
          <w:lang w:val="es-MX"/>
        </w:rPr>
      </w:pPr>
      <w:r w:rsidRPr="00D92FC9">
        <w:rPr>
          <w:lang w:val="es-MX"/>
        </w:rPr>
        <w:t>Despacho N° 96546 del 14/07/2014 Cilindro Nº11</w:t>
      </w:r>
    </w:p>
    <w:p w:rsidR="0013581A" w:rsidRDefault="0013581A" w:rsidP="002C6FC7">
      <w:pPr>
        <w:tabs>
          <w:tab w:val="left" w:pos="284"/>
        </w:tabs>
        <w:spacing w:line="360" w:lineRule="auto"/>
        <w:jc w:val="both"/>
        <w:rPr>
          <w:rFonts w:cs="Arial"/>
          <w:snapToGrid w:val="0"/>
          <w:szCs w:val="20"/>
        </w:rPr>
      </w:pPr>
      <w:r>
        <w:rPr>
          <w:lang w:val="es-MX"/>
        </w:rPr>
        <w:t>Se adjunta en Anexo el inventario de la “Flota de la Dirección de Vialidad” suministrado por la Intendencia al cual le falta incluir los vehículos que recibieron suministro detallado.</w:t>
      </w:r>
    </w:p>
    <w:p w:rsidR="0013581A" w:rsidRDefault="0013581A" w:rsidP="002C6FC7">
      <w:pPr>
        <w:pStyle w:val="Prrafodelista"/>
        <w:numPr>
          <w:ilvl w:val="0"/>
          <w:numId w:val="43"/>
        </w:numPr>
        <w:tabs>
          <w:tab w:val="left" w:pos="284"/>
        </w:tabs>
        <w:spacing w:line="360" w:lineRule="auto"/>
        <w:ind w:hanging="720"/>
        <w:jc w:val="both"/>
        <w:rPr>
          <w:rFonts w:cs="Arial"/>
          <w:b/>
          <w:snapToGrid w:val="0"/>
          <w:szCs w:val="20"/>
        </w:rPr>
      </w:pPr>
      <w:r>
        <w:rPr>
          <w:rFonts w:cs="Arial"/>
          <w:b/>
          <w:snapToGrid w:val="0"/>
          <w:szCs w:val="20"/>
        </w:rPr>
        <w:t>Insumos para caminería</w:t>
      </w:r>
    </w:p>
    <w:p w:rsidR="0013581A" w:rsidRPr="00A42981" w:rsidRDefault="0013581A" w:rsidP="002C6FC7">
      <w:pPr>
        <w:tabs>
          <w:tab w:val="left" w:pos="284"/>
        </w:tabs>
        <w:spacing w:line="360" w:lineRule="auto"/>
        <w:jc w:val="both"/>
        <w:rPr>
          <w:rFonts w:cs="Arial"/>
          <w:b/>
          <w:snapToGrid w:val="0"/>
          <w:szCs w:val="20"/>
        </w:rPr>
      </w:pPr>
      <w:r>
        <w:rPr>
          <w:szCs w:val="20"/>
        </w:rPr>
        <w:t>La Intendencia informó que l</w:t>
      </w:r>
      <w:r w:rsidRPr="00A42981">
        <w:rPr>
          <w:szCs w:val="20"/>
          <w:lang w:val="es-MX"/>
        </w:rPr>
        <w:t>os insumos utilizados para la realización de caminos consist</w:t>
      </w:r>
      <w:r>
        <w:rPr>
          <w:szCs w:val="20"/>
          <w:lang w:val="es-MX"/>
        </w:rPr>
        <w:t>ieron</w:t>
      </w:r>
      <w:r w:rsidRPr="00A42981">
        <w:rPr>
          <w:szCs w:val="20"/>
          <w:lang w:val="es-MX"/>
        </w:rPr>
        <w:t xml:space="preserve"> en piedra balastro para la base (material granular grueso y fino), emulsión asfáltica para imprimación, gravilla 5/14 y 14/20 y arena de arroyo zarandeada</w:t>
      </w:r>
      <w:r>
        <w:rPr>
          <w:szCs w:val="20"/>
          <w:lang w:val="es-MX"/>
        </w:rPr>
        <w:t>.</w:t>
      </w:r>
    </w:p>
    <w:p w:rsidR="0013581A" w:rsidRPr="00D92FC9" w:rsidRDefault="0013581A" w:rsidP="002C6FC7">
      <w:pPr>
        <w:tabs>
          <w:tab w:val="left" w:pos="284"/>
        </w:tabs>
        <w:spacing w:line="360" w:lineRule="auto"/>
        <w:jc w:val="both"/>
        <w:rPr>
          <w:rFonts w:cs="Arial"/>
          <w:snapToGrid w:val="0"/>
          <w:szCs w:val="20"/>
        </w:rPr>
      </w:pPr>
      <w:r w:rsidRPr="00A42981">
        <w:rPr>
          <w:rFonts w:cs="Arial"/>
          <w:snapToGrid w:val="0"/>
          <w:szCs w:val="20"/>
          <w:lang w:val="es-MX"/>
        </w:rPr>
        <w:t xml:space="preserve">En particular, </w:t>
      </w:r>
      <w:r>
        <w:rPr>
          <w:rFonts w:cs="Arial"/>
          <w:snapToGrid w:val="0"/>
          <w:szCs w:val="20"/>
          <w:lang w:val="es-MX"/>
        </w:rPr>
        <w:t>respecto</w:t>
      </w:r>
      <w:r w:rsidRPr="00D92FC9">
        <w:rPr>
          <w:rFonts w:cs="Arial"/>
          <w:snapToGrid w:val="0"/>
          <w:szCs w:val="20"/>
        </w:rPr>
        <w:t xml:space="preserve"> a los procedimientos aplicados para el consumo de diluidos asfálticos se constató lo siguiente:</w:t>
      </w:r>
    </w:p>
    <w:p w:rsidR="0013581A" w:rsidRDefault="0013581A" w:rsidP="002C6FC7">
      <w:pPr>
        <w:numPr>
          <w:ilvl w:val="0"/>
          <w:numId w:val="26"/>
        </w:numPr>
        <w:suppressAutoHyphens/>
        <w:spacing w:line="360" w:lineRule="auto"/>
        <w:ind w:left="0" w:firstLine="0"/>
        <w:jc w:val="both"/>
        <w:textAlignment w:val="baseline"/>
      </w:pPr>
      <w:r w:rsidRPr="00D92FC9">
        <w:t>los remitos no están prenumerados</w:t>
      </w:r>
      <w:r>
        <w:t>,</w:t>
      </w:r>
    </w:p>
    <w:p w:rsidR="0013581A" w:rsidRPr="00D92FC9" w:rsidRDefault="0013581A" w:rsidP="002C6FC7">
      <w:pPr>
        <w:numPr>
          <w:ilvl w:val="0"/>
          <w:numId w:val="26"/>
        </w:numPr>
        <w:suppressAutoHyphens/>
        <w:spacing w:line="360" w:lineRule="auto"/>
        <w:ind w:left="0" w:firstLine="0"/>
        <w:jc w:val="both"/>
        <w:textAlignment w:val="baseline"/>
      </w:pPr>
      <w:r w:rsidRPr="00D92FC9">
        <w:t>existen remitos sin la firma de recepción conforme (entre otros, el 10/02/15 al Sr. Perdomo - Vaikun 600 litros y el 25/05/15 Sr. Perdomo - Vaikun 3.000 litros),</w:t>
      </w:r>
    </w:p>
    <w:p w:rsidR="0013581A" w:rsidRPr="00D92FC9" w:rsidRDefault="0013581A" w:rsidP="002C6FC7">
      <w:pPr>
        <w:numPr>
          <w:ilvl w:val="0"/>
          <w:numId w:val="27"/>
        </w:numPr>
        <w:suppressAutoHyphens/>
        <w:spacing w:line="360" w:lineRule="auto"/>
        <w:ind w:left="0" w:firstLine="0"/>
        <w:jc w:val="both"/>
        <w:textAlignment w:val="baseline"/>
        <w:rPr>
          <w:rFonts w:cs="Arial"/>
          <w:snapToGrid w:val="0"/>
          <w:szCs w:val="20"/>
        </w:rPr>
      </w:pPr>
      <w:r w:rsidRPr="00D92FC9">
        <w:t>remitos sin fecha (entre otros, el Sr. Muniz retira 4.000 litros),</w:t>
      </w:r>
    </w:p>
    <w:p w:rsidR="0013581A" w:rsidRPr="00D92FC9" w:rsidRDefault="0013581A" w:rsidP="002C6FC7">
      <w:pPr>
        <w:numPr>
          <w:ilvl w:val="0"/>
          <w:numId w:val="27"/>
        </w:numPr>
        <w:suppressAutoHyphens/>
        <w:spacing w:line="360" w:lineRule="auto"/>
        <w:ind w:left="0" w:firstLine="0"/>
        <w:jc w:val="both"/>
        <w:textAlignment w:val="baseline"/>
        <w:rPr>
          <w:rFonts w:cs="Arial"/>
          <w:snapToGrid w:val="0"/>
          <w:szCs w:val="20"/>
        </w:rPr>
      </w:pPr>
      <w:r w:rsidRPr="00D92FC9">
        <w:t>no se informa el monto al que ascienden los consumos referidos</w:t>
      </w:r>
      <w:r>
        <w:t>.</w:t>
      </w:r>
    </w:p>
    <w:p w:rsidR="0013581A" w:rsidRDefault="0013581A" w:rsidP="002C6FC7">
      <w:pPr>
        <w:spacing w:line="360" w:lineRule="auto"/>
        <w:jc w:val="both"/>
      </w:pPr>
      <w:r w:rsidRPr="0033511C">
        <w:t>Del resto de los insumos no se suministra información</w:t>
      </w:r>
      <w:r w:rsidRPr="00350E76">
        <w:t>.</w:t>
      </w:r>
    </w:p>
    <w:p w:rsidR="0013581A" w:rsidRDefault="0013581A" w:rsidP="002C6FC7">
      <w:pPr>
        <w:spacing w:line="360" w:lineRule="auto"/>
        <w:rPr>
          <w:lang w:val="es-MX"/>
        </w:rPr>
      </w:pPr>
    </w:p>
    <w:p w:rsidR="0013581A" w:rsidRPr="004B300A" w:rsidRDefault="0013581A" w:rsidP="002C6FC7">
      <w:pPr>
        <w:spacing w:line="360" w:lineRule="auto"/>
        <w:rPr>
          <w:b/>
          <w:lang w:val="es-MX"/>
        </w:rPr>
      </w:pPr>
      <w:r w:rsidRPr="004B300A">
        <w:rPr>
          <w:b/>
          <w:lang w:val="es-MX"/>
        </w:rPr>
        <w:t>1.3</w:t>
      </w:r>
      <w:r>
        <w:rPr>
          <w:b/>
          <w:lang w:val="es-MX"/>
        </w:rPr>
        <w:t>)</w:t>
      </w:r>
      <w:r w:rsidRPr="004B300A">
        <w:rPr>
          <w:b/>
          <w:lang w:val="es-MX"/>
        </w:rPr>
        <w:t xml:space="preserve"> y 1.6) Máquinas destin</w:t>
      </w:r>
      <w:r w:rsidR="002C6FC7">
        <w:rPr>
          <w:b/>
          <w:lang w:val="es-MX"/>
        </w:rPr>
        <w:t xml:space="preserve">adas a </w:t>
      </w:r>
      <w:proofErr w:type="spellStart"/>
      <w:r w:rsidR="002C6FC7">
        <w:rPr>
          <w:b/>
          <w:lang w:val="es-MX"/>
        </w:rPr>
        <w:t>caminería</w:t>
      </w:r>
      <w:proofErr w:type="spellEnd"/>
      <w:r w:rsidR="002C6FC7">
        <w:rPr>
          <w:b/>
          <w:lang w:val="es-MX"/>
        </w:rPr>
        <w:t xml:space="preserve"> y reparaciones</w:t>
      </w:r>
    </w:p>
    <w:p w:rsidR="0013581A" w:rsidRDefault="0013581A" w:rsidP="002C6FC7">
      <w:pPr>
        <w:pStyle w:val="Prrafodelista"/>
        <w:tabs>
          <w:tab w:val="left" w:pos="993"/>
        </w:tabs>
        <w:spacing w:line="360" w:lineRule="auto"/>
        <w:ind w:left="0"/>
        <w:jc w:val="both"/>
        <w:rPr>
          <w:rFonts w:cs="Arial"/>
          <w:lang w:val="es-MX"/>
        </w:rPr>
      </w:pPr>
      <w:r w:rsidRPr="00CD4DFB">
        <w:rPr>
          <w:bCs/>
        </w:rPr>
        <w:t>Fue proporcionada la información referida a la</w:t>
      </w:r>
      <w:r w:rsidRPr="00CD4DFB">
        <w:rPr>
          <w:rFonts w:cs="Arial"/>
          <w:lang w:val="es-MX"/>
        </w:rPr>
        <w:t xml:space="preserve"> cantidad de máquinas destinadas a la Dirección de Vialidad y Obras</w:t>
      </w:r>
      <w:r>
        <w:rPr>
          <w:rFonts w:cs="Arial"/>
          <w:lang w:val="es-MX"/>
        </w:rPr>
        <w:t>.</w:t>
      </w:r>
    </w:p>
    <w:p w:rsidR="0013581A" w:rsidRPr="00F44F8C" w:rsidRDefault="0013581A" w:rsidP="002C6FC7">
      <w:pPr>
        <w:tabs>
          <w:tab w:val="left" w:pos="284"/>
        </w:tabs>
        <w:spacing w:line="360" w:lineRule="auto"/>
        <w:jc w:val="both"/>
        <w:rPr>
          <w:szCs w:val="20"/>
          <w:lang w:val="es-MX"/>
        </w:rPr>
      </w:pPr>
      <w:r>
        <w:rPr>
          <w:szCs w:val="20"/>
          <w:lang w:val="es-MX"/>
        </w:rPr>
        <w:t xml:space="preserve">Asimismo, se obtuvo un </w:t>
      </w:r>
      <w:r w:rsidRPr="00F44F8C">
        <w:rPr>
          <w:szCs w:val="20"/>
          <w:lang w:val="es-MX"/>
        </w:rPr>
        <w:t>Informe de Contaduría relacionado con reparaciones de maquinaria de la División Vialidad y Obras detallando máquina, fecha de la reparación, proveedor e importe en pesos uruguayos. El total informado asciende a $2:868.019</w:t>
      </w:r>
      <w:r w:rsidR="00350E76">
        <w:rPr>
          <w:szCs w:val="20"/>
          <w:lang w:val="es-MX"/>
        </w:rPr>
        <w:t>.</w:t>
      </w:r>
    </w:p>
    <w:p w:rsidR="0013581A" w:rsidRDefault="0013581A" w:rsidP="002C6FC7">
      <w:pPr>
        <w:pStyle w:val="Prrafodelista"/>
        <w:tabs>
          <w:tab w:val="left" w:pos="993"/>
        </w:tabs>
        <w:spacing w:line="360" w:lineRule="auto"/>
        <w:ind w:left="0"/>
        <w:jc w:val="both"/>
        <w:rPr>
          <w:rFonts w:cs="Arial"/>
          <w:lang w:val="es-MX"/>
        </w:rPr>
      </w:pPr>
      <w:r w:rsidRPr="004B300A">
        <w:rPr>
          <w:rFonts w:cs="Arial"/>
          <w:lang w:val="es-MX"/>
        </w:rPr>
        <w:t>No fue proporcionada la</w:t>
      </w:r>
      <w:r w:rsidRPr="00851A2C">
        <w:rPr>
          <w:rFonts w:cs="Arial"/>
          <w:lang w:val="es-MX"/>
        </w:rPr>
        <w:t xml:space="preserve"> documentación que respalda dichos gastos por lo que no fue posible veri</w:t>
      </w:r>
      <w:r w:rsidR="00350E76">
        <w:rPr>
          <w:rFonts w:cs="Arial"/>
          <w:lang w:val="es-MX"/>
        </w:rPr>
        <w:t>ficar los montos y proveedores.</w:t>
      </w:r>
    </w:p>
    <w:p w:rsidR="0013581A" w:rsidRPr="00350E76" w:rsidRDefault="0013581A" w:rsidP="002C6FC7">
      <w:pPr>
        <w:spacing w:line="360" w:lineRule="auto"/>
        <w:rPr>
          <w:b/>
          <w:lang w:val="es-MX" w:eastAsia="es-UY"/>
        </w:rPr>
      </w:pPr>
    </w:p>
    <w:p w:rsidR="0013581A" w:rsidRDefault="0013581A" w:rsidP="002C6FC7">
      <w:pPr>
        <w:spacing w:line="360" w:lineRule="auto"/>
        <w:jc w:val="both"/>
        <w:rPr>
          <w:b/>
          <w:lang w:val="es-UY" w:eastAsia="es-UY"/>
        </w:rPr>
      </w:pPr>
      <w:r>
        <w:rPr>
          <w:b/>
          <w:lang w:val="es-UY" w:eastAsia="es-UY"/>
        </w:rPr>
        <w:t>1.4) y 1.5) Consumo de Aceite y Combustible en las máquinas de la Dirección de Vialidad y Obras y Proveedores</w:t>
      </w:r>
    </w:p>
    <w:p w:rsidR="0013581A" w:rsidRPr="00DF2F1B" w:rsidRDefault="00350E76" w:rsidP="002C6FC7">
      <w:pPr>
        <w:spacing w:line="360" w:lineRule="auto"/>
        <w:rPr>
          <w:b/>
          <w:lang w:val="es-UY" w:eastAsia="es-UY"/>
        </w:rPr>
      </w:pPr>
      <w:r>
        <w:rPr>
          <w:b/>
          <w:lang w:val="es-UY" w:eastAsia="es-UY"/>
        </w:rPr>
        <w:t>Gasoil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 xml:space="preserve">Los despachos de combustible se documentan en formularios prenumerados donde constan la fecha de autorización, dependencia solicitante, vehículo, kms/horas de uso, tipo de combustible, litros entregados, fecha de la carga y las firmas del responsable de la unidad solicitante, el chofer del vehículo y el encargado del surtidor. Asimismo se prevé en dicho formulario el control por parte del </w:t>
      </w:r>
      <w:r>
        <w:rPr>
          <w:lang w:val="es-MX"/>
        </w:rPr>
        <w:t>D</w:t>
      </w:r>
      <w:r w:rsidRPr="0070070E">
        <w:rPr>
          <w:lang w:val="es-MX"/>
        </w:rPr>
        <w:t xml:space="preserve">epartamento </w:t>
      </w:r>
      <w:r>
        <w:rPr>
          <w:lang w:val="es-MX"/>
        </w:rPr>
        <w:t>T</w:t>
      </w:r>
      <w:r w:rsidRPr="0070070E">
        <w:rPr>
          <w:lang w:val="es-MX"/>
        </w:rPr>
        <w:t>écnico</w:t>
      </w:r>
      <w:r>
        <w:rPr>
          <w:lang w:val="es-MX"/>
        </w:rPr>
        <w:t xml:space="preserve"> de Control</w:t>
      </w:r>
      <w:r w:rsidRPr="0070070E">
        <w:rPr>
          <w:lang w:val="es-MX"/>
        </w:rPr>
        <w:t>.</w:t>
      </w:r>
    </w:p>
    <w:p w:rsidR="0013581A" w:rsidRPr="0070070E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En referencia a los documentos citados cabe destacar:</w:t>
      </w:r>
    </w:p>
    <w:p w:rsidR="0013581A" w:rsidRPr="0070070E" w:rsidRDefault="0013581A" w:rsidP="002C6FC7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s-MX"/>
        </w:rPr>
      </w:pPr>
      <w:r w:rsidRPr="0070070E">
        <w:rPr>
          <w:lang w:val="es-MX"/>
        </w:rPr>
        <w:t xml:space="preserve">La información proporcionada no incluye la totalidad de los despachos de combustible realizados en el período de referencia a la flota de vialidad. </w:t>
      </w:r>
      <w:r>
        <w:rPr>
          <w:lang w:val="es-MX"/>
        </w:rPr>
        <w:t>(columna “no informado” de la planilla antes reseñada).</w:t>
      </w:r>
    </w:p>
    <w:p w:rsidR="0013581A" w:rsidRPr="0070070E" w:rsidRDefault="0013581A" w:rsidP="002C6FC7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s-MX"/>
        </w:rPr>
      </w:pPr>
      <w:r>
        <w:rPr>
          <w:lang w:val="es-MX"/>
        </w:rPr>
        <w:t>Los despachos de combustible n</w:t>
      </w:r>
      <w:r w:rsidRPr="0070070E">
        <w:rPr>
          <w:lang w:val="es-MX"/>
        </w:rPr>
        <w:t>o se emiten en forma consecutiva, por ejemplo: despacho N° 101811 emitido con fecha 28/05/2015 – despacho 101841 emitido con fecha 22/05/2015.</w:t>
      </w:r>
    </w:p>
    <w:p w:rsidR="0013581A" w:rsidRDefault="0013581A" w:rsidP="002C6FC7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s-MX"/>
        </w:rPr>
      </w:pPr>
      <w:r w:rsidRPr="0070070E">
        <w:rPr>
          <w:lang w:val="es-MX"/>
        </w:rPr>
        <w:t xml:space="preserve">No consta en la totalidad de los </w:t>
      </w:r>
      <w:r>
        <w:rPr>
          <w:lang w:val="es-MX"/>
        </w:rPr>
        <w:t>despachos</w:t>
      </w:r>
      <w:r w:rsidRPr="0070070E">
        <w:rPr>
          <w:lang w:val="es-MX"/>
        </w:rPr>
        <w:t xml:space="preserve"> la cantidad de Kms/horas: Despacho N°100607 de 27/04/15 camión POF0020 cuenta</w:t>
      </w:r>
      <w:r>
        <w:rPr>
          <w:lang w:val="es-MX"/>
        </w:rPr>
        <w:t>quilómetros</w:t>
      </w:r>
      <w:r w:rsidRPr="0070070E">
        <w:rPr>
          <w:lang w:val="es-MX"/>
        </w:rPr>
        <w:t xml:space="preserve"> roto. Despacho N°100611</w:t>
      </w:r>
      <w:r>
        <w:rPr>
          <w:lang w:val="es-MX"/>
        </w:rPr>
        <w:t xml:space="preserve"> </w:t>
      </w:r>
      <w:r w:rsidRPr="0070070E">
        <w:rPr>
          <w:lang w:val="es-MX"/>
        </w:rPr>
        <w:t>de 27/04/15 camión POF0112 cuenta</w:t>
      </w:r>
      <w:r>
        <w:rPr>
          <w:lang w:val="es-MX"/>
        </w:rPr>
        <w:t>quilómetros</w:t>
      </w:r>
      <w:r w:rsidRPr="0070070E">
        <w:rPr>
          <w:lang w:val="es-MX"/>
        </w:rPr>
        <w:t xml:space="preserve"> roto Despacho N°100737</w:t>
      </w:r>
      <w:r>
        <w:rPr>
          <w:lang w:val="es-MX"/>
        </w:rPr>
        <w:t xml:space="preserve"> </w:t>
      </w:r>
      <w:r w:rsidRPr="0070070E">
        <w:rPr>
          <w:lang w:val="es-MX"/>
        </w:rPr>
        <w:t>de</w:t>
      </w:r>
      <w:r>
        <w:rPr>
          <w:lang w:val="es-MX"/>
        </w:rPr>
        <w:t xml:space="preserve"> </w:t>
      </w:r>
      <w:r w:rsidRPr="0070070E">
        <w:rPr>
          <w:lang w:val="es-MX"/>
        </w:rPr>
        <w:t>16/04/15 camión POF0099 cuenta</w:t>
      </w:r>
      <w:r>
        <w:rPr>
          <w:lang w:val="es-MX"/>
        </w:rPr>
        <w:t>quilómetros</w:t>
      </w:r>
      <w:r w:rsidRPr="0070070E">
        <w:rPr>
          <w:lang w:val="es-MX"/>
        </w:rPr>
        <w:t xml:space="preserve"> roto  Despacho N°100884</w:t>
      </w:r>
      <w:r>
        <w:rPr>
          <w:lang w:val="es-MX"/>
        </w:rPr>
        <w:t xml:space="preserve"> </w:t>
      </w:r>
      <w:r w:rsidRPr="0070070E">
        <w:rPr>
          <w:lang w:val="es-MX"/>
        </w:rPr>
        <w:t>de 29/04/201</w:t>
      </w:r>
      <w:r w:rsidR="00350E76">
        <w:rPr>
          <w:lang w:val="es-MX"/>
        </w:rPr>
        <w:t xml:space="preserve">5 cilindro N° 9 </w:t>
      </w:r>
      <w:proofErr w:type="spellStart"/>
      <w:r w:rsidR="00350E76">
        <w:rPr>
          <w:lang w:val="es-MX"/>
        </w:rPr>
        <w:t>horómetro</w:t>
      </w:r>
      <w:proofErr w:type="spellEnd"/>
      <w:r w:rsidR="00350E76">
        <w:rPr>
          <w:lang w:val="es-MX"/>
        </w:rPr>
        <w:t xml:space="preserve"> roto.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 xml:space="preserve">Despacho N°100183 de 19/02/2015 cilindro N° 9 horómetro roto. 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</w:t>
      </w:r>
      <w:r>
        <w:rPr>
          <w:lang w:val="es-MX"/>
        </w:rPr>
        <w:t xml:space="preserve"> </w:t>
      </w:r>
      <w:r w:rsidRPr="0070070E">
        <w:rPr>
          <w:lang w:val="es-MX"/>
        </w:rPr>
        <w:t>N°100211 de 23/02/2015 POF0089 cuenta</w:t>
      </w:r>
      <w:r>
        <w:rPr>
          <w:lang w:val="es-MX"/>
        </w:rPr>
        <w:t>quilómetros</w:t>
      </w:r>
      <w:r w:rsidRPr="0070070E">
        <w:rPr>
          <w:lang w:val="es-MX"/>
        </w:rPr>
        <w:t xml:space="preserve"> roto Despacho N°100487 de 22/12/201</w:t>
      </w:r>
      <w:r w:rsidR="00350E76">
        <w:rPr>
          <w:lang w:val="es-MX"/>
        </w:rPr>
        <w:t xml:space="preserve">4 cilindro N° 7 </w:t>
      </w:r>
      <w:proofErr w:type="spellStart"/>
      <w:r w:rsidR="00350E76">
        <w:rPr>
          <w:lang w:val="es-MX"/>
        </w:rPr>
        <w:t>horómetro</w:t>
      </w:r>
      <w:proofErr w:type="spellEnd"/>
      <w:r w:rsidR="00350E76">
        <w:rPr>
          <w:lang w:val="es-MX"/>
        </w:rPr>
        <w:t xml:space="preserve"> roto.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N°99509 de 29/12/2014 POF0112 cuenta</w:t>
      </w:r>
      <w:r>
        <w:rPr>
          <w:lang w:val="es-MX"/>
        </w:rPr>
        <w:t>quilómetros</w:t>
      </w:r>
      <w:r w:rsidRPr="0070070E">
        <w:rPr>
          <w:lang w:val="es-MX"/>
        </w:rPr>
        <w:t xml:space="preserve"> roto  Despacho N°99922 del 02/12/2014 Pala N° 18 horómetro roto</w:t>
      </w:r>
      <w:r w:rsidR="00350E76">
        <w:rPr>
          <w:lang w:val="es-MX"/>
        </w:rPr>
        <w:t>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N°99092 de 10/10/2014 POF0099 cuenta</w:t>
      </w:r>
      <w:r>
        <w:rPr>
          <w:lang w:val="es-MX"/>
        </w:rPr>
        <w:t>quilómetros</w:t>
      </w:r>
      <w:r w:rsidRPr="0070070E">
        <w:rPr>
          <w:lang w:val="es-MX"/>
        </w:rPr>
        <w:t xml:space="preserve"> roto </w:t>
      </w:r>
      <w:r>
        <w:rPr>
          <w:lang w:val="es-MX"/>
        </w:rPr>
        <w:t>D</w:t>
      </w:r>
      <w:r w:rsidRPr="0070070E">
        <w:rPr>
          <w:lang w:val="es-MX"/>
        </w:rPr>
        <w:t>espacho N°99125 de 14/10/2014 POF0029 cuenta</w:t>
      </w:r>
      <w:r>
        <w:rPr>
          <w:lang w:val="es-MX"/>
        </w:rPr>
        <w:t>quilómetros</w:t>
      </w:r>
      <w:r w:rsidRPr="0070070E">
        <w:rPr>
          <w:lang w:val="es-MX"/>
        </w:rPr>
        <w:t xml:space="preserve"> roto  Despacho N° 99117 de 14/10/2014 POF00028 cuenta</w:t>
      </w:r>
      <w:r>
        <w:rPr>
          <w:lang w:val="es-MX"/>
        </w:rPr>
        <w:t>quilómetros</w:t>
      </w:r>
      <w:r w:rsidRPr="0070070E">
        <w:rPr>
          <w:lang w:val="es-MX"/>
        </w:rPr>
        <w:t xml:space="preserve"> roto.</w:t>
      </w:r>
    </w:p>
    <w:p w:rsidR="0013581A" w:rsidRDefault="0013581A" w:rsidP="002C6FC7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s-MX"/>
        </w:rPr>
      </w:pPr>
      <w:r w:rsidRPr="0070070E">
        <w:rPr>
          <w:lang w:val="es-MX"/>
        </w:rPr>
        <w:t xml:space="preserve">No consta </w:t>
      </w:r>
      <w:r>
        <w:rPr>
          <w:lang w:val="es-MX"/>
        </w:rPr>
        <w:t>en los siguientes</w:t>
      </w:r>
      <w:r w:rsidRPr="0070070E">
        <w:rPr>
          <w:lang w:val="es-MX"/>
        </w:rPr>
        <w:t xml:space="preserve"> despachos la fecha de carga: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N°101520 de 29/04/2015 autoriz</w:t>
      </w:r>
      <w:r w:rsidR="00350E76">
        <w:rPr>
          <w:lang w:val="es-MX"/>
        </w:rPr>
        <w:t>a carga de 40 litros a POF 0055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 xml:space="preserve">Despacho N°101508 de 20/04/2015 autoriza carga de 40 litros a POF 0048 Despacho N° 99502 de 26/12/2014 </w:t>
      </w:r>
      <w:r>
        <w:rPr>
          <w:lang w:val="es-MX"/>
        </w:rPr>
        <w:t xml:space="preserve">autoriza carga de </w:t>
      </w:r>
      <w:r w:rsidRPr="0070070E">
        <w:rPr>
          <w:lang w:val="es-MX"/>
        </w:rPr>
        <w:t>68 litros a POF0219.</w:t>
      </w:r>
    </w:p>
    <w:p w:rsidR="0013581A" w:rsidRDefault="0013581A" w:rsidP="002C6FC7">
      <w:pPr>
        <w:spacing w:line="360" w:lineRule="auto"/>
        <w:jc w:val="both"/>
        <w:rPr>
          <w:b/>
          <w:lang w:val="es-MX"/>
        </w:rPr>
      </w:pPr>
      <w:r w:rsidRPr="0070070E">
        <w:rPr>
          <w:lang w:val="es-MX"/>
        </w:rPr>
        <w:t xml:space="preserve">Despacho N° 99503 de 26/12/2014 </w:t>
      </w:r>
      <w:r>
        <w:rPr>
          <w:lang w:val="es-MX"/>
        </w:rPr>
        <w:t xml:space="preserve">autoriza carga de </w:t>
      </w:r>
      <w:r w:rsidRPr="0070070E">
        <w:rPr>
          <w:lang w:val="es-MX"/>
        </w:rPr>
        <w:t>66 litros a POF 0111.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 xml:space="preserve">Despacho N° 99501 de 26/12/2014 </w:t>
      </w:r>
      <w:r>
        <w:rPr>
          <w:lang w:val="es-MX"/>
        </w:rPr>
        <w:t xml:space="preserve">autoriza carga de </w:t>
      </w:r>
      <w:r w:rsidR="002C6FC7">
        <w:rPr>
          <w:lang w:val="es-MX"/>
        </w:rPr>
        <w:t>139 litros a POF 0076</w:t>
      </w:r>
    </w:p>
    <w:p w:rsidR="0013581A" w:rsidRDefault="0013581A" w:rsidP="002C6FC7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s-MX"/>
        </w:rPr>
      </w:pPr>
      <w:r>
        <w:rPr>
          <w:lang w:val="es-MX"/>
        </w:rPr>
        <w:t>N</w:t>
      </w:r>
      <w:r w:rsidRPr="0070070E">
        <w:rPr>
          <w:lang w:val="es-MX"/>
        </w:rPr>
        <w:t xml:space="preserve">o consta en todos los casos </w:t>
      </w:r>
      <w:r>
        <w:rPr>
          <w:lang w:val="es-MX"/>
        </w:rPr>
        <w:t xml:space="preserve">la </w:t>
      </w:r>
      <w:r w:rsidR="00350E76">
        <w:rPr>
          <w:lang w:val="es-MX"/>
        </w:rPr>
        <w:t>fecha de autorización de carga:</w:t>
      </w:r>
    </w:p>
    <w:p w:rsidR="0013581A" w:rsidRPr="0070070E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 100118 carga a camión POF 0071 108 litros de gasoil, Despacho N° 100099  carga Bulldozer 0224 400 litros de gasoil.</w:t>
      </w:r>
    </w:p>
    <w:p w:rsidR="0013581A" w:rsidRDefault="0013581A" w:rsidP="002C6FC7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s-MX"/>
        </w:rPr>
      </w:pPr>
      <w:r w:rsidRPr="0070070E">
        <w:rPr>
          <w:lang w:val="es-MX"/>
        </w:rPr>
        <w:t xml:space="preserve">Se constataron documentos sin firmar por el encargado del </w:t>
      </w:r>
      <w:r>
        <w:rPr>
          <w:lang w:val="es-MX"/>
        </w:rPr>
        <w:t>surtidor: Despacho N° 100149 de</w:t>
      </w:r>
      <w:r w:rsidRPr="0070070E">
        <w:rPr>
          <w:lang w:val="es-MX"/>
        </w:rPr>
        <w:t xml:space="preserve"> 11/02/2</w:t>
      </w:r>
      <w:r>
        <w:rPr>
          <w:lang w:val="es-MX"/>
        </w:rPr>
        <w:t>015 carga 70 litros a POF 0226,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 100471 de 18/12/2</w:t>
      </w:r>
      <w:r w:rsidR="00350E76">
        <w:rPr>
          <w:lang w:val="es-MX"/>
        </w:rPr>
        <w:t>014 carga 68 litros a POF 0067,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 100470 de 18/12/2</w:t>
      </w:r>
      <w:r w:rsidR="00571FAE">
        <w:rPr>
          <w:lang w:val="es-MX"/>
        </w:rPr>
        <w:t>014 carga 83 litros a POF 0226,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</w:t>
      </w:r>
      <w:r>
        <w:rPr>
          <w:lang w:val="es-MX"/>
        </w:rPr>
        <w:t xml:space="preserve"> </w:t>
      </w:r>
      <w:r w:rsidRPr="0070070E">
        <w:rPr>
          <w:lang w:val="es-MX"/>
        </w:rPr>
        <w:t>N° 99510 de 29/12/2014 carga 116.58 litros a POF 0099, Despacho N° 99912 de 01/12/2014 carga 36.29 litros a POF 0067. Despacho N° 99901 de 01/12/2</w:t>
      </w:r>
      <w:r w:rsidR="00350E76">
        <w:rPr>
          <w:lang w:val="es-MX"/>
        </w:rPr>
        <w:t>014 carga 54 litros a POF 0103.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 100402 de 12/12/2014 carga 157.5 litros a POF 0146. Despacho N° 99117 de 14/10/2014 carga 103.54 litros a POF 0028. Despacho N° 99123 de 14/10/2014 carga 107.3 litros a POF 0219. Despacho N° 99148 de 20/10/2014 carga 74.46 litros a POF 0196. Despacho N° 99633 de 27/10/2014 carga 49.8 litros a POF 0067. Despacho N° 101763 de 17/06/2015 c</w:t>
      </w:r>
      <w:r w:rsidR="00350E76">
        <w:rPr>
          <w:lang w:val="es-MX"/>
        </w:rPr>
        <w:t>arga 153.48 litros a POF 0070.</w:t>
      </w:r>
    </w:p>
    <w:p w:rsidR="0013581A" w:rsidRDefault="0013581A" w:rsidP="002C6FC7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s-MX"/>
        </w:rPr>
      </w:pPr>
      <w:r>
        <w:rPr>
          <w:lang w:val="es-MX"/>
        </w:rPr>
        <w:t xml:space="preserve">Se constataron </w:t>
      </w:r>
      <w:r w:rsidRPr="0070070E">
        <w:rPr>
          <w:lang w:val="es-MX"/>
        </w:rPr>
        <w:t>docum</w:t>
      </w:r>
      <w:r w:rsidR="00350E76">
        <w:rPr>
          <w:lang w:val="es-MX"/>
        </w:rPr>
        <w:t>entos sin firmar por el chofer: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 99596 de 19/01/2015 carga 77 litros a Pala N° 18,</w:t>
      </w:r>
    </w:p>
    <w:p w:rsidR="0013581A" w:rsidRPr="0070070E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 99589 de 19/01/2015 carga 61.75 litros a POF 0081, Despacho N° 99466 de 26/12/2014 carga 22.29 litros a POF 0048, Despacho N° 101886 de 30/06/2015 carga 51 litros a POF 0015.</w:t>
      </w:r>
    </w:p>
    <w:p w:rsidR="0013581A" w:rsidRDefault="0013581A" w:rsidP="002C6FC7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s-MX"/>
        </w:rPr>
      </w:pPr>
      <w:r w:rsidRPr="0070070E">
        <w:rPr>
          <w:lang w:val="es-MX"/>
        </w:rPr>
        <w:t>Se constataron despachos de carga que no fueron registrados en el sistema SISCONVE</w:t>
      </w:r>
      <w:r>
        <w:rPr>
          <w:lang w:val="es-MX"/>
        </w:rPr>
        <w:t>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 99234 de 19/09/20</w:t>
      </w:r>
      <w:r w:rsidR="00350E76">
        <w:rPr>
          <w:lang w:val="es-MX"/>
        </w:rPr>
        <w:t>14 carga 100 litros a POF 0221.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 98995 de 11/09/20</w:t>
      </w:r>
      <w:r w:rsidR="00381442">
        <w:rPr>
          <w:lang w:val="es-MX"/>
        </w:rPr>
        <w:t>14 carga 135 litros a POF 0221.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N°98994 de 11/09/2014 carga 90.36 litros a cilindro N° 7. Despacho N°101680 de 02/06/2015 carga 115.4 litros a motoniveladora N</w:t>
      </w:r>
      <w:r w:rsidR="00350E76">
        <w:rPr>
          <w:lang w:val="es-MX"/>
        </w:rPr>
        <w:t>° 15.</w:t>
      </w:r>
    </w:p>
    <w:p w:rsidR="0013581A" w:rsidRPr="0070070E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 101681 de 02/06/2015 carga 200 litros a Pala N° 19. Despacho N° 101690 de 03/06/2015 carga 200 litros a Bulldozer N° 9.</w:t>
      </w:r>
    </w:p>
    <w:p w:rsidR="0013581A" w:rsidRDefault="0013581A" w:rsidP="002C6FC7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s-MX"/>
        </w:rPr>
      </w:pPr>
      <w:r w:rsidRPr="0070070E">
        <w:rPr>
          <w:lang w:val="es-MX"/>
        </w:rPr>
        <w:t>Se constataron despachos en los que las cantidades fueron corregidas despu</w:t>
      </w:r>
      <w:r>
        <w:rPr>
          <w:lang w:val="es-MX"/>
        </w:rPr>
        <w:t>é</w:t>
      </w:r>
      <w:r w:rsidR="00350E76">
        <w:rPr>
          <w:lang w:val="es-MX"/>
        </w:rPr>
        <w:t>s de haber sido emitidos.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 101</w:t>
      </w:r>
      <w:r w:rsidR="00350E76">
        <w:rPr>
          <w:lang w:val="es-MX"/>
        </w:rPr>
        <w:t>739 de 09/06/2015,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</w:t>
      </w:r>
      <w:r w:rsidR="002C6FC7">
        <w:rPr>
          <w:lang w:val="es-MX"/>
        </w:rPr>
        <w:t>spacho N° 101549 de 09/06/2015.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 101549 de 09/06/2015.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</w:t>
      </w:r>
      <w:r w:rsidR="002C6FC7">
        <w:rPr>
          <w:lang w:val="es-MX"/>
        </w:rPr>
        <w:t>espacho N° 99223 de 18/09/2014.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</w:t>
      </w:r>
      <w:r w:rsidR="00350E76">
        <w:rPr>
          <w:lang w:val="es-MX"/>
        </w:rPr>
        <w:t>espacho N° 99233 de 19/09/2014.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</w:t>
      </w:r>
      <w:r w:rsidR="00350E76">
        <w:rPr>
          <w:lang w:val="es-MX"/>
        </w:rPr>
        <w:t>spacho N° 101682 de 26/03/2015.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</w:t>
      </w:r>
      <w:r w:rsidR="00350E76">
        <w:rPr>
          <w:lang w:val="es-MX"/>
        </w:rPr>
        <w:t>espacho N° 96524 de 07/07/2014.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</w:t>
      </w:r>
      <w:r w:rsidR="002C6FC7">
        <w:rPr>
          <w:lang w:val="es-MX"/>
        </w:rPr>
        <w:t>espacho N° 96605 de 24/07/2014.</w:t>
      </w:r>
    </w:p>
    <w:p w:rsidR="0013581A" w:rsidRPr="0070070E" w:rsidRDefault="0013581A" w:rsidP="002C6FC7">
      <w:pPr>
        <w:spacing w:line="360" w:lineRule="auto"/>
        <w:jc w:val="both"/>
        <w:rPr>
          <w:lang w:val="es-MX"/>
        </w:rPr>
      </w:pPr>
      <w:r w:rsidRPr="0070070E">
        <w:rPr>
          <w:lang w:val="es-MX"/>
        </w:rPr>
        <w:t>Despacho N° 97867 de 29/07/2014.</w:t>
      </w:r>
    </w:p>
    <w:p w:rsidR="0013581A" w:rsidRDefault="0013581A" w:rsidP="002C6FC7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s-MX"/>
        </w:rPr>
      </w:pPr>
      <w:r w:rsidRPr="0070070E">
        <w:rPr>
          <w:lang w:val="es-MX"/>
        </w:rPr>
        <w:t>No se constató ningún documento con intervención del Departamento Técnico de Control.</w:t>
      </w:r>
    </w:p>
    <w:p w:rsidR="0013581A" w:rsidRPr="008D263E" w:rsidRDefault="0013581A" w:rsidP="002C6FC7">
      <w:pPr>
        <w:spacing w:line="360" w:lineRule="auto"/>
        <w:jc w:val="both"/>
        <w:rPr>
          <w:lang w:val="es-MX"/>
        </w:rPr>
      </w:pP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2296"/>
        <w:gridCol w:w="1140"/>
        <w:gridCol w:w="1507"/>
        <w:gridCol w:w="1749"/>
      </w:tblGrid>
      <w:tr w:rsidR="0013581A" w:rsidTr="002C6FC7">
        <w:trPr>
          <w:trHeight w:val="300"/>
        </w:trPr>
        <w:tc>
          <w:tcPr>
            <w:tcW w:w="91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CONSUMO GASOIL FLOTA VIALIDAD 01/07/2014 AL 31/07/2015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PERIODO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CONSUMO LTS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 xml:space="preserve"> NO INFORMA  DO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Pr="00CE134B" w:rsidRDefault="0013581A" w:rsidP="002C6FC7">
            <w:pPr>
              <w:spacing w:line="360" w:lineRule="auto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CONSUMO TOT</w:t>
            </w:r>
            <w:r w:rsidRPr="00CE134B">
              <w:rPr>
                <w:rFonts w:ascii="Calibri" w:hAnsi="Calibri"/>
                <w:b/>
                <w:color w:val="000000"/>
                <w:sz w:val="22"/>
              </w:rPr>
              <w:t>AL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% NO INFORMADO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01 al 31/07/2014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               26.696,00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21.927,34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48.623,34  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45,10   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01 al 31/08/2014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               45.610,75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8.101,71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53.712,46  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15,08   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01 al 30/09/2014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               57.871,41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4.919,44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62.790,85  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7,83   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01 al 31/10/2014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               63.984,17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7.176,38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71.160,55  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10,08   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01 al 30/11/2014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               54.205,60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11.567,61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65.773,21  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17,59   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01 al 31/12/2014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               42.243,93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5.744,40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47.988,33  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11,97   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01 al 31/01/2015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               42.295,16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4.358,57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46.653,73  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9,34     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01 al 28/02/2015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               39.139,73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4.261,04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43.400,77  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9,82        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01 al 31/03/2015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               55.337,87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5.030,09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60.367,96  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8,33     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01 al 30/04/2015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               40.506,11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3.970,75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44.476,86  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8,93      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01 al 31/05/2015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               62.040,60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3.764,22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65.804,82  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5,72    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01 al 30/06/2015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               60.829,92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9.009,87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69.839,79  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12,9     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01 al 31/07/2015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               55.269,18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3.497,64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58.766,82  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            5,95     </w:t>
            </w:r>
          </w:p>
        </w:tc>
      </w:tr>
      <w:tr w:rsidR="0013581A" w:rsidTr="002C6FC7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13581A" w:rsidTr="002C6FC7">
        <w:trPr>
          <w:trHeight w:val="33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 TOTAL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 xml:space="preserve">                          646.030,43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 xml:space="preserve">     93.329,06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 xml:space="preserve">          739.359,49  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581A" w:rsidRDefault="0013581A" w:rsidP="002C6FC7">
            <w:pPr>
              <w:spacing w:line="360" w:lineRule="auto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          12,62   </w:t>
            </w:r>
          </w:p>
        </w:tc>
      </w:tr>
    </w:tbl>
    <w:p w:rsidR="0013581A" w:rsidRDefault="0013581A" w:rsidP="002C6FC7">
      <w:pPr>
        <w:spacing w:line="360" w:lineRule="auto"/>
        <w:rPr>
          <w:lang w:val="es-MX"/>
        </w:rPr>
      </w:pPr>
    </w:p>
    <w:p w:rsidR="0013581A" w:rsidRDefault="0013581A" w:rsidP="002C6FC7">
      <w:pPr>
        <w:tabs>
          <w:tab w:val="left" w:pos="993"/>
        </w:tabs>
        <w:spacing w:line="360" w:lineRule="auto"/>
        <w:jc w:val="both"/>
        <w:rPr>
          <w:bCs/>
        </w:rPr>
      </w:pPr>
      <w:r w:rsidRPr="00DF2F1B">
        <w:rPr>
          <w:bCs/>
        </w:rPr>
        <w:t>En relación al consumo de gasoil</w:t>
      </w:r>
      <w:r>
        <w:rPr>
          <w:bCs/>
        </w:rPr>
        <w:t>,</w:t>
      </w:r>
      <w:r w:rsidRPr="00DF2F1B">
        <w:rPr>
          <w:bCs/>
        </w:rPr>
        <w:t xml:space="preserve"> se constataron los siguientes apartamientos  al procedimiento definido por la Intendencia referido a los documentos de despachos:</w:t>
      </w:r>
    </w:p>
    <w:p w:rsidR="0013581A" w:rsidRPr="00B50558" w:rsidRDefault="0013581A" w:rsidP="002C6FC7">
      <w:pPr>
        <w:pStyle w:val="Prrafodelista"/>
        <w:numPr>
          <w:ilvl w:val="0"/>
          <w:numId w:val="42"/>
        </w:numPr>
        <w:spacing w:line="360" w:lineRule="auto"/>
        <w:ind w:left="0" w:firstLine="0"/>
        <w:jc w:val="both"/>
        <w:rPr>
          <w:bCs/>
        </w:rPr>
      </w:pPr>
      <w:r w:rsidRPr="00B50558">
        <w:rPr>
          <w:bCs/>
        </w:rPr>
        <w:t xml:space="preserve">no </w:t>
      </w:r>
      <w:r w:rsidR="00350E76">
        <w:rPr>
          <w:bCs/>
        </w:rPr>
        <w:t>se emiten en forma consecutiva;</w:t>
      </w:r>
    </w:p>
    <w:p w:rsidR="0013581A" w:rsidRPr="00BC7B77" w:rsidRDefault="0013581A" w:rsidP="002C6FC7">
      <w:pPr>
        <w:pStyle w:val="Prrafodelista"/>
        <w:numPr>
          <w:ilvl w:val="0"/>
          <w:numId w:val="42"/>
        </w:numPr>
        <w:spacing w:line="360" w:lineRule="auto"/>
        <w:ind w:left="0" w:firstLine="0"/>
        <w:jc w:val="both"/>
        <w:rPr>
          <w:bCs/>
        </w:rPr>
      </w:pPr>
      <w:r w:rsidRPr="00BC7B77">
        <w:rPr>
          <w:bCs/>
        </w:rPr>
        <w:t>no consta en la totalidad de los mismos la cantidad de quilómetros y horas recorridos;</w:t>
      </w:r>
    </w:p>
    <w:p w:rsidR="0013581A" w:rsidRPr="00BC7B77" w:rsidRDefault="0013581A" w:rsidP="002C6FC7">
      <w:pPr>
        <w:pStyle w:val="Prrafodelista"/>
        <w:numPr>
          <w:ilvl w:val="0"/>
          <w:numId w:val="42"/>
        </w:numPr>
        <w:spacing w:line="360" w:lineRule="auto"/>
        <w:ind w:left="0" w:firstLine="0"/>
        <w:jc w:val="both"/>
        <w:rPr>
          <w:bCs/>
        </w:rPr>
      </w:pPr>
      <w:r w:rsidRPr="00BC7B77">
        <w:rPr>
          <w:bCs/>
        </w:rPr>
        <w:t xml:space="preserve">no consta en todos la fecha de carga y/o la </w:t>
      </w:r>
      <w:r w:rsidR="00350E76">
        <w:rPr>
          <w:bCs/>
        </w:rPr>
        <w:t>fecha de autorización de carga;</w:t>
      </w:r>
    </w:p>
    <w:p w:rsidR="0013581A" w:rsidRPr="00BC7B77" w:rsidRDefault="0013581A" w:rsidP="002C6FC7">
      <w:pPr>
        <w:pStyle w:val="Prrafodelista"/>
        <w:numPr>
          <w:ilvl w:val="0"/>
          <w:numId w:val="42"/>
        </w:numPr>
        <w:spacing w:line="360" w:lineRule="auto"/>
        <w:ind w:left="0" w:firstLine="0"/>
        <w:jc w:val="both"/>
        <w:rPr>
          <w:bCs/>
        </w:rPr>
      </w:pPr>
      <w:r w:rsidRPr="00BC7B77">
        <w:rPr>
          <w:bCs/>
        </w:rPr>
        <w:t xml:space="preserve">se constataron documentos sin firmar por el encargado del surtidor y </w:t>
      </w:r>
      <w:r w:rsidR="00350E76">
        <w:rPr>
          <w:bCs/>
        </w:rPr>
        <w:t>otros sin firmar por el chofer;</w:t>
      </w:r>
    </w:p>
    <w:p w:rsidR="0013581A" w:rsidRPr="00BC7B77" w:rsidRDefault="0013581A" w:rsidP="002C6FC7">
      <w:pPr>
        <w:pStyle w:val="Prrafodelista"/>
        <w:numPr>
          <w:ilvl w:val="0"/>
          <w:numId w:val="42"/>
        </w:numPr>
        <w:spacing w:line="360" w:lineRule="auto"/>
        <w:ind w:left="0" w:firstLine="0"/>
        <w:jc w:val="both"/>
        <w:rPr>
          <w:bCs/>
        </w:rPr>
      </w:pPr>
      <w:r w:rsidRPr="00BC7B77">
        <w:rPr>
          <w:bCs/>
        </w:rPr>
        <w:t>se constataron despachos de carga que no fueron registrados en el sistema SISCONVE y despachos en los que las cantidades fueron corregidas después de haber sido emitidos;</w:t>
      </w:r>
    </w:p>
    <w:p w:rsidR="0013581A" w:rsidRPr="00BC7B77" w:rsidRDefault="0013581A" w:rsidP="002C6FC7">
      <w:pPr>
        <w:pStyle w:val="Prrafodelista"/>
        <w:numPr>
          <w:ilvl w:val="0"/>
          <w:numId w:val="42"/>
        </w:numPr>
        <w:spacing w:line="360" w:lineRule="auto"/>
        <w:ind w:left="0" w:firstLine="0"/>
        <w:jc w:val="both"/>
        <w:rPr>
          <w:bCs/>
        </w:rPr>
      </w:pPr>
      <w:r w:rsidRPr="00BC7B77">
        <w:rPr>
          <w:bCs/>
        </w:rPr>
        <w:t>no se constató ningún documento con intervención del Departamento Técnico de Control.</w:t>
      </w:r>
    </w:p>
    <w:p w:rsidR="0013581A" w:rsidRPr="00BC7B77" w:rsidRDefault="0013581A" w:rsidP="00350E76">
      <w:pPr>
        <w:pStyle w:val="Prrafodelista"/>
        <w:numPr>
          <w:ilvl w:val="0"/>
          <w:numId w:val="42"/>
        </w:numPr>
        <w:spacing w:line="360" w:lineRule="auto"/>
        <w:ind w:left="0" w:firstLine="0"/>
        <w:jc w:val="both"/>
        <w:rPr>
          <w:lang w:val="es-MX"/>
        </w:rPr>
      </w:pPr>
      <w:r w:rsidRPr="00BC7B77">
        <w:rPr>
          <w:lang w:val="es-MX"/>
        </w:rPr>
        <w:t>A partir de los procedimientos aplicados es posible afirmar que el consumo de la flota de la Dirección de Vialidad y Obra fue mayor al informado.</w:t>
      </w:r>
    </w:p>
    <w:p w:rsidR="0013581A" w:rsidRDefault="0013581A" w:rsidP="002C6FC7">
      <w:pPr>
        <w:spacing w:line="360" w:lineRule="auto"/>
        <w:rPr>
          <w:b/>
          <w:bCs/>
        </w:rPr>
      </w:pPr>
    </w:p>
    <w:p w:rsidR="0013581A" w:rsidRPr="00DF2F1B" w:rsidRDefault="0013581A" w:rsidP="002C6FC7">
      <w:pPr>
        <w:spacing w:line="360" w:lineRule="auto"/>
        <w:rPr>
          <w:b/>
          <w:bCs/>
        </w:rPr>
      </w:pPr>
      <w:r w:rsidRPr="00DF2F1B">
        <w:rPr>
          <w:b/>
          <w:bCs/>
        </w:rPr>
        <w:t>Lubricantes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>
        <w:rPr>
          <w:bCs/>
        </w:rPr>
        <w:t xml:space="preserve">La </w:t>
      </w:r>
      <w:r w:rsidRPr="00DF2F1B">
        <w:rPr>
          <w:bCs/>
        </w:rPr>
        <w:t xml:space="preserve">Intendencia no </w:t>
      </w:r>
      <w:r>
        <w:rPr>
          <w:bCs/>
        </w:rPr>
        <w:t xml:space="preserve">posee </w:t>
      </w:r>
      <w:r w:rsidRPr="00DF2F1B">
        <w:rPr>
          <w:bCs/>
        </w:rPr>
        <w:t>un registro individualizado del consumo por dependencia</w:t>
      </w:r>
      <w:r>
        <w:rPr>
          <w:bCs/>
        </w:rPr>
        <w:t>,</w:t>
      </w:r>
      <w:r w:rsidRPr="00DF2F1B">
        <w:rPr>
          <w:bCs/>
        </w:rPr>
        <w:t xml:space="preserve"> sino </w:t>
      </w:r>
      <w:r>
        <w:rPr>
          <w:bCs/>
        </w:rPr>
        <w:t>solamente del  monto</w:t>
      </w:r>
      <w:r w:rsidRPr="00DF2F1B">
        <w:rPr>
          <w:bCs/>
        </w:rPr>
        <w:t xml:space="preserve"> de ingresos y egresos totales</w:t>
      </w:r>
      <w:r>
        <w:rPr>
          <w:bCs/>
        </w:rPr>
        <w:t>.</w:t>
      </w:r>
    </w:p>
    <w:p w:rsidR="0013581A" w:rsidRPr="00576EEB" w:rsidRDefault="0013581A" w:rsidP="002C6FC7">
      <w:pPr>
        <w:spacing w:line="360" w:lineRule="auto"/>
        <w:jc w:val="both"/>
        <w:rPr>
          <w:szCs w:val="20"/>
          <w:lang w:val="es-MX"/>
        </w:rPr>
      </w:pPr>
      <w:r>
        <w:rPr>
          <w:lang w:val="es-MX"/>
        </w:rPr>
        <w:t>Para el estudio, se suministraron p</w:t>
      </w:r>
      <w:r w:rsidRPr="00576EEB">
        <w:rPr>
          <w:szCs w:val="20"/>
          <w:lang w:val="es-MX"/>
        </w:rPr>
        <w:t xml:space="preserve">lanillas mensuales correspondientes a movimientos de stock de lubricantes con detalle para cada tipo de producto de entradas, salidas </w:t>
      </w:r>
      <w:r>
        <w:rPr>
          <w:szCs w:val="20"/>
          <w:lang w:val="es-MX"/>
        </w:rPr>
        <w:t>y stocks. La información no estaba</w:t>
      </w:r>
      <w:r w:rsidRPr="00576EEB">
        <w:rPr>
          <w:szCs w:val="20"/>
          <w:lang w:val="es-MX"/>
        </w:rPr>
        <w:t xml:space="preserve"> totalizada por ítem y no se informa</w:t>
      </w:r>
      <w:r>
        <w:rPr>
          <w:szCs w:val="20"/>
          <w:lang w:val="es-MX"/>
        </w:rPr>
        <w:t>ro</w:t>
      </w:r>
      <w:r w:rsidRPr="00576EEB">
        <w:rPr>
          <w:szCs w:val="20"/>
          <w:lang w:val="es-MX"/>
        </w:rPr>
        <w:t>n los montos en pesos. No se proporcionó la documentación que respalda los movimientos de stock.</w:t>
      </w:r>
    </w:p>
    <w:p w:rsidR="0013581A" w:rsidRPr="00D566D5" w:rsidRDefault="0013581A" w:rsidP="002C6FC7">
      <w:pPr>
        <w:tabs>
          <w:tab w:val="left" w:pos="851"/>
        </w:tabs>
        <w:spacing w:line="360" w:lineRule="auto"/>
        <w:jc w:val="both"/>
        <w:rPr>
          <w:bCs/>
        </w:rPr>
      </w:pPr>
      <w:r w:rsidRPr="00D566D5">
        <w:rPr>
          <w:b/>
          <w:bCs/>
        </w:rPr>
        <w:t>1.8) Cantidad de bitumen y balastro desglosado por caminería rural y calles</w:t>
      </w:r>
      <w:r w:rsidRPr="00D566D5">
        <w:rPr>
          <w:bCs/>
        </w:rPr>
        <w:t>.</w:t>
      </w:r>
    </w:p>
    <w:p w:rsidR="0013581A" w:rsidRPr="0088653C" w:rsidRDefault="0013581A" w:rsidP="002C6FC7">
      <w:pPr>
        <w:spacing w:line="360" w:lineRule="auto"/>
        <w:jc w:val="both"/>
        <w:rPr>
          <w:szCs w:val="20"/>
          <w:lang w:val="es-MX"/>
        </w:rPr>
      </w:pPr>
      <w:r>
        <w:rPr>
          <w:bCs/>
        </w:rPr>
        <w:t xml:space="preserve">La Intendencia proporcionó información relativa al material de </w:t>
      </w:r>
      <w:r w:rsidRPr="00B550A1">
        <w:rPr>
          <w:bCs/>
        </w:rPr>
        <w:t>bitumen</w:t>
      </w:r>
      <w:r>
        <w:rPr>
          <w:bCs/>
        </w:rPr>
        <w:t>. P</w:t>
      </w:r>
      <w:r w:rsidRPr="00B550A1">
        <w:rPr>
          <w:rFonts w:eastAsia="Cambria"/>
          <w:lang w:eastAsia="en-US"/>
        </w:rPr>
        <w:t xml:space="preserve">or </w:t>
      </w:r>
      <w:r w:rsidRPr="00B550A1">
        <w:rPr>
          <w:bCs/>
        </w:rPr>
        <w:t xml:space="preserve">Oficio 362/18 de fecha 22/11/2018, </w:t>
      </w:r>
      <w:proofErr w:type="gramStart"/>
      <w:r w:rsidRPr="00B550A1">
        <w:rPr>
          <w:rFonts w:eastAsia="Cambria"/>
          <w:lang w:eastAsia="en-US"/>
        </w:rPr>
        <w:t>referido</w:t>
      </w:r>
      <w:proofErr w:type="gramEnd"/>
      <w:r w:rsidRPr="00B550A1">
        <w:rPr>
          <w:rFonts w:eastAsia="Cambria"/>
          <w:lang w:eastAsia="en-US"/>
        </w:rPr>
        <w:t xml:space="preserve"> a la evacuación de la vista, </w:t>
      </w:r>
      <w:r>
        <w:rPr>
          <w:rFonts w:eastAsia="Cambria"/>
          <w:lang w:eastAsia="en-US"/>
        </w:rPr>
        <w:t xml:space="preserve">agregó una </w:t>
      </w:r>
      <w:r w:rsidRPr="00B550A1">
        <w:rPr>
          <w:rFonts w:eastAsia="Cambria"/>
          <w:lang w:eastAsia="en-US"/>
        </w:rPr>
        <w:t xml:space="preserve">planilla </w:t>
      </w:r>
      <w:r w:rsidRPr="00B550A1">
        <w:rPr>
          <w:szCs w:val="20"/>
          <w:lang w:val="es-MX"/>
        </w:rPr>
        <w:t xml:space="preserve">con detalle del material de cantera (balastro) extraído en el período conteniendo los siguientes campos: fecha, cantera, metros cúbicos, importe, </w:t>
      </w:r>
      <w:proofErr w:type="spellStart"/>
      <w:r w:rsidRPr="00B550A1">
        <w:rPr>
          <w:szCs w:val="20"/>
          <w:lang w:val="es-MX"/>
        </w:rPr>
        <w:t>N°de</w:t>
      </w:r>
      <w:proofErr w:type="spellEnd"/>
      <w:r w:rsidRPr="00B550A1">
        <w:rPr>
          <w:szCs w:val="20"/>
          <w:lang w:val="es-MX"/>
        </w:rPr>
        <w:t xml:space="preserve"> Oficio y N° de Expediente. El total informado asciende a 182.338 metros cúbicos por un monto de $</w:t>
      </w:r>
      <w:r>
        <w:rPr>
          <w:szCs w:val="20"/>
          <w:lang w:val="es-MX"/>
        </w:rPr>
        <w:t xml:space="preserve"> </w:t>
      </w:r>
      <w:r w:rsidRPr="00B550A1">
        <w:rPr>
          <w:szCs w:val="20"/>
          <w:lang w:val="es-MX"/>
        </w:rPr>
        <w:t>1:771.371, sin detallar si el material f</w:t>
      </w:r>
      <w:r w:rsidRPr="0088653C">
        <w:rPr>
          <w:szCs w:val="20"/>
          <w:lang w:val="es-MX"/>
        </w:rPr>
        <w:t>ue utilizado en caminería rural o en calles de localidades.</w:t>
      </w:r>
    </w:p>
    <w:p w:rsidR="0013581A" w:rsidRPr="00851A2C" w:rsidRDefault="0013581A" w:rsidP="002C6FC7">
      <w:pPr>
        <w:pStyle w:val="Prrafodelista"/>
        <w:tabs>
          <w:tab w:val="left" w:pos="993"/>
        </w:tabs>
        <w:spacing w:line="360" w:lineRule="auto"/>
        <w:ind w:left="0"/>
        <w:jc w:val="both"/>
        <w:rPr>
          <w:bCs/>
        </w:rPr>
      </w:pPr>
      <w:r>
        <w:rPr>
          <w:bCs/>
        </w:rPr>
        <w:t>No obstante, no</w:t>
      </w:r>
      <w:r w:rsidRPr="00851A2C">
        <w:rPr>
          <w:rFonts w:cs="Arial"/>
          <w:lang w:val="es-MX"/>
        </w:rPr>
        <w:t xml:space="preserve"> fue proporcionada la documentación que respalda</w:t>
      </w:r>
      <w:r>
        <w:rPr>
          <w:rFonts w:cs="Arial"/>
          <w:lang w:val="es-MX"/>
        </w:rPr>
        <w:t xml:space="preserve"> la información suministrada</w:t>
      </w:r>
      <w:r w:rsidRPr="00851A2C">
        <w:rPr>
          <w:rFonts w:cs="Arial"/>
          <w:lang w:val="es-MX"/>
        </w:rPr>
        <w:t xml:space="preserve"> por lo que no fue posible verificar los </w:t>
      </w:r>
      <w:r w:rsidR="00350E76">
        <w:rPr>
          <w:rFonts w:cs="Arial"/>
          <w:lang w:val="es-MX"/>
        </w:rPr>
        <w:t>montos, consumos y proveedores.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A36E1E">
        <w:rPr>
          <w:b/>
          <w:lang w:val="es-MX"/>
        </w:rPr>
        <w:t>1.9),</w:t>
      </w:r>
      <w:r>
        <w:rPr>
          <w:b/>
          <w:lang w:val="es-MX"/>
        </w:rPr>
        <w:t xml:space="preserve"> </w:t>
      </w:r>
      <w:r w:rsidRPr="00A36E1E">
        <w:rPr>
          <w:b/>
          <w:lang w:val="es-MX"/>
        </w:rPr>
        <w:t xml:space="preserve">2.4) </w:t>
      </w:r>
      <w:proofErr w:type="gramStart"/>
      <w:r w:rsidRPr="00A36E1E">
        <w:rPr>
          <w:b/>
          <w:lang w:val="es-MX"/>
        </w:rPr>
        <w:t>y</w:t>
      </w:r>
      <w:proofErr w:type="gramEnd"/>
      <w:r w:rsidRPr="00A36E1E">
        <w:rPr>
          <w:b/>
          <w:lang w:val="es-MX"/>
        </w:rPr>
        <w:t xml:space="preserve"> 5.2</w:t>
      </w:r>
      <w:r>
        <w:rPr>
          <w:lang w:val="es-MX"/>
        </w:rPr>
        <w:t xml:space="preserve">) </w:t>
      </w:r>
      <w:r w:rsidRPr="0088653C">
        <w:rPr>
          <w:rFonts w:cs="Arial"/>
          <w:b/>
        </w:rPr>
        <w:t xml:space="preserve">Metas planeadas, gastos efectuados y egresos proyectados </w:t>
      </w:r>
      <w:r>
        <w:rPr>
          <w:rFonts w:cs="Arial"/>
          <w:b/>
        </w:rPr>
        <w:t>período</w:t>
      </w:r>
      <w:r w:rsidRPr="0088653C">
        <w:rPr>
          <w:rFonts w:cs="Arial"/>
          <w:b/>
        </w:rPr>
        <w:t xml:space="preserve"> 01/07/2014 - 30/11/2016</w:t>
      </w:r>
    </w:p>
    <w:p w:rsidR="0013581A" w:rsidRPr="00A37DDA" w:rsidRDefault="0013581A" w:rsidP="002C6FC7">
      <w:pPr>
        <w:spacing w:line="360" w:lineRule="auto"/>
        <w:jc w:val="both"/>
        <w:rPr>
          <w:szCs w:val="20"/>
          <w:lang w:val="es-MX"/>
        </w:rPr>
      </w:pPr>
      <w:r>
        <w:rPr>
          <w:lang w:val="es-MX"/>
        </w:rPr>
        <w:t xml:space="preserve">Respecto a los objetivos definidos en estos puntos,  corresponde </w:t>
      </w:r>
      <w:r w:rsidRPr="0088653C">
        <w:rPr>
          <w:lang w:val="es-MX"/>
        </w:rPr>
        <w:t>expresar</w:t>
      </w:r>
      <w:r>
        <w:rPr>
          <w:lang w:val="es-MX"/>
        </w:rPr>
        <w:t xml:space="preserve"> que </w:t>
      </w:r>
      <w:r>
        <w:rPr>
          <w:szCs w:val="20"/>
          <w:lang w:val="es-MX"/>
        </w:rPr>
        <w:t>La Intendencia remitió una n</w:t>
      </w:r>
      <w:r w:rsidRPr="00A37DDA">
        <w:rPr>
          <w:szCs w:val="20"/>
          <w:lang w:val="es-MX"/>
        </w:rPr>
        <w:t xml:space="preserve">ota explicativa respecto a </w:t>
      </w:r>
      <w:r w:rsidRPr="002615C0">
        <w:rPr>
          <w:szCs w:val="20"/>
          <w:lang w:val="es-MX"/>
        </w:rPr>
        <w:t xml:space="preserve">que no es posible analizar </w:t>
      </w:r>
      <w:r w:rsidRPr="00A37DDA">
        <w:rPr>
          <w:szCs w:val="20"/>
          <w:lang w:val="es-MX"/>
        </w:rPr>
        <w:t xml:space="preserve">el cumplimiento de metas y </w:t>
      </w:r>
      <w:r>
        <w:rPr>
          <w:szCs w:val="20"/>
          <w:lang w:val="es-MX"/>
        </w:rPr>
        <w:t xml:space="preserve">la </w:t>
      </w:r>
      <w:r w:rsidRPr="00A37DDA">
        <w:rPr>
          <w:szCs w:val="20"/>
          <w:lang w:val="es-MX"/>
        </w:rPr>
        <w:t xml:space="preserve">correspondencia entre gastos efectuados con egresos proyectados en el período </w:t>
      </w:r>
      <w:r>
        <w:rPr>
          <w:szCs w:val="20"/>
          <w:lang w:val="es-MX"/>
        </w:rPr>
        <w:t>solicitado,</w:t>
      </w:r>
      <w:r w:rsidRPr="00A37DDA">
        <w:rPr>
          <w:szCs w:val="20"/>
          <w:lang w:val="es-MX"/>
        </w:rPr>
        <w:t xml:space="preserve"> debido a que las metas así como los créditos presupuestales son anuales</w:t>
      </w:r>
      <w:r>
        <w:rPr>
          <w:szCs w:val="20"/>
          <w:lang w:val="es-MX"/>
        </w:rPr>
        <w:t>, m</w:t>
      </w:r>
      <w:r w:rsidRPr="00A37DDA">
        <w:rPr>
          <w:szCs w:val="20"/>
          <w:lang w:val="es-MX"/>
        </w:rPr>
        <w:t>encionando además que los mismos están reflejados en las Rendiciones de Cuentas 2014 y 2015.</w:t>
      </w:r>
    </w:p>
    <w:p w:rsidR="0013581A" w:rsidRPr="0035455C" w:rsidRDefault="0013581A" w:rsidP="002C6FC7">
      <w:pPr>
        <w:spacing w:line="360" w:lineRule="auto"/>
        <w:rPr>
          <w:b/>
          <w:szCs w:val="20"/>
          <w:lang w:val="es-MX"/>
        </w:rPr>
      </w:pPr>
      <w:r>
        <w:rPr>
          <w:rFonts w:cs="Arial"/>
          <w:b/>
        </w:rPr>
        <w:t>3</w:t>
      </w:r>
      <w:r w:rsidRPr="0035455C">
        <w:rPr>
          <w:rFonts w:cs="Arial"/>
          <w:b/>
        </w:rPr>
        <w:t>.</w:t>
      </w:r>
      <w:r>
        <w:rPr>
          <w:rFonts w:cs="Arial"/>
          <w:b/>
        </w:rPr>
        <w:t>1)</w:t>
      </w:r>
      <w:r>
        <w:rPr>
          <w:b/>
          <w:szCs w:val="20"/>
          <w:lang w:val="es-MX"/>
        </w:rPr>
        <w:t xml:space="preserve"> Funcionarios a los que se paga compensaciones</w:t>
      </w:r>
    </w:p>
    <w:p w:rsidR="0013581A" w:rsidRPr="0035455C" w:rsidRDefault="0013581A" w:rsidP="002C6FC7">
      <w:pPr>
        <w:spacing w:line="360" w:lineRule="auto"/>
        <w:jc w:val="both"/>
        <w:rPr>
          <w:szCs w:val="20"/>
          <w:lang w:val="es-MX"/>
        </w:rPr>
      </w:pPr>
      <w:r w:rsidRPr="0035455C">
        <w:rPr>
          <w:szCs w:val="20"/>
          <w:lang w:val="es-MX"/>
        </w:rPr>
        <w:t>La información fue proporcionada conteniendo los campos</w:t>
      </w:r>
      <w:r>
        <w:rPr>
          <w:szCs w:val="20"/>
          <w:lang w:val="es-MX"/>
        </w:rPr>
        <w:t>: cédula de identidad del funcionario, n</w:t>
      </w:r>
      <w:r w:rsidRPr="0035455C">
        <w:rPr>
          <w:szCs w:val="20"/>
          <w:lang w:val="es-MX"/>
        </w:rPr>
        <w:t>ombre</w:t>
      </w:r>
      <w:r>
        <w:rPr>
          <w:szCs w:val="20"/>
          <w:lang w:val="es-MX"/>
        </w:rPr>
        <w:t>,</w:t>
      </w:r>
      <w:r w:rsidRPr="0035455C">
        <w:rPr>
          <w:szCs w:val="20"/>
          <w:lang w:val="es-MX"/>
        </w:rPr>
        <w:t xml:space="preserve"> </w:t>
      </w:r>
      <w:r>
        <w:rPr>
          <w:szCs w:val="20"/>
          <w:lang w:val="es-MX"/>
        </w:rPr>
        <w:t>c</w:t>
      </w:r>
      <w:r w:rsidRPr="0035455C">
        <w:rPr>
          <w:szCs w:val="20"/>
          <w:lang w:val="es-MX"/>
        </w:rPr>
        <w:t xml:space="preserve">ategoría, </w:t>
      </w:r>
      <w:r>
        <w:rPr>
          <w:szCs w:val="20"/>
          <w:lang w:val="es-MX"/>
        </w:rPr>
        <w:t>c</w:t>
      </w:r>
      <w:r w:rsidRPr="0035455C">
        <w:rPr>
          <w:szCs w:val="20"/>
          <w:lang w:val="es-MX"/>
        </w:rPr>
        <w:t xml:space="preserve">oncepto e </w:t>
      </w:r>
      <w:r>
        <w:rPr>
          <w:szCs w:val="20"/>
          <w:lang w:val="es-MX"/>
        </w:rPr>
        <w:t>i</w:t>
      </w:r>
      <w:r w:rsidRPr="0035455C">
        <w:rPr>
          <w:szCs w:val="20"/>
          <w:lang w:val="es-MX"/>
        </w:rPr>
        <w:t>mporte.</w:t>
      </w:r>
    </w:p>
    <w:p w:rsidR="0013581A" w:rsidRDefault="0013581A" w:rsidP="002C6FC7">
      <w:pPr>
        <w:spacing w:line="360" w:lineRule="auto"/>
        <w:jc w:val="both"/>
        <w:rPr>
          <w:szCs w:val="20"/>
          <w:lang w:val="es-MX"/>
        </w:rPr>
      </w:pPr>
      <w:r>
        <w:rPr>
          <w:szCs w:val="20"/>
          <w:lang w:val="es-MX"/>
        </w:rPr>
        <w:t xml:space="preserve">Se </w:t>
      </w:r>
      <w:r w:rsidRPr="0035455C">
        <w:rPr>
          <w:szCs w:val="20"/>
          <w:lang w:val="es-MX"/>
        </w:rPr>
        <w:t>seleccionar</w:t>
      </w:r>
      <w:r>
        <w:rPr>
          <w:szCs w:val="20"/>
          <w:lang w:val="es-MX"/>
        </w:rPr>
        <w:t>on</w:t>
      </w:r>
      <w:r w:rsidRPr="0035455C">
        <w:rPr>
          <w:szCs w:val="20"/>
          <w:lang w:val="es-MX"/>
        </w:rPr>
        <w:t xml:space="preserve"> muestras para cada mes según los mayores importes y </w:t>
      </w:r>
      <w:r>
        <w:rPr>
          <w:szCs w:val="20"/>
          <w:lang w:val="es-MX"/>
        </w:rPr>
        <w:t xml:space="preserve">se </w:t>
      </w:r>
      <w:r w:rsidRPr="0035455C">
        <w:rPr>
          <w:szCs w:val="20"/>
          <w:lang w:val="es-MX"/>
        </w:rPr>
        <w:t>cotej</w:t>
      </w:r>
      <w:r>
        <w:rPr>
          <w:szCs w:val="20"/>
          <w:lang w:val="es-MX"/>
        </w:rPr>
        <w:t xml:space="preserve">ó </w:t>
      </w:r>
      <w:r w:rsidRPr="0035455C">
        <w:rPr>
          <w:szCs w:val="20"/>
          <w:lang w:val="es-MX"/>
        </w:rPr>
        <w:t xml:space="preserve">dicha información con las planillas de sueldos firmadas por </w:t>
      </w:r>
      <w:r>
        <w:rPr>
          <w:szCs w:val="20"/>
          <w:lang w:val="es-MX"/>
        </w:rPr>
        <w:t>la</w:t>
      </w:r>
      <w:r w:rsidRPr="0035455C">
        <w:rPr>
          <w:szCs w:val="20"/>
          <w:lang w:val="es-MX"/>
        </w:rPr>
        <w:t xml:space="preserve"> Intendente e intervenidas por el C</w:t>
      </w:r>
      <w:r>
        <w:rPr>
          <w:szCs w:val="20"/>
          <w:lang w:val="es-MX"/>
        </w:rPr>
        <w:t>ontador</w:t>
      </w:r>
      <w:r w:rsidRPr="0035455C">
        <w:rPr>
          <w:szCs w:val="20"/>
          <w:lang w:val="es-MX"/>
        </w:rPr>
        <w:t xml:space="preserve"> Delegado.</w:t>
      </w:r>
    </w:p>
    <w:p w:rsidR="0013581A" w:rsidRPr="00071270" w:rsidRDefault="0013581A" w:rsidP="002C6FC7">
      <w:pPr>
        <w:pStyle w:val="Sangra2detindependiente"/>
        <w:ind w:left="0"/>
        <w:rPr>
          <w:rFonts w:cs="Arial"/>
          <w:b w:val="0"/>
        </w:rPr>
      </w:pPr>
      <w:r>
        <w:rPr>
          <w:rFonts w:cs="Arial"/>
          <w:b w:val="0"/>
        </w:rPr>
        <w:t>C</w:t>
      </w:r>
      <w:r w:rsidRPr="00071270">
        <w:rPr>
          <w:rFonts w:cs="Arial"/>
          <w:b w:val="0"/>
        </w:rPr>
        <w:t>orresponde efectuar las siguientes consideraciones:</w:t>
      </w:r>
    </w:p>
    <w:p w:rsidR="0013581A" w:rsidRDefault="0013581A" w:rsidP="002C6FC7">
      <w:pPr>
        <w:numPr>
          <w:ilvl w:val="0"/>
          <w:numId w:val="3"/>
        </w:numPr>
        <w:spacing w:line="360" w:lineRule="auto"/>
        <w:ind w:left="0" w:firstLine="0"/>
        <w:jc w:val="both"/>
        <w:rPr>
          <w:szCs w:val="20"/>
          <w:lang w:val="es-MX"/>
        </w:rPr>
      </w:pPr>
      <w:r w:rsidRPr="00EE39C0">
        <w:rPr>
          <w:szCs w:val="20"/>
          <w:lang w:val="es-MX"/>
        </w:rPr>
        <w:t xml:space="preserve">Los funcionarios </w:t>
      </w:r>
      <w:r>
        <w:rPr>
          <w:szCs w:val="20"/>
          <w:lang w:val="es-MX"/>
        </w:rPr>
        <w:t>que recibieron las compensaciones estaban habilitado</w:t>
      </w:r>
      <w:r w:rsidR="00350E76">
        <w:rPr>
          <w:szCs w:val="20"/>
          <w:lang w:val="es-MX"/>
        </w:rPr>
        <w:t>s por resolución a percibirlas.</w:t>
      </w:r>
    </w:p>
    <w:p w:rsidR="0013581A" w:rsidRDefault="0013581A" w:rsidP="002C6FC7">
      <w:pPr>
        <w:numPr>
          <w:ilvl w:val="0"/>
          <w:numId w:val="3"/>
        </w:numPr>
        <w:spacing w:line="360" w:lineRule="auto"/>
        <w:ind w:left="0" w:firstLine="0"/>
        <w:jc w:val="both"/>
        <w:rPr>
          <w:lang w:val="es-MX"/>
        </w:rPr>
      </w:pPr>
      <w:r>
        <w:rPr>
          <w:lang w:val="es-MX"/>
        </w:rPr>
        <w:t xml:space="preserve">Se constató que no se incluyeron en los archivos proporcionados, la totalidad de los conceptos correspondientes a compensaciones salariales. El total contabilizado en los objetos 5042014 “Permanencia a la orden” y 5042034 “Por funciones </w:t>
      </w:r>
      <w:r w:rsidR="00350E76">
        <w:rPr>
          <w:lang w:val="es-MX"/>
        </w:rPr>
        <w:t>distintas al cargo” ascendió a: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>
        <w:rPr>
          <w:lang w:val="es-MX"/>
        </w:rPr>
        <w:t>Período julio-diciembre de 2014: $ 20:592.183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>
        <w:rPr>
          <w:lang w:val="es-MX"/>
        </w:rPr>
        <w:t>Período enero- julio  de 2015: $ 26:548.048</w:t>
      </w:r>
    </w:p>
    <w:p w:rsidR="0013581A" w:rsidRPr="007C103A" w:rsidRDefault="0013581A" w:rsidP="002C6FC7">
      <w:pPr>
        <w:spacing w:line="360" w:lineRule="auto"/>
        <w:jc w:val="both"/>
        <w:rPr>
          <w:lang w:val="es-MX"/>
        </w:rPr>
      </w:pPr>
      <w:r w:rsidRPr="007C103A">
        <w:rPr>
          <w:lang w:val="es-MX"/>
        </w:rPr>
        <w:t>La diferencia representa un 10.73% y un 4.85%</w:t>
      </w:r>
      <w:r>
        <w:rPr>
          <w:lang w:val="es-MX"/>
        </w:rPr>
        <w:t>,</w:t>
      </w:r>
      <w:r w:rsidRPr="007C103A">
        <w:rPr>
          <w:lang w:val="es-MX"/>
        </w:rPr>
        <w:t xml:space="preserve"> de </w:t>
      </w:r>
      <w:r>
        <w:rPr>
          <w:lang w:val="es-MX"/>
        </w:rPr>
        <w:t xml:space="preserve">monto registrado en los </w:t>
      </w:r>
      <w:r w:rsidRPr="007C103A">
        <w:rPr>
          <w:lang w:val="es-MX"/>
        </w:rPr>
        <w:t>objeto</w:t>
      </w:r>
      <w:r>
        <w:rPr>
          <w:lang w:val="es-MX"/>
        </w:rPr>
        <w:t>s</w:t>
      </w:r>
      <w:r w:rsidRPr="007C103A">
        <w:rPr>
          <w:lang w:val="es-MX"/>
        </w:rPr>
        <w:t xml:space="preserve"> del gasto</w:t>
      </w:r>
      <w:r>
        <w:rPr>
          <w:lang w:val="es-MX"/>
        </w:rPr>
        <w:t xml:space="preserve"> respectivos</w:t>
      </w:r>
      <w:r w:rsidRPr="007C103A">
        <w:rPr>
          <w:lang w:val="es-MX"/>
        </w:rPr>
        <w:t>.</w:t>
      </w:r>
    </w:p>
    <w:p w:rsidR="0013581A" w:rsidRDefault="0013581A" w:rsidP="002C6FC7">
      <w:pPr>
        <w:spacing w:line="360" w:lineRule="auto"/>
        <w:jc w:val="both"/>
        <w:rPr>
          <w:szCs w:val="20"/>
          <w:lang w:val="es-MX"/>
        </w:rPr>
      </w:pPr>
      <w:r w:rsidRPr="007C103A">
        <w:rPr>
          <w:szCs w:val="20"/>
          <w:lang w:val="es-MX"/>
        </w:rPr>
        <w:t xml:space="preserve">La Intendencia </w:t>
      </w:r>
      <w:r>
        <w:rPr>
          <w:szCs w:val="20"/>
          <w:lang w:val="es-MX"/>
        </w:rPr>
        <w:t xml:space="preserve">no proporcionó </w:t>
      </w:r>
      <w:r w:rsidRPr="007C103A">
        <w:rPr>
          <w:szCs w:val="20"/>
          <w:lang w:val="es-MX"/>
        </w:rPr>
        <w:t xml:space="preserve">los números de </w:t>
      </w:r>
      <w:r>
        <w:rPr>
          <w:szCs w:val="20"/>
          <w:lang w:val="es-MX"/>
        </w:rPr>
        <w:t>las r</w:t>
      </w:r>
      <w:r w:rsidRPr="007C103A">
        <w:rPr>
          <w:szCs w:val="20"/>
          <w:lang w:val="es-MX"/>
        </w:rPr>
        <w:t xml:space="preserve">esoluciones o </w:t>
      </w:r>
      <w:r>
        <w:rPr>
          <w:szCs w:val="20"/>
          <w:lang w:val="es-MX"/>
        </w:rPr>
        <w:t>e</w:t>
      </w:r>
      <w:r w:rsidRPr="007C103A">
        <w:rPr>
          <w:szCs w:val="20"/>
          <w:lang w:val="es-MX"/>
        </w:rPr>
        <w:t>xpedientes asociados</w:t>
      </w:r>
      <w:r>
        <w:rPr>
          <w:szCs w:val="20"/>
          <w:lang w:val="es-MX"/>
        </w:rPr>
        <w:t xml:space="preserve"> a pagos de compensaciones por </w:t>
      </w:r>
      <w:r w:rsidRPr="007C103A">
        <w:rPr>
          <w:szCs w:val="20"/>
          <w:lang w:val="es-MX"/>
        </w:rPr>
        <w:t xml:space="preserve">$3.263.205 a efectos de </w:t>
      </w:r>
      <w:r>
        <w:rPr>
          <w:szCs w:val="20"/>
          <w:lang w:val="es-MX"/>
        </w:rPr>
        <w:t xml:space="preserve">posibilitar la </w:t>
      </w:r>
      <w:r w:rsidRPr="007C103A">
        <w:rPr>
          <w:szCs w:val="20"/>
          <w:lang w:val="es-MX"/>
        </w:rPr>
        <w:t xml:space="preserve"> audit</w:t>
      </w:r>
      <w:r>
        <w:rPr>
          <w:szCs w:val="20"/>
          <w:lang w:val="es-MX"/>
        </w:rPr>
        <w:t>oría de</w:t>
      </w:r>
      <w:r w:rsidRPr="007C103A">
        <w:rPr>
          <w:szCs w:val="20"/>
          <w:lang w:val="es-MX"/>
        </w:rPr>
        <w:t xml:space="preserve"> la</w:t>
      </w:r>
      <w:r>
        <w:rPr>
          <w:szCs w:val="20"/>
          <w:lang w:val="es-MX"/>
        </w:rPr>
        <w:t>s</w:t>
      </w:r>
      <w:r w:rsidRPr="007C103A">
        <w:rPr>
          <w:szCs w:val="20"/>
          <w:lang w:val="es-MX"/>
        </w:rPr>
        <w:t xml:space="preserve"> misma</w:t>
      </w:r>
      <w:r>
        <w:rPr>
          <w:szCs w:val="20"/>
          <w:lang w:val="es-MX"/>
        </w:rPr>
        <w:t>s</w:t>
      </w:r>
      <w:r w:rsidR="00350E76">
        <w:rPr>
          <w:szCs w:val="20"/>
          <w:lang w:val="es-MX"/>
        </w:rPr>
        <w:t>.</w:t>
      </w:r>
    </w:p>
    <w:p w:rsidR="0013581A" w:rsidRPr="0079484A" w:rsidRDefault="0013581A" w:rsidP="002C6FC7">
      <w:pPr>
        <w:spacing w:line="360" w:lineRule="auto"/>
        <w:jc w:val="both"/>
        <w:rPr>
          <w:szCs w:val="20"/>
          <w:lang w:val="es-MX"/>
        </w:rPr>
      </w:pPr>
      <w:r>
        <w:rPr>
          <w:szCs w:val="20"/>
          <w:lang w:val="es-MX"/>
        </w:rPr>
        <w:t xml:space="preserve">En los </w:t>
      </w:r>
      <w:r w:rsidRPr="007C103A">
        <w:rPr>
          <w:lang w:val="es-MX"/>
        </w:rPr>
        <w:t>dictámenes de este Cuerpo relacionados con las Rendiciones de Cuentas correspondientes a los ejercicios 2014 y 2015, se observ</w:t>
      </w:r>
      <w:r>
        <w:rPr>
          <w:lang w:val="es-MX"/>
        </w:rPr>
        <w:t>ó</w:t>
      </w:r>
      <w:r w:rsidRPr="007C103A">
        <w:rPr>
          <w:lang w:val="es-MX"/>
        </w:rPr>
        <w:t xml:space="preserve"> por </w:t>
      </w:r>
      <w:r>
        <w:rPr>
          <w:lang w:val="es-MX"/>
        </w:rPr>
        <w:t xml:space="preserve">el </w:t>
      </w:r>
      <w:r w:rsidRPr="007C103A">
        <w:rPr>
          <w:lang w:val="es-MX"/>
        </w:rPr>
        <w:t>incumplimiento del Art. 86 de la Constitución de la República, señalándose que se</w:t>
      </w:r>
      <w:r w:rsidRPr="00FB232F">
        <w:rPr>
          <w:lang w:val="es-MX"/>
        </w:rPr>
        <w:t xml:space="preserve"> pagan compensaciones que no están previstas en el presupuesto.</w:t>
      </w:r>
    </w:p>
    <w:p w:rsidR="0013581A" w:rsidRPr="00FB232F" w:rsidRDefault="0013581A" w:rsidP="002C6FC7">
      <w:pPr>
        <w:spacing w:line="360" w:lineRule="auto"/>
        <w:jc w:val="both"/>
        <w:rPr>
          <w:lang w:val="es-MX"/>
        </w:rPr>
      </w:pPr>
      <w:r w:rsidRPr="00FB232F">
        <w:rPr>
          <w:lang w:val="es-MX"/>
        </w:rPr>
        <w:t>A modo de ejemplo:</w:t>
      </w:r>
    </w:p>
    <w:p w:rsidR="0013581A" w:rsidRPr="00FB232F" w:rsidRDefault="0013581A" w:rsidP="002C6FC7">
      <w:pPr>
        <w:spacing w:line="360" w:lineRule="auto"/>
        <w:jc w:val="both"/>
        <w:rPr>
          <w:lang w:val="es-MX"/>
        </w:rPr>
      </w:pPr>
      <w:r w:rsidRPr="00FB232F">
        <w:rPr>
          <w:lang w:val="es-MX"/>
        </w:rPr>
        <w:t>Expte. 1087/2013 Compensación del 50% del sueldo más $6.000 m</w:t>
      </w:r>
      <w:r>
        <w:rPr>
          <w:lang w:val="es-MX"/>
        </w:rPr>
        <w:t>e</w:t>
      </w:r>
      <w:r w:rsidRPr="00FB232F">
        <w:rPr>
          <w:lang w:val="es-MX"/>
        </w:rPr>
        <w:t>ns</w:t>
      </w:r>
      <w:r>
        <w:rPr>
          <w:lang w:val="es-MX"/>
        </w:rPr>
        <w:t>uales por mantenimiento de apar</w:t>
      </w:r>
      <w:r w:rsidRPr="00FB232F">
        <w:rPr>
          <w:lang w:val="es-MX"/>
        </w:rPr>
        <w:t>atos propios y gastos de transporte.</w:t>
      </w:r>
    </w:p>
    <w:p w:rsidR="0013581A" w:rsidRPr="00FB232F" w:rsidRDefault="0013581A" w:rsidP="002C6FC7">
      <w:pPr>
        <w:spacing w:line="360" w:lineRule="auto"/>
        <w:jc w:val="both"/>
        <w:rPr>
          <w:lang w:val="es-MX"/>
        </w:rPr>
      </w:pPr>
      <w:r w:rsidRPr="00FB232F">
        <w:rPr>
          <w:lang w:val="es-MX"/>
        </w:rPr>
        <w:t>Expte. 7541/2014 Compensación por tareas de $8.500 mensuales.</w:t>
      </w:r>
    </w:p>
    <w:p w:rsidR="0013581A" w:rsidRPr="00FB232F" w:rsidRDefault="0013581A" w:rsidP="002C6FC7">
      <w:pPr>
        <w:spacing w:line="360" w:lineRule="auto"/>
        <w:jc w:val="both"/>
        <w:rPr>
          <w:lang w:val="es-MX"/>
        </w:rPr>
      </w:pPr>
      <w:r w:rsidRPr="00FB232F">
        <w:rPr>
          <w:lang w:val="es-MX"/>
        </w:rPr>
        <w:t>Expte. 7687/2014</w:t>
      </w:r>
      <w:r>
        <w:rPr>
          <w:lang w:val="es-MX"/>
        </w:rPr>
        <w:t xml:space="preserve"> </w:t>
      </w:r>
      <w:r w:rsidRPr="00FB232F">
        <w:rPr>
          <w:lang w:val="es-MX"/>
        </w:rPr>
        <w:t>Compensación de $8.500 mensuales por realizar tareas extra horario.</w:t>
      </w:r>
    </w:p>
    <w:p w:rsidR="0013581A" w:rsidRPr="00FB232F" w:rsidRDefault="0013581A" w:rsidP="002C6FC7">
      <w:pPr>
        <w:spacing w:line="360" w:lineRule="auto"/>
        <w:jc w:val="both"/>
        <w:rPr>
          <w:lang w:val="es-MX"/>
        </w:rPr>
      </w:pPr>
      <w:r w:rsidRPr="00FB232F">
        <w:rPr>
          <w:lang w:val="es-MX"/>
        </w:rPr>
        <w:t>Expte 6349/2015 Compensación por traslado de $3.000 mensuales.</w:t>
      </w:r>
    </w:p>
    <w:p w:rsidR="0013581A" w:rsidRPr="00FB232F" w:rsidRDefault="0013581A" w:rsidP="002C6FC7">
      <w:pPr>
        <w:spacing w:line="360" w:lineRule="auto"/>
        <w:jc w:val="both"/>
        <w:rPr>
          <w:lang w:val="es-MX"/>
        </w:rPr>
      </w:pPr>
      <w:r w:rsidRPr="00FB232F">
        <w:rPr>
          <w:lang w:val="es-MX"/>
        </w:rPr>
        <w:t>Expte. 6649/2015 Compensación por traslados de $12.000 mensuales</w:t>
      </w:r>
    </w:p>
    <w:p w:rsidR="0013581A" w:rsidRPr="00FB232F" w:rsidRDefault="0013581A" w:rsidP="002C6FC7">
      <w:pPr>
        <w:spacing w:line="360" w:lineRule="auto"/>
        <w:jc w:val="both"/>
        <w:rPr>
          <w:lang w:val="es-MX"/>
        </w:rPr>
      </w:pPr>
      <w:r w:rsidRPr="00FB232F">
        <w:rPr>
          <w:lang w:val="es-MX"/>
        </w:rPr>
        <w:t>Expte. 6973/2015 Compensación por tareas de $15.000 mensuales.</w:t>
      </w:r>
    </w:p>
    <w:p w:rsidR="0013581A" w:rsidRPr="00FB232F" w:rsidRDefault="0013581A" w:rsidP="002C6FC7">
      <w:pPr>
        <w:spacing w:line="360" w:lineRule="auto"/>
        <w:jc w:val="both"/>
        <w:rPr>
          <w:lang w:val="es-MX"/>
        </w:rPr>
      </w:pPr>
      <w:r w:rsidRPr="00FB232F">
        <w:rPr>
          <w:lang w:val="es-MX"/>
        </w:rPr>
        <w:t>Expte. 7283/2015 Compensación por tareas de $5.000 desde marzo/2015 a julio/2015.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 w:rsidRPr="00FB232F">
        <w:rPr>
          <w:lang w:val="es-MX"/>
        </w:rPr>
        <w:t>Expte. 8810/2015. Compensación por tareas de $3.931.</w:t>
      </w:r>
    </w:p>
    <w:p w:rsidR="0013581A" w:rsidRPr="00576EEB" w:rsidRDefault="0013581A" w:rsidP="002C6FC7">
      <w:pPr>
        <w:spacing w:line="360" w:lineRule="auto"/>
        <w:jc w:val="both"/>
        <w:rPr>
          <w:szCs w:val="20"/>
          <w:lang w:val="es-MX"/>
        </w:rPr>
      </w:pPr>
      <w:r w:rsidRPr="00576EEB">
        <w:rPr>
          <w:szCs w:val="20"/>
          <w:lang w:val="es-MX"/>
        </w:rPr>
        <w:t xml:space="preserve">En relación al Expte. </w:t>
      </w:r>
      <w:r>
        <w:rPr>
          <w:szCs w:val="20"/>
          <w:lang w:val="es-MX"/>
        </w:rPr>
        <w:t>1087/</w:t>
      </w:r>
      <w:r w:rsidRPr="00576EEB">
        <w:rPr>
          <w:szCs w:val="20"/>
          <w:lang w:val="es-MX"/>
        </w:rPr>
        <w:t>2013, las compensaciones salariales otorgadas refieren al mantenimiento de los aparatos propios y gastos de transporte, además del combustible para traslado a cada obra, lo cual no se corresponde conceptualmente con partidas por “permanencia a la orden” o “tareas diferentes al cargo”.</w:t>
      </w:r>
    </w:p>
    <w:p w:rsidR="0013581A" w:rsidRPr="00576EEB" w:rsidRDefault="0013581A" w:rsidP="002C6FC7">
      <w:pPr>
        <w:spacing w:line="360" w:lineRule="auto"/>
        <w:jc w:val="both"/>
        <w:rPr>
          <w:szCs w:val="20"/>
          <w:lang w:val="es-MX"/>
        </w:rPr>
      </w:pPr>
      <w:r w:rsidRPr="00576EEB">
        <w:rPr>
          <w:szCs w:val="20"/>
          <w:lang w:val="es-MX"/>
        </w:rPr>
        <w:t xml:space="preserve">En relación al Expte. </w:t>
      </w:r>
      <w:r>
        <w:rPr>
          <w:szCs w:val="20"/>
          <w:lang w:val="es-MX"/>
        </w:rPr>
        <w:t>7541/</w:t>
      </w:r>
      <w:r w:rsidRPr="00576EEB">
        <w:rPr>
          <w:szCs w:val="20"/>
          <w:lang w:val="es-MX"/>
        </w:rPr>
        <w:t>2014, la compensación salarial se le otorga a un funcionario de profesión veterinario perteneciente al escalafón A07 por realizar castraciones de perros por lo que no son “tareas diferentes al cargo”. Cabe destacar que la compensación referida se</w:t>
      </w:r>
      <w:r>
        <w:rPr>
          <w:szCs w:val="20"/>
          <w:lang w:val="es-MX"/>
        </w:rPr>
        <w:t xml:space="preserve"> siguió liquidando en los E</w:t>
      </w:r>
      <w:r w:rsidRPr="00576EEB">
        <w:rPr>
          <w:szCs w:val="20"/>
          <w:lang w:val="es-MX"/>
        </w:rPr>
        <w:t>jercicios posteriores.</w:t>
      </w:r>
    </w:p>
    <w:p w:rsidR="0013581A" w:rsidRPr="00576EEB" w:rsidRDefault="0013581A" w:rsidP="002C6FC7">
      <w:pPr>
        <w:tabs>
          <w:tab w:val="num" w:pos="927"/>
        </w:tabs>
        <w:spacing w:line="360" w:lineRule="auto"/>
        <w:jc w:val="both"/>
        <w:rPr>
          <w:szCs w:val="20"/>
          <w:lang w:val="es-MX"/>
        </w:rPr>
      </w:pPr>
      <w:r w:rsidRPr="00576EEB">
        <w:rPr>
          <w:szCs w:val="20"/>
          <w:lang w:val="es-MX"/>
        </w:rPr>
        <w:t xml:space="preserve">En relación al Expte. </w:t>
      </w:r>
      <w:r>
        <w:rPr>
          <w:szCs w:val="20"/>
          <w:lang w:val="es-MX"/>
        </w:rPr>
        <w:t>7687/2014 y de acuerdo con</w:t>
      </w:r>
      <w:r w:rsidRPr="00576EEB">
        <w:rPr>
          <w:szCs w:val="20"/>
          <w:lang w:val="es-MX"/>
        </w:rPr>
        <w:t xml:space="preserve"> la Res. 2969/2014, la compensación se otorga a los siguientes funcionarios choferes por las tareas extra horarios que realizan:</w:t>
      </w:r>
      <w:r>
        <w:rPr>
          <w:szCs w:val="20"/>
          <w:lang w:val="es-MX"/>
        </w:rPr>
        <w:t xml:space="preserve"> </w:t>
      </w:r>
      <w:r w:rsidRPr="00576EEB">
        <w:rPr>
          <w:szCs w:val="20"/>
          <w:lang w:val="es-MX"/>
        </w:rPr>
        <w:t>Aparicio Jorge</w:t>
      </w:r>
      <w:r>
        <w:rPr>
          <w:szCs w:val="20"/>
          <w:lang w:val="es-MX"/>
        </w:rPr>
        <w:t xml:space="preserve">, </w:t>
      </w:r>
      <w:r w:rsidRPr="00576EEB">
        <w:rPr>
          <w:szCs w:val="20"/>
          <w:lang w:val="es-MX"/>
        </w:rPr>
        <w:t>García Oscar</w:t>
      </w:r>
      <w:r>
        <w:rPr>
          <w:szCs w:val="20"/>
          <w:lang w:val="es-MX"/>
        </w:rPr>
        <w:t xml:space="preserve">, </w:t>
      </w:r>
      <w:r w:rsidRPr="00576EEB">
        <w:rPr>
          <w:szCs w:val="20"/>
          <w:lang w:val="es-MX"/>
        </w:rPr>
        <w:t>Gorga Hubert</w:t>
      </w:r>
      <w:r>
        <w:rPr>
          <w:szCs w:val="20"/>
          <w:lang w:val="es-MX"/>
        </w:rPr>
        <w:t xml:space="preserve">, </w:t>
      </w:r>
      <w:r w:rsidRPr="00576EEB">
        <w:rPr>
          <w:szCs w:val="20"/>
          <w:lang w:val="es-MX"/>
        </w:rPr>
        <w:t>Hernández Eduardo</w:t>
      </w:r>
      <w:r>
        <w:rPr>
          <w:szCs w:val="20"/>
          <w:lang w:val="es-MX"/>
        </w:rPr>
        <w:t xml:space="preserve">, </w:t>
      </w:r>
      <w:r w:rsidRPr="00576EEB">
        <w:rPr>
          <w:szCs w:val="20"/>
          <w:lang w:val="es-MX"/>
        </w:rPr>
        <w:t>Inzaurralde Salvador</w:t>
      </w:r>
      <w:r>
        <w:rPr>
          <w:szCs w:val="20"/>
          <w:lang w:val="es-MX"/>
        </w:rPr>
        <w:t xml:space="preserve">, </w:t>
      </w:r>
      <w:r w:rsidRPr="00576EEB">
        <w:rPr>
          <w:szCs w:val="20"/>
          <w:lang w:val="es-MX"/>
        </w:rPr>
        <w:t>Marín Alejandro</w:t>
      </w:r>
      <w:r>
        <w:rPr>
          <w:szCs w:val="20"/>
          <w:lang w:val="es-MX"/>
        </w:rPr>
        <w:t xml:space="preserve">, </w:t>
      </w:r>
      <w:r w:rsidRPr="00576EEB">
        <w:rPr>
          <w:szCs w:val="20"/>
          <w:lang w:val="es-MX"/>
        </w:rPr>
        <w:t>Soria Julio</w:t>
      </w:r>
      <w:r>
        <w:rPr>
          <w:szCs w:val="20"/>
          <w:lang w:val="es-MX"/>
        </w:rPr>
        <w:t xml:space="preserve">, </w:t>
      </w:r>
      <w:r w:rsidRPr="00576EEB">
        <w:rPr>
          <w:szCs w:val="20"/>
          <w:lang w:val="es-MX"/>
        </w:rPr>
        <w:t>Arias Aida</w:t>
      </w:r>
      <w:r>
        <w:rPr>
          <w:szCs w:val="20"/>
          <w:lang w:val="es-MX"/>
        </w:rPr>
        <w:t xml:space="preserve"> y N</w:t>
      </w:r>
      <w:r w:rsidRPr="00576EEB">
        <w:rPr>
          <w:szCs w:val="20"/>
          <w:lang w:val="es-MX"/>
        </w:rPr>
        <w:t>orando Gustavo</w:t>
      </w:r>
      <w:r>
        <w:rPr>
          <w:szCs w:val="20"/>
          <w:lang w:val="es-MX"/>
        </w:rPr>
        <w:t xml:space="preserve">. Además </w:t>
      </w:r>
      <w:r w:rsidRPr="00576EEB">
        <w:rPr>
          <w:szCs w:val="20"/>
          <w:lang w:val="es-MX"/>
        </w:rPr>
        <w:t xml:space="preserve">de </w:t>
      </w:r>
      <w:r>
        <w:rPr>
          <w:szCs w:val="20"/>
          <w:lang w:val="es-MX"/>
        </w:rPr>
        <w:t>esa</w:t>
      </w:r>
      <w:r w:rsidRPr="00576EEB">
        <w:rPr>
          <w:szCs w:val="20"/>
          <w:lang w:val="es-MX"/>
        </w:rPr>
        <w:t xml:space="preserve"> compensación, se les liquid</w:t>
      </w:r>
      <w:r>
        <w:rPr>
          <w:szCs w:val="20"/>
          <w:lang w:val="es-MX"/>
        </w:rPr>
        <w:t>ó horas extras en los meses de octubre de 2014 y a</w:t>
      </w:r>
      <w:r w:rsidRPr="00576EEB">
        <w:rPr>
          <w:szCs w:val="20"/>
          <w:lang w:val="es-MX"/>
        </w:rPr>
        <w:t>bril de 2015 según detalle:</w:t>
      </w:r>
    </w:p>
    <w:p w:rsidR="0013581A" w:rsidRPr="00576EEB" w:rsidRDefault="0013581A" w:rsidP="002C6FC7">
      <w:pPr>
        <w:tabs>
          <w:tab w:val="num" w:pos="927"/>
        </w:tabs>
        <w:spacing w:line="360" w:lineRule="auto"/>
        <w:jc w:val="both"/>
        <w:rPr>
          <w:szCs w:val="20"/>
          <w:lang w:val="es-MX"/>
        </w:rPr>
      </w:pPr>
      <w:proofErr w:type="gramStart"/>
      <w:r>
        <w:rPr>
          <w:szCs w:val="20"/>
          <w:lang w:val="es-MX"/>
        </w:rPr>
        <w:t>o</w:t>
      </w:r>
      <w:r w:rsidRPr="00576EEB">
        <w:rPr>
          <w:szCs w:val="20"/>
          <w:lang w:val="es-MX"/>
        </w:rPr>
        <w:t>ctubre</w:t>
      </w:r>
      <w:proofErr w:type="gramEnd"/>
      <w:r w:rsidRPr="00576EEB">
        <w:rPr>
          <w:szCs w:val="20"/>
          <w:lang w:val="es-MX"/>
        </w:rPr>
        <w:t xml:space="preserve"> de 2014:</w:t>
      </w:r>
      <w:r>
        <w:rPr>
          <w:szCs w:val="20"/>
          <w:lang w:val="es-MX"/>
        </w:rPr>
        <w:t xml:space="preserve"> </w:t>
      </w:r>
      <w:r w:rsidRPr="00576EEB">
        <w:rPr>
          <w:szCs w:val="20"/>
          <w:lang w:val="es-MX"/>
        </w:rPr>
        <w:t xml:space="preserve">Soria </w:t>
      </w:r>
      <w:r>
        <w:rPr>
          <w:szCs w:val="20"/>
          <w:lang w:val="es-MX"/>
        </w:rPr>
        <w:t>j</w:t>
      </w:r>
      <w:r w:rsidRPr="00576EEB">
        <w:rPr>
          <w:szCs w:val="20"/>
          <w:lang w:val="es-MX"/>
        </w:rPr>
        <w:t>ulio: 20 horas extras</w:t>
      </w:r>
      <w:r>
        <w:rPr>
          <w:szCs w:val="20"/>
          <w:lang w:val="es-MX"/>
        </w:rPr>
        <w:t xml:space="preserve">; </w:t>
      </w:r>
      <w:r w:rsidRPr="00576EEB">
        <w:rPr>
          <w:szCs w:val="20"/>
          <w:lang w:val="es-MX"/>
        </w:rPr>
        <w:t>García Oscar: 70 horas extras</w:t>
      </w:r>
      <w:r>
        <w:rPr>
          <w:szCs w:val="20"/>
          <w:lang w:val="es-MX"/>
        </w:rPr>
        <w:t xml:space="preserve">; </w:t>
      </w:r>
      <w:r w:rsidRPr="00576EEB">
        <w:rPr>
          <w:szCs w:val="20"/>
          <w:lang w:val="es-MX"/>
        </w:rPr>
        <w:t>Aparicio Jorge: 30 horas extras</w:t>
      </w:r>
      <w:r>
        <w:rPr>
          <w:szCs w:val="20"/>
          <w:lang w:val="es-MX"/>
        </w:rPr>
        <w:t xml:space="preserve">; </w:t>
      </w:r>
      <w:r w:rsidRPr="00576EEB">
        <w:rPr>
          <w:szCs w:val="20"/>
          <w:lang w:val="es-MX"/>
        </w:rPr>
        <w:t>Arias Aida: 30 horas extras</w:t>
      </w:r>
      <w:r>
        <w:rPr>
          <w:szCs w:val="20"/>
          <w:lang w:val="es-MX"/>
        </w:rPr>
        <w:t xml:space="preserve">; </w:t>
      </w:r>
      <w:r w:rsidRPr="00576EEB">
        <w:rPr>
          <w:szCs w:val="20"/>
          <w:lang w:val="es-MX"/>
        </w:rPr>
        <w:t>Gorga Huber: 36 horas extras</w:t>
      </w:r>
      <w:r>
        <w:rPr>
          <w:szCs w:val="20"/>
          <w:lang w:val="es-MX"/>
        </w:rPr>
        <w:t xml:space="preserve">; </w:t>
      </w:r>
      <w:r w:rsidRPr="00576EEB">
        <w:rPr>
          <w:szCs w:val="20"/>
          <w:lang w:val="es-MX"/>
        </w:rPr>
        <w:t>Marin Alejandro: 18 horas extras</w:t>
      </w:r>
      <w:r>
        <w:rPr>
          <w:szCs w:val="20"/>
          <w:lang w:val="es-MX"/>
        </w:rPr>
        <w:t>;</w:t>
      </w:r>
    </w:p>
    <w:p w:rsidR="0013581A" w:rsidRPr="00576EEB" w:rsidRDefault="0013581A" w:rsidP="002C6FC7">
      <w:pPr>
        <w:tabs>
          <w:tab w:val="num" w:pos="927"/>
        </w:tabs>
        <w:spacing w:line="360" w:lineRule="auto"/>
        <w:jc w:val="both"/>
        <w:rPr>
          <w:szCs w:val="20"/>
          <w:lang w:val="es-MX"/>
        </w:rPr>
      </w:pPr>
      <w:proofErr w:type="gramStart"/>
      <w:r>
        <w:rPr>
          <w:szCs w:val="20"/>
          <w:lang w:val="es-MX"/>
        </w:rPr>
        <w:t>a</w:t>
      </w:r>
      <w:r w:rsidRPr="00576EEB">
        <w:rPr>
          <w:szCs w:val="20"/>
          <w:lang w:val="es-MX"/>
        </w:rPr>
        <w:t>bril</w:t>
      </w:r>
      <w:proofErr w:type="gramEnd"/>
      <w:r w:rsidRPr="00576EEB">
        <w:rPr>
          <w:szCs w:val="20"/>
          <w:lang w:val="es-MX"/>
        </w:rPr>
        <w:t xml:space="preserve"> de 2015: Aparicio Jorge: 11 horas extras</w:t>
      </w:r>
      <w:r>
        <w:rPr>
          <w:szCs w:val="20"/>
          <w:lang w:val="es-MX"/>
        </w:rPr>
        <w:t xml:space="preserve">; </w:t>
      </w:r>
      <w:r w:rsidRPr="00576EEB">
        <w:rPr>
          <w:szCs w:val="20"/>
          <w:lang w:val="es-MX"/>
        </w:rPr>
        <w:t>Inzaurralde Salvador: 33 horas extras</w:t>
      </w:r>
      <w:r>
        <w:rPr>
          <w:szCs w:val="20"/>
          <w:lang w:val="es-MX"/>
        </w:rPr>
        <w:t xml:space="preserve">; </w:t>
      </w:r>
      <w:r w:rsidRPr="00576EEB">
        <w:rPr>
          <w:szCs w:val="20"/>
          <w:lang w:val="es-MX"/>
        </w:rPr>
        <w:t>García Oscar: 20 horas extras</w:t>
      </w:r>
      <w:r>
        <w:rPr>
          <w:szCs w:val="20"/>
          <w:lang w:val="es-MX"/>
        </w:rPr>
        <w:t xml:space="preserve">; </w:t>
      </w:r>
      <w:r w:rsidRPr="00576EEB">
        <w:rPr>
          <w:szCs w:val="20"/>
          <w:lang w:val="es-MX"/>
        </w:rPr>
        <w:t>Gorga Huber: 70 horas extras</w:t>
      </w:r>
      <w:r>
        <w:rPr>
          <w:szCs w:val="20"/>
          <w:lang w:val="es-MX"/>
        </w:rPr>
        <w:t xml:space="preserve"> y </w:t>
      </w:r>
      <w:r w:rsidRPr="00576EEB">
        <w:rPr>
          <w:szCs w:val="20"/>
          <w:lang w:val="es-MX"/>
        </w:rPr>
        <w:t>Norando Gustavo: 16 horas extras</w:t>
      </w:r>
      <w:r>
        <w:rPr>
          <w:szCs w:val="20"/>
          <w:lang w:val="es-MX"/>
        </w:rPr>
        <w:t>.</w:t>
      </w:r>
    </w:p>
    <w:p w:rsidR="0013581A" w:rsidRDefault="0013581A" w:rsidP="002C6FC7">
      <w:pPr>
        <w:spacing w:line="360" w:lineRule="auto"/>
        <w:jc w:val="both"/>
        <w:rPr>
          <w:rFonts w:cs="Arial"/>
          <w:lang w:val="es-UY" w:eastAsia="es-UY"/>
        </w:rPr>
      </w:pPr>
      <w:r w:rsidRPr="005A468A">
        <w:rPr>
          <w:rFonts w:cs="Arial"/>
          <w:b/>
          <w:lang w:val="es-UY" w:eastAsia="es-UY"/>
        </w:rPr>
        <w:t>4.1)</w:t>
      </w:r>
      <w:r w:rsidRPr="0064224A">
        <w:rPr>
          <w:rFonts w:cs="Arial"/>
          <w:lang w:val="es-UY" w:eastAsia="es-UY"/>
        </w:rPr>
        <w:t xml:space="preserve"> </w:t>
      </w:r>
      <w:r>
        <w:rPr>
          <w:rFonts w:cs="Arial"/>
          <w:lang w:val="es-UY" w:eastAsia="es-UY"/>
        </w:rPr>
        <w:t>Licitaciones abreviadas</w:t>
      </w:r>
    </w:p>
    <w:p w:rsidR="0013581A" w:rsidRPr="00041DC1" w:rsidRDefault="0013581A" w:rsidP="002C6FC7">
      <w:pPr>
        <w:pStyle w:val="Ttulo1"/>
        <w:rPr>
          <w:rFonts w:cs="Arial"/>
          <w:b w:val="0"/>
          <w:lang w:val="es-UY" w:eastAsia="es-UY"/>
        </w:rPr>
      </w:pPr>
      <w:r w:rsidRPr="00041DC1">
        <w:rPr>
          <w:rFonts w:cs="Arial"/>
          <w:b w:val="0"/>
          <w:lang w:val="es-UY" w:eastAsia="es-UY"/>
        </w:rPr>
        <w:t>Las licitaciones abreviadas del período fueron las siguientes:</w:t>
      </w:r>
    </w:p>
    <w:p w:rsidR="0013581A" w:rsidRPr="0064224A" w:rsidRDefault="0013581A" w:rsidP="002C6FC7">
      <w:pPr>
        <w:pStyle w:val="Ttulo1"/>
        <w:rPr>
          <w:rFonts w:cs="Arial"/>
          <w:caps/>
        </w:rPr>
      </w:pPr>
      <w:r>
        <w:rPr>
          <w:rFonts w:cs="Arial"/>
          <w:lang w:val="es-UY" w:eastAsia="es-UY"/>
        </w:rPr>
        <w:t>Ejercicio 2</w:t>
      </w:r>
      <w:r w:rsidRPr="0064224A">
        <w:rPr>
          <w:rFonts w:cs="Arial"/>
          <w:lang w:val="es-UY" w:eastAsia="es-UY"/>
        </w:rPr>
        <w:t>014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975"/>
        <w:gridCol w:w="1243"/>
        <w:gridCol w:w="1701"/>
        <w:gridCol w:w="2977"/>
      </w:tblGrid>
      <w:tr w:rsidR="0013581A" w:rsidRPr="0064224A" w:rsidTr="002C6FC7">
        <w:trPr>
          <w:jc w:val="center"/>
        </w:trPr>
        <w:tc>
          <w:tcPr>
            <w:tcW w:w="567" w:type="dxa"/>
            <w:vAlign w:val="center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b/>
                <w:sz w:val="20"/>
                <w:szCs w:val="20"/>
                <w:lang w:val="es-UY" w:eastAsia="es-UY"/>
              </w:rPr>
              <w:t>N°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b/>
                <w:sz w:val="20"/>
                <w:szCs w:val="20"/>
                <w:lang w:val="es-UY" w:eastAsia="es-UY"/>
              </w:rPr>
              <w:t>OBJETO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b/>
                <w:sz w:val="20"/>
                <w:szCs w:val="20"/>
                <w:lang w:val="es-UY" w:eastAsia="es-UY"/>
              </w:rPr>
              <w:t>N° EXP.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keepNext/>
              <w:spacing w:line="360" w:lineRule="auto"/>
              <w:jc w:val="center"/>
              <w:outlineLvl w:val="3"/>
              <w:rPr>
                <w:rFonts w:ascii="Trebuchet MS" w:hAnsi="Trebuchet MS"/>
                <w:b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b/>
                <w:sz w:val="20"/>
                <w:szCs w:val="20"/>
                <w:lang w:val="es-UY" w:eastAsia="es-UY"/>
              </w:rPr>
              <w:t>MONTO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keepNext/>
              <w:spacing w:line="360" w:lineRule="auto"/>
              <w:jc w:val="center"/>
              <w:outlineLvl w:val="1"/>
              <w:rPr>
                <w:rFonts w:ascii="Trebuchet MS" w:hAnsi="Trebuchet MS"/>
                <w:b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b/>
                <w:sz w:val="20"/>
                <w:szCs w:val="20"/>
                <w:lang w:val="es-UY" w:eastAsia="es-UY"/>
              </w:rPr>
              <w:t>ADJUDICADO 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  <w:vAlign w:val="bottom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Camión sin caja de 5000 kg.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341/2014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>
              <w:rPr>
                <w:rFonts w:ascii="Trebuchet MS" w:hAnsi="Trebuchet MS"/>
                <w:sz w:val="20"/>
                <w:szCs w:val="20"/>
                <w:lang w:val="es-UY" w:eastAsia="es-UY"/>
              </w:rPr>
              <w:t>U$S 29.900,00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Hyundai Fidocar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2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Varillas de hierro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519/2014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$ 464.515,49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Barraca de hierros San Martín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3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Portland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550/2014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$ 2:574.600,00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Cementos del Plata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4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Reparación veredas y cordones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1029/2014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$ 3:069.295,00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Jorge Acosta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5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Suministro y colocación de alza contenedores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1258/2014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U$S 46.390,50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M</w:t>
            </w:r>
            <w:r>
              <w:rPr>
                <w:rFonts w:ascii="Trebuchet MS" w:hAnsi="Trebuchet MS"/>
                <w:sz w:val="20"/>
                <w:szCs w:val="20"/>
                <w:lang w:val="es-UY" w:eastAsia="es-UY"/>
              </w:rPr>
              <w:t>á</w:t>
            </w: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quinas y Materiales SA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6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140 contenedores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1322/2014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U$S 24.878,00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Rontil SA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7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Lámparas ópticas led para semáforos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1597/2014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$ 446.147,90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CCH Instalaciones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8</w:t>
            </w:r>
          </w:p>
        </w:tc>
        <w:tc>
          <w:tcPr>
            <w:tcW w:w="2975" w:type="dxa"/>
          </w:tcPr>
          <w:p w:rsidR="0013581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>
              <w:rPr>
                <w:rFonts w:ascii="Trebuchet MS" w:hAnsi="Trebuchet MS"/>
                <w:sz w:val="20"/>
                <w:szCs w:val="20"/>
                <w:lang w:val="es-UY" w:eastAsia="es-UY"/>
              </w:rPr>
              <w:t xml:space="preserve">Materiales construcción </w:t>
            </w:r>
          </w:p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>
              <w:rPr>
                <w:rFonts w:ascii="Trebuchet MS" w:hAnsi="Trebuchet MS"/>
                <w:sz w:val="20"/>
                <w:szCs w:val="20"/>
                <w:lang w:val="es-UY" w:eastAsia="es-UY"/>
              </w:rPr>
              <w:t>Par</w:t>
            </w: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que Rodó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1831/2014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$ 389.744,80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n-US" w:eastAsia="es-UY"/>
              </w:rPr>
              <w:t>Redin SA,</w:t>
            </w:r>
            <w:r>
              <w:rPr>
                <w:rFonts w:ascii="Trebuchet MS" w:hAnsi="Trebuchet MS"/>
                <w:sz w:val="20"/>
                <w:szCs w:val="20"/>
                <w:lang w:val="en-US" w:eastAsia="es-UY"/>
              </w:rPr>
              <w:t xml:space="preserve"> B</w:t>
            </w:r>
            <w:r w:rsidRPr="0064224A">
              <w:rPr>
                <w:rFonts w:ascii="Trebuchet MS" w:hAnsi="Trebuchet MS"/>
                <w:sz w:val="20"/>
                <w:szCs w:val="20"/>
                <w:lang w:val="en-US" w:eastAsia="es-UY"/>
              </w:rPr>
              <w:t>iseland SA,</w:t>
            </w:r>
            <w:r>
              <w:rPr>
                <w:rFonts w:ascii="Trebuchet MS" w:hAnsi="Trebuchet MS"/>
                <w:sz w:val="20"/>
                <w:szCs w:val="20"/>
                <w:lang w:val="en-US" w:eastAsia="es-UY"/>
              </w:rPr>
              <w:t xml:space="preserve"> </w:t>
            </w:r>
            <w:r w:rsidRPr="0064224A">
              <w:rPr>
                <w:rFonts w:ascii="Trebuchet MS" w:hAnsi="Trebuchet MS"/>
                <w:sz w:val="20"/>
                <w:szCs w:val="20"/>
                <w:lang w:val="en-US" w:eastAsia="es-UY"/>
              </w:rPr>
              <w:t>Arazatí SA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9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Techo Terminal de Varela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3464/2014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$ 3:257.844,78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Sojoma Srl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10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-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-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-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-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11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Camión Barométrica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3691/2014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U$S 130.750,80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Comonsur SA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12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Camión Recolector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3697/2014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U$S 121.506,26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Servipiezas SA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13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Fuente Flotante Parque Rodó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3713/2014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-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Desierta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14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Mobiliario Parque Rodó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4023/2014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$ 1:584.500,00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Ritesole SA, R Sposto y C Arias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15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Sistema de Video Vigilancia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4390/2014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U$S 109.463,00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Altimec SA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16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Climatización Piscina Solís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5347/2014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U$S 134.590,00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Scatey SA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17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Caños de Hormigón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4892/2014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>
              <w:rPr>
                <w:rFonts w:ascii="Trebuchet MS" w:hAnsi="Trebuchet MS"/>
                <w:sz w:val="20"/>
                <w:szCs w:val="20"/>
                <w:lang w:val="es-UY" w:eastAsia="es-UY"/>
              </w:rPr>
              <w:t>$</w:t>
            </w: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 xml:space="preserve"> 3:069.200,00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Tandis y Redin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18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Gravilladora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5904/2014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U$S 15.050,00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Máquinas y Materiales SA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19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Bacheo, Recargos y Bitumen en Minas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5621/2014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>
              <w:rPr>
                <w:rFonts w:ascii="Trebuchet MS" w:hAnsi="Trebuchet MS"/>
                <w:sz w:val="20"/>
                <w:szCs w:val="20"/>
                <w:lang w:val="es-UY" w:eastAsia="es-UY"/>
              </w:rPr>
              <w:t>$</w:t>
            </w: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 xml:space="preserve"> 6:390.063,45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Vaikun SA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20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Veredas y Cordones en Minas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5951/2014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>
              <w:rPr>
                <w:rFonts w:ascii="Trebuchet MS" w:hAnsi="Trebuchet MS"/>
                <w:sz w:val="20"/>
                <w:szCs w:val="20"/>
                <w:lang w:val="es-UY" w:eastAsia="es-UY"/>
              </w:rPr>
              <w:t>$</w:t>
            </w: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 xml:space="preserve"> 4:382.254,00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Coinlar SA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21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Recargos Alto Santa Lucía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6653/2014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$ 3:994.350,00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Richard González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22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Baldosas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8218/2014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$ 598.200,00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Redin SA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23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Plaza Rivera Herrería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6757/2014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>
              <w:rPr>
                <w:rFonts w:ascii="Trebuchet MS" w:hAnsi="Trebuchet MS"/>
                <w:sz w:val="20"/>
                <w:szCs w:val="20"/>
                <w:lang w:val="es-UY" w:eastAsia="es-UY"/>
              </w:rPr>
              <w:t>$</w:t>
            </w: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 xml:space="preserve"> 872.948,90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Ritesole SA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24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 xml:space="preserve">Emulsión Asfáltica 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8698/2014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$ 5:006.880,00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Asfalkote Pensylvania SA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25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Cubiertas, cámaras y protectores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12934/2014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>
              <w:rPr>
                <w:rFonts w:ascii="Trebuchet MS" w:hAnsi="Trebuchet MS"/>
                <w:sz w:val="20"/>
                <w:szCs w:val="20"/>
                <w:lang w:val="es-UY" w:eastAsia="es-UY"/>
              </w:rPr>
              <w:t>$</w:t>
            </w: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 xml:space="preserve"> 1:269.771,00 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Subicor, Rolcon, Alvaro Martínez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26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Portland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11937/2014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>
              <w:rPr>
                <w:rFonts w:ascii="Trebuchet MS" w:hAnsi="Trebuchet MS"/>
                <w:sz w:val="20"/>
                <w:szCs w:val="20"/>
                <w:lang w:val="es-UY" w:eastAsia="es-UY"/>
              </w:rPr>
              <w:t>$</w:t>
            </w: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 xml:space="preserve"> 2:865.536,00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Cementos del Plata SA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27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Climatización Piscina Varela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12521/2014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U$S 119.470,00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S.G.B. Trading Interex Corp. del Uru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28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Materiales Piso Plaza Rivera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13939/2014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>
              <w:rPr>
                <w:rFonts w:ascii="Trebuchet MS" w:hAnsi="Trebuchet MS"/>
                <w:sz w:val="20"/>
                <w:szCs w:val="20"/>
                <w:lang w:val="es-UY" w:eastAsia="es-UY"/>
              </w:rPr>
              <w:t>$</w:t>
            </w: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 xml:space="preserve"> 1:597.506,10 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Redin SA y Monolíticos JB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29</w:t>
            </w:r>
          </w:p>
        </w:tc>
        <w:tc>
          <w:tcPr>
            <w:tcW w:w="2975" w:type="dxa"/>
          </w:tcPr>
          <w:p w:rsidR="0013581A" w:rsidRPr="006704FB" w:rsidRDefault="0013581A" w:rsidP="002C6FC7">
            <w:pPr>
              <w:spacing w:line="360" w:lineRule="auto"/>
              <w:rPr>
                <w:rFonts w:ascii="Trebuchet MS" w:hAnsi="Trebuchet MS"/>
                <w:sz w:val="16"/>
                <w:szCs w:val="16"/>
                <w:lang w:val="es-UY" w:eastAsia="es-UY"/>
              </w:rPr>
            </w:pPr>
            <w:r w:rsidRPr="006704FB">
              <w:rPr>
                <w:rFonts w:ascii="Trebuchet MS" w:hAnsi="Trebuchet MS"/>
                <w:sz w:val="16"/>
                <w:szCs w:val="16"/>
                <w:lang w:val="es-UY" w:eastAsia="es-UY"/>
              </w:rPr>
              <w:t>Señales Verticales y Defensas Metálicas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14839/2014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>
              <w:rPr>
                <w:rFonts w:ascii="Trebuchet MS" w:hAnsi="Trebuchet MS"/>
                <w:sz w:val="20"/>
                <w:szCs w:val="20"/>
                <w:lang w:val="es-UY" w:eastAsia="es-UY"/>
              </w:rPr>
              <w:t>$</w:t>
            </w: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 xml:space="preserve"> 1:652.402,19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Bordonix, Armco Uruguaya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30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3ra. Etapa Terminal Varela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15802/2014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>
              <w:rPr>
                <w:rFonts w:ascii="Trebuchet MS" w:hAnsi="Trebuchet MS"/>
                <w:sz w:val="20"/>
                <w:szCs w:val="20"/>
                <w:lang w:val="es-UY" w:eastAsia="es-UY"/>
              </w:rPr>
              <w:t>$</w:t>
            </w: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 xml:space="preserve"> 3:712.926,22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Sojoma SRL</w:t>
            </w:r>
          </w:p>
        </w:tc>
      </w:tr>
      <w:tr w:rsidR="0013581A" w:rsidRPr="0064224A" w:rsidTr="002C6FC7">
        <w:trPr>
          <w:jc w:val="center"/>
        </w:trPr>
        <w:tc>
          <w:tcPr>
            <w:tcW w:w="567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31</w:t>
            </w:r>
          </w:p>
        </w:tc>
        <w:tc>
          <w:tcPr>
            <w:tcW w:w="2975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Ma</w:t>
            </w:r>
            <w:r>
              <w:rPr>
                <w:rFonts w:ascii="Trebuchet MS" w:hAnsi="Trebuchet MS"/>
                <w:sz w:val="20"/>
                <w:szCs w:val="20"/>
                <w:lang w:val="es-UY" w:eastAsia="es-UY"/>
              </w:rPr>
              <w:t>t.</w:t>
            </w: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 xml:space="preserve"> Eléc</w:t>
            </w:r>
            <w:r>
              <w:rPr>
                <w:rFonts w:ascii="Trebuchet MS" w:hAnsi="Trebuchet MS"/>
                <w:sz w:val="20"/>
                <w:szCs w:val="20"/>
                <w:lang w:val="es-UY" w:eastAsia="es-UY"/>
              </w:rPr>
              <w:t>.</w:t>
            </w: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 xml:space="preserve"> Alumb. Pco. y Dep. Mpales</w:t>
            </w:r>
          </w:p>
        </w:tc>
        <w:tc>
          <w:tcPr>
            <w:tcW w:w="1243" w:type="dxa"/>
          </w:tcPr>
          <w:p w:rsidR="0013581A" w:rsidRPr="0064224A" w:rsidRDefault="0013581A" w:rsidP="002C6FC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16503/2014</w:t>
            </w:r>
          </w:p>
        </w:tc>
        <w:tc>
          <w:tcPr>
            <w:tcW w:w="1701" w:type="dxa"/>
          </w:tcPr>
          <w:p w:rsidR="0013581A" w:rsidRPr="0064224A" w:rsidRDefault="0013581A" w:rsidP="002C6FC7">
            <w:pPr>
              <w:spacing w:line="360" w:lineRule="auto"/>
              <w:jc w:val="right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$ 1:070.918,76</w:t>
            </w:r>
          </w:p>
        </w:tc>
        <w:tc>
          <w:tcPr>
            <w:tcW w:w="2977" w:type="dxa"/>
          </w:tcPr>
          <w:p w:rsidR="0013581A" w:rsidRPr="0064224A" w:rsidRDefault="0013581A" w:rsidP="002C6FC7">
            <w:pPr>
              <w:spacing w:line="360" w:lineRule="auto"/>
              <w:rPr>
                <w:rFonts w:ascii="Trebuchet MS" w:hAnsi="Trebuchet MS"/>
                <w:sz w:val="20"/>
                <w:szCs w:val="20"/>
                <w:lang w:val="es-UY" w:eastAsia="es-UY"/>
              </w:rPr>
            </w:pPr>
            <w:r w:rsidRPr="0064224A">
              <w:rPr>
                <w:rFonts w:ascii="Trebuchet MS" w:hAnsi="Trebuchet MS"/>
                <w:sz w:val="20"/>
                <w:szCs w:val="20"/>
                <w:lang w:val="es-UY" w:eastAsia="es-UY"/>
              </w:rPr>
              <w:t>Sudel, Mercoluz, Medeltar</w:t>
            </w:r>
          </w:p>
        </w:tc>
      </w:tr>
    </w:tbl>
    <w:p w:rsidR="0013581A" w:rsidRPr="006E2076" w:rsidRDefault="0013581A" w:rsidP="002C6FC7">
      <w:pPr>
        <w:pStyle w:val="Ttulo1"/>
        <w:rPr>
          <w:rFonts w:ascii="Trebuchet MS" w:hAnsi="Trebuchet MS"/>
          <w:sz w:val="36"/>
          <w:szCs w:val="20"/>
          <w:u w:val="single"/>
          <w:lang w:val="es-UY" w:eastAsia="es-UY"/>
        </w:rPr>
      </w:pPr>
      <w:r>
        <w:rPr>
          <w:rFonts w:cs="Arial"/>
          <w:lang w:val="es-UY" w:eastAsia="es-UY"/>
        </w:rPr>
        <w:t>Ejercicio 2015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24"/>
        <w:gridCol w:w="1276"/>
        <w:gridCol w:w="1470"/>
        <w:gridCol w:w="1559"/>
        <w:gridCol w:w="2126"/>
      </w:tblGrid>
      <w:tr w:rsidR="0013581A" w:rsidRPr="00363021" w:rsidTr="002C6FC7">
        <w:trPr>
          <w:jc w:val="center"/>
        </w:trPr>
        <w:tc>
          <w:tcPr>
            <w:tcW w:w="426" w:type="dxa"/>
            <w:vAlign w:val="center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b/>
                <w:sz w:val="20"/>
                <w:szCs w:val="20"/>
                <w:lang w:val="es-UY" w:eastAsia="es-UY"/>
              </w:rPr>
              <w:t>N°</w:t>
            </w:r>
          </w:p>
        </w:tc>
        <w:tc>
          <w:tcPr>
            <w:tcW w:w="2524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b/>
                <w:sz w:val="20"/>
                <w:szCs w:val="20"/>
                <w:lang w:val="es-UY" w:eastAsia="es-UY"/>
              </w:rPr>
              <w:t>OBJETO</w:t>
            </w:r>
          </w:p>
        </w:tc>
        <w:tc>
          <w:tcPr>
            <w:tcW w:w="1276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b/>
                <w:sz w:val="20"/>
                <w:szCs w:val="20"/>
                <w:lang w:val="es-UY" w:eastAsia="es-UY"/>
              </w:rPr>
              <w:t>APERTURA</w:t>
            </w:r>
          </w:p>
        </w:tc>
        <w:tc>
          <w:tcPr>
            <w:tcW w:w="1470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b/>
                <w:sz w:val="20"/>
                <w:szCs w:val="20"/>
                <w:lang w:val="es-UY" w:eastAsia="es-UY"/>
              </w:rPr>
              <w:t>N° EXP.</w:t>
            </w:r>
          </w:p>
        </w:tc>
        <w:tc>
          <w:tcPr>
            <w:tcW w:w="1559" w:type="dxa"/>
          </w:tcPr>
          <w:p w:rsidR="0013581A" w:rsidRPr="00363021" w:rsidRDefault="0013581A" w:rsidP="002C6FC7">
            <w:pPr>
              <w:keepNext/>
              <w:spacing w:line="360" w:lineRule="auto"/>
              <w:jc w:val="center"/>
              <w:outlineLvl w:val="3"/>
              <w:rPr>
                <w:rFonts w:cs="Arial"/>
                <w:b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b/>
                <w:sz w:val="20"/>
                <w:szCs w:val="20"/>
                <w:lang w:val="es-UY" w:eastAsia="es-UY"/>
              </w:rPr>
              <w:t>MONTO en $</w:t>
            </w:r>
          </w:p>
        </w:tc>
        <w:tc>
          <w:tcPr>
            <w:tcW w:w="2126" w:type="dxa"/>
          </w:tcPr>
          <w:p w:rsidR="0013581A" w:rsidRPr="00363021" w:rsidRDefault="0013581A" w:rsidP="002C6FC7">
            <w:pPr>
              <w:keepNext/>
              <w:spacing w:line="360" w:lineRule="auto"/>
              <w:jc w:val="center"/>
              <w:outlineLvl w:val="1"/>
              <w:rPr>
                <w:rFonts w:cs="Arial"/>
                <w:b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b/>
                <w:sz w:val="20"/>
                <w:szCs w:val="20"/>
                <w:lang w:val="es-UY" w:eastAsia="es-UY"/>
              </w:rPr>
              <w:t>ADJUDICADO A</w:t>
            </w:r>
          </w:p>
        </w:tc>
      </w:tr>
      <w:tr w:rsidR="0013581A" w:rsidRPr="00363021" w:rsidTr="002C6FC7">
        <w:trPr>
          <w:jc w:val="center"/>
        </w:trPr>
        <w:tc>
          <w:tcPr>
            <w:tcW w:w="426" w:type="dxa"/>
            <w:vAlign w:val="bottom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1</w:t>
            </w:r>
          </w:p>
        </w:tc>
        <w:tc>
          <w:tcPr>
            <w:tcW w:w="2524" w:type="dxa"/>
          </w:tcPr>
          <w:p w:rsidR="0013581A" w:rsidRPr="00363021" w:rsidRDefault="0013581A" w:rsidP="002C6FC7">
            <w:pPr>
              <w:spacing w:line="360" w:lineRule="auto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Varillas de hierro</w:t>
            </w:r>
          </w:p>
        </w:tc>
        <w:tc>
          <w:tcPr>
            <w:tcW w:w="1276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15/01</w:t>
            </w:r>
          </w:p>
        </w:tc>
        <w:tc>
          <w:tcPr>
            <w:tcW w:w="1470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17025/2014</w:t>
            </w:r>
          </w:p>
        </w:tc>
        <w:tc>
          <w:tcPr>
            <w:tcW w:w="1559" w:type="dxa"/>
          </w:tcPr>
          <w:p w:rsidR="0013581A" w:rsidRPr="00363021" w:rsidRDefault="0013581A" w:rsidP="002C6FC7">
            <w:pPr>
              <w:spacing w:line="360" w:lineRule="auto"/>
              <w:jc w:val="right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790.632</w:t>
            </w:r>
            <w:r>
              <w:rPr>
                <w:rFonts w:cs="Arial"/>
                <w:sz w:val="20"/>
                <w:szCs w:val="20"/>
                <w:lang w:val="es-UY" w:eastAsia="es-UY"/>
              </w:rPr>
              <w:t>,00</w:t>
            </w:r>
          </w:p>
        </w:tc>
        <w:tc>
          <w:tcPr>
            <w:tcW w:w="2126" w:type="dxa"/>
          </w:tcPr>
          <w:p w:rsidR="0013581A" w:rsidRPr="00363021" w:rsidRDefault="0013581A" w:rsidP="002C6FC7">
            <w:pPr>
              <w:spacing w:line="360" w:lineRule="auto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Nogali – Redin</w:t>
            </w:r>
          </w:p>
        </w:tc>
      </w:tr>
      <w:tr w:rsidR="0013581A" w:rsidRPr="00363021" w:rsidTr="002C6FC7">
        <w:trPr>
          <w:jc w:val="center"/>
        </w:trPr>
        <w:tc>
          <w:tcPr>
            <w:tcW w:w="426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2</w:t>
            </w:r>
          </w:p>
        </w:tc>
        <w:tc>
          <w:tcPr>
            <w:tcW w:w="2524" w:type="dxa"/>
          </w:tcPr>
          <w:p w:rsidR="0013581A" w:rsidRPr="00363021" w:rsidRDefault="0013581A" w:rsidP="002C6FC7">
            <w:pPr>
              <w:spacing w:line="360" w:lineRule="auto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Gravilla</w:t>
            </w:r>
          </w:p>
        </w:tc>
        <w:tc>
          <w:tcPr>
            <w:tcW w:w="1276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19/01</w:t>
            </w:r>
          </w:p>
        </w:tc>
        <w:tc>
          <w:tcPr>
            <w:tcW w:w="1470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17032/2014</w:t>
            </w:r>
          </w:p>
        </w:tc>
        <w:tc>
          <w:tcPr>
            <w:tcW w:w="1559" w:type="dxa"/>
          </w:tcPr>
          <w:p w:rsidR="0013581A" w:rsidRPr="00363021" w:rsidRDefault="0013581A" w:rsidP="002C6FC7">
            <w:pPr>
              <w:spacing w:line="360" w:lineRule="auto"/>
              <w:jc w:val="right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2:186.850</w:t>
            </w:r>
            <w:r>
              <w:rPr>
                <w:rFonts w:cs="Arial"/>
                <w:sz w:val="20"/>
                <w:szCs w:val="20"/>
                <w:lang w:val="es-UY" w:eastAsia="es-UY"/>
              </w:rPr>
              <w:t>,00</w:t>
            </w:r>
          </w:p>
        </w:tc>
        <w:tc>
          <w:tcPr>
            <w:tcW w:w="2126" w:type="dxa"/>
          </w:tcPr>
          <w:p w:rsidR="0013581A" w:rsidRPr="00363021" w:rsidRDefault="0013581A" w:rsidP="002C6FC7">
            <w:pPr>
              <w:spacing w:line="360" w:lineRule="auto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Definir S.A</w:t>
            </w:r>
          </w:p>
        </w:tc>
      </w:tr>
      <w:tr w:rsidR="0013581A" w:rsidRPr="00363021" w:rsidTr="002C6FC7">
        <w:trPr>
          <w:jc w:val="center"/>
        </w:trPr>
        <w:tc>
          <w:tcPr>
            <w:tcW w:w="426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3</w:t>
            </w:r>
          </w:p>
        </w:tc>
        <w:tc>
          <w:tcPr>
            <w:tcW w:w="2524" w:type="dxa"/>
          </w:tcPr>
          <w:p w:rsidR="0013581A" w:rsidRPr="00363021" w:rsidRDefault="0013581A" w:rsidP="002C6FC7">
            <w:pPr>
              <w:spacing w:line="360" w:lineRule="auto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Maquina topadora y una excavadora</w:t>
            </w:r>
          </w:p>
        </w:tc>
        <w:tc>
          <w:tcPr>
            <w:tcW w:w="1276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-</w:t>
            </w:r>
          </w:p>
        </w:tc>
        <w:tc>
          <w:tcPr>
            <w:tcW w:w="1470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-</w:t>
            </w:r>
          </w:p>
        </w:tc>
        <w:tc>
          <w:tcPr>
            <w:tcW w:w="1559" w:type="dxa"/>
          </w:tcPr>
          <w:p w:rsidR="0013581A" w:rsidRPr="00363021" w:rsidRDefault="0013581A" w:rsidP="002C6FC7">
            <w:pPr>
              <w:spacing w:line="360" w:lineRule="auto"/>
              <w:jc w:val="right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-</w:t>
            </w:r>
          </w:p>
        </w:tc>
        <w:tc>
          <w:tcPr>
            <w:tcW w:w="2126" w:type="dxa"/>
          </w:tcPr>
          <w:p w:rsidR="0013581A" w:rsidRPr="00363021" w:rsidRDefault="0013581A" w:rsidP="002C6FC7">
            <w:pPr>
              <w:spacing w:line="360" w:lineRule="auto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Se dej</w:t>
            </w:r>
            <w:r>
              <w:rPr>
                <w:rFonts w:cs="Arial"/>
                <w:sz w:val="20"/>
                <w:szCs w:val="20"/>
                <w:lang w:val="es-UY" w:eastAsia="es-UY"/>
              </w:rPr>
              <w:t>ó</w:t>
            </w:r>
            <w:r w:rsidRPr="00363021">
              <w:rPr>
                <w:rFonts w:cs="Arial"/>
                <w:sz w:val="20"/>
                <w:szCs w:val="20"/>
                <w:lang w:val="es-UY" w:eastAsia="es-UY"/>
              </w:rPr>
              <w:t xml:space="preserve"> sin efecto </w:t>
            </w:r>
          </w:p>
        </w:tc>
      </w:tr>
      <w:tr w:rsidR="0013581A" w:rsidRPr="00363021" w:rsidTr="002C6FC7">
        <w:trPr>
          <w:jc w:val="center"/>
        </w:trPr>
        <w:tc>
          <w:tcPr>
            <w:tcW w:w="426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4</w:t>
            </w:r>
          </w:p>
        </w:tc>
        <w:tc>
          <w:tcPr>
            <w:tcW w:w="2524" w:type="dxa"/>
          </w:tcPr>
          <w:p w:rsidR="0013581A" w:rsidRPr="00363021" w:rsidRDefault="0013581A" w:rsidP="002C6FC7">
            <w:pPr>
              <w:spacing w:line="360" w:lineRule="auto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Baldosas</w:t>
            </w:r>
          </w:p>
        </w:tc>
        <w:tc>
          <w:tcPr>
            <w:tcW w:w="1276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23/02</w:t>
            </w:r>
          </w:p>
        </w:tc>
        <w:tc>
          <w:tcPr>
            <w:tcW w:w="1470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1370/2015</w:t>
            </w:r>
          </w:p>
        </w:tc>
        <w:tc>
          <w:tcPr>
            <w:tcW w:w="1559" w:type="dxa"/>
          </w:tcPr>
          <w:p w:rsidR="0013581A" w:rsidRPr="00363021" w:rsidRDefault="0013581A" w:rsidP="002C6FC7">
            <w:pPr>
              <w:spacing w:line="360" w:lineRule="auto"/>
              <w:jc w:val="right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 xml:space="preserve"> 573.400</w:t>
            </w:r>
            <w:r>
              <w:rPr>
                <w:rFonts w:cs="Arial"/>
                <w:sz w:val="20"/>
                <w:szCs w:val="20"/>
                <w:lang w:val="es-UY" w:eastAsia="es-UY"/>
              </w:rPr>
              <w:t>,00</w:t>
            </w:r>
          </w:p>
        </w:tc>
        <w:tc>
          <w:tcPr>
            <w:tcW w:w="2126" w:type="dxa"/>
          </w:tcPr>
          <w:p w:rsidR="0013581A" w:rsidRPr="00363021" w:rsidRDefault="0013581A" w:rsidP="002C6FC7">
            <w:pPr>
              <w:spacing w:line="360" w:lineRule="auto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Tramon SA</w:t>
            </w:r>
          </w:p>
        </w:tc>
      </w:tr>
      <w:tr w:rsidR="0013581A" w:rsidRPr="00363021" w:rsidTr="002C6FC7">
        <w:trPr>
          <w:jc w:val="center"/>
        </w:trPr>
        <w:tc>
          <w:tcPr>
            <w:tcW w:w="426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5</w:t>
            </w:r>
          </w:p>
        </w:tc>
        <w:tc>
          <w:tcPr>
            <w:tcW w:w="2524" w:type="dxa"/>
          </w:tcPr>
          <w:p w:rsidR="0013581A" w:rsidRPr="00363021" w:rsidRDefault="0013581A" w:rsidP="002C6FC7">
            <w:pPr>
              <w:spacing w:line="360" w:lineRule="auto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Gravilla</w:t>
            </w:r>
          </w:p>
        </w:tc>
        <w:tc>
          <w:tcPr>
            <w:tcW w:w="1276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05/06</w:t>
            </w:r>
          </w:p>
        </w:tc>
        <w:tc>
          <w:tcPr>
            <w:tcW w:w="1470" w:type="dxa"/>
          </w:tcPr>
          <w:p w:rsidR="0013581A" w:rsidRPr="00363021" w:rsidRDefault="0013581A" w:rsidP="002C6FC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5404/2015</w:t>
            </w:r>
          </w:p>
        </w:tc>
        <w:tc>
          <w:tcPr>
            <w:tcW w:w="1559" w:type="dxa"/>
          </w:tcPr>
          <w:p w:rsidR="0013581A" w:rsidRPr="00363021" w:rsidRDefault="0013581A" w:rsidP="002C6FC7">
            <w:pPr>
              <w:spacing w:line="360" w:lineRule="auto"/>
              <w:jc w:val="right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 xml:space="preserve"> 2:891.400</w:t>
            </w:r>
            <w:r>
              <w:rPr>
                <w:rFonts w:cs="Arial"/>
                <w:sz w:val="20"/>
                <w:szCs w:val="20"/>
                <w:lang w:val="es-UY" w:eastAsia="es-UY"/>
              </w:rPr>
              <w:t>,00</w:t>
            </w:r>
          </w:p>
        </w:tc>
        <w:tc>
          <w:tcPr>
            <w:tcW w:w="2126" w:type="dxa"/>
          </w:tcPr>
          <w:p w:rsidR="0013581A" w:rsidRPr="00363021" w:rsidRDefault="0013581A" w:rsidP="002C6FC7">
            <w:pPr>
              <w:spacing w:line="360" w:lineRule="auto"/>
              <w:rPr>
                <w:rFonts w:cs="Arial"/>
                <w:sz w:val="20"/>
                <w:szCs w:val="20"/>
                <w:lang w:val="es-UY" w:eastAsia="es-UY"/>
              </w:rPr>
            </w:pPr>
            <w:r w:rsidRPr="00363021">
              <w:rPr>
                <w:rFonts w:cs="Arial"/>
                <w:sz w:val="20"/>
                <w:szCs w:val="20"/>
                <w:lang w:val="es-UY" w:eastAsia="es-UY"/>
              </w:rPr>
              <w:t>Novinco S.A</w:t>
            </w:r>
          </w:p>
        </w:tc>
      </w:tr>
    </w:tbl>
    <w:p w:rsidR="0013581A" w:rsidRPr="0064224A" w:rsidRDefault="0013581A" w:rsidP="002C6FC7">
      <w:pPr>
        <w:spacing w:line="360" w:lineRule="auto"/>
        <w:rPr>
          <w:rFonts w:ascii="Times New Roman" w:hAnsi="Times New Roman"/>
          <w:sz w:val="20"/>
          <w:szCs w:val="20"/>
          <w:lang w:val="es-UY" w:eastAsia="es-UY"/>
        </w:rPr>
      </w:pPr>
    </w:p>
    <w:p w:rsidR="0013581A" w:rsidRPr="00041DC1" w:rsidRDefault="0013581A" w:rsidP="002C6FC7">
      <w:pPr>
        <w:spacing w:line="360" w:lineRule="auto"/>
        <w:jc w:val="both"/>
        <w:rPr>
          <w:rFonts w:cs="Arial"/>
          <w:lang w:val="es-MX"/>
        </w:rPr>
      </w:pPr>
      <w:r>
        <w:rPr>
          <w:rFonts w:cs="Arial"/>
          <w:lang w:val="es-UY"/>
        </w:rPr>
        <w:t xml:space="preserve">El objeto de las </w:t>
      </w:r>
      <w:r w:rsidRPr="006B3405">
        <w:rPr>
          <w:rFonts w:cs="Arial"/>
          <w:lang w:val="es-MX"/>
        </w:rPr>
        <w:t xml:space="preserve">licitaciones abreviadas </w:t>
      </w:r>
      <w:r>
        <w:rPr>
          <w:rFonts w:cs="Arial"/>
          <w:lang w:val="es-MX"/>
        </w:rPr>
        <w:t xml:space="preserve">en el período analizado fue </w:t>
      </w:r>
      <w:r w:rsidRPr="00041DC1">
        <w:rPr>
          <w:rFonts w:cs="Arial"/>
          <w:lang w:val="es-MX"/>
        </w:rPr>
        <w:t>la construcción y mantenimiento de caminería rural, calles y veredas urbanas, el mantenimiento y ampliación de obras de alumbrado público y de espacios públicos.</w:t>
      </w:r>
    </w:p>
    <w:p w:rsidR="0013581A" w:rsidRPr="005C1D35" w:rsidRDefault="0013581A" w:rsidP="002C6FC7">
      <w:pPr>
        <w:spacing w:line="360" w:lineRule="auto"/>
        <w:jc w:val="both"/>
        <w:rPr>
          <w:rFonts w:cs="Arial"/>
          <w:lang w:val="es-MX"/>
        </w:rPr>
      </w:pPr>
      <w:r w:rsidRPr="00041DC1">
        <w:rPr>
          <w:rFonts w:cs="Arial"/>
          <w:lang w:val="es-MX"/>
        </w:rPr>
        <w:t xml:space="preserve">En cuanto a aspectos de legalidad, el </w:t>
      </w:r>
      <w:r>
        <w:rPr>
          <w:rFonts w:cs="Arial"/>
          <w:lang w:val="es-MX"/>
        </w:rPr>
        <w:t>análisis de la documentación p</w:t>
      </w:r>
      <w:r w:rsidRPr="005C1D35">
        <w:rPr>
          <w:rFonts w:cs="Arial"/>
          <w:lang w:val="es-MX"/>
        </w:rPr>
        <w:t>ermite concluir lo siguiente:</w:t>
      </w:r>
    </w:p>
    <w:p w:rsidR="0013581A" w:rsidRPr="005C1D35" w:rsidRDefault="0013581A" w:rsidP="002C6FC7">
      <w:pPr>
        <w:numPr>
          <w:ilvl w:val="0"/>
          <w:numId w:val="12"/>
        </w:numPr>
        <w:spacing w:line="360" w:lineRule="auto"/>
        <w:ind w:left="0" w:firstLine="0"/>
        <w:jc w:val="both"/>
        <w:rPr>
          <w:rFonts w:cs="Arial"/>
          <w:lang w:val="es-MX"/>
        </w:rPr>
      </w:pPr>
      <w:r w:rsidRPr="005C1D35">
        <w:rPr>
          <w:rFonts w:cs="Arial"/>
          <w:lang w:val="es-MX"/>
        </w:rPr>
        <w:t>Licitación abreviada 07/2014.</w:t>
      </w:r>
      <w:r>
        <w:rPr>
          <w:rFonts w:cs="Arial"/>
          <w:lang w:val="es-MX"/>
        </w:rPr>
        <w:t xml:space="preserve"> </w:t>
      </w:r>
      <w:r w:rsidRPr="005C1D35">
        <w:rPr>
          <w:rFonts w:cs="Arial"/>
          <w:lang w:val="es-MX"/>
        </w:rPr>
        <w:t xml:space="preserve">El adjudicatario no presentó las garantías de calidad suficientes exigidas en el </w:t>
      </w:r>
      <w:r>
        <w:rPr>
          <w:rFonts w:cs="Arial"/>
          <w:lang w:val="es-MX"/>
        </w:rPr>
        <w:t>p</w:t>
      </w:r>
      <w:r w:rsidRPr="005C1D35">
        <w:rPr>
          <w:rFonts w:cs="Arial"/>
          <w:lang w:val="es-MX"/>
        </w:rPr>
        <w:t>liego de condiciones particulares.</w:t>
      </w:r>
    </w:p>
    <w:p w:rsidR="0013581A" w:rsidRDefault="0013581A" w:rsidP="002C6FC7">
      <w:pPr>
        <w:numPr>
          <w:ilvl w:val="0"/>
          <w:numId w:val="12"/>
        </w:numPr>
        <w:spacing w:line="360" w:lineRule="auto"/>
        <w:ind w:left="0" w:firstLine="0"/>
        <w:jc w:val="both"/>
        <w:rPr>
          <w:rFonts w:cs="Arial"/>
          <w:lang w:val="es-MX"/>
        </w:rPr>
      </w:pPr>
      <w:r w:rsidRPr="005C1D35">
        <w:rPr>
          <w:rFonts w:cs="Arial"/>
          <w:lang w:val="es-MX"/>
        </w:rPr>
        <w:t xml:space="preserve">Licitación abreviada 11/2014 y 12/2014. El adjudicatario no presentó la totalidad de constancias y certificaciones exigidas en el </w:t>
      </w:r>
      <w:r>
        <w:rPr>
          <w:rFonts w:cs="Arial"/>
          <w:lang w:val="es-MX"/>
        </w:rPr>
        <w:t>p</w:t>
      </w:r>
      <w:r w:rsidRPr="005C1D35">
        <w:rPr>
          <w:rFonts w:cs="Arial"/>
          <w:lang w:val="es-MX"/>
        </w:rPr>
        <w:t>liego de condiciones particulares.</w:t>
      </w:r>
    </w:p>
    <w:p w:rsidR="0013581A" w:rsidRPr="005C1D35" w:rsidRDefault="0013581A" w:rsidP="002C6FC7">
      <w:pPr>
        <w:numPr>
          <w:ilvl w:val="0"/>
          <w:numId w:val="12"/>
        </w:numPr>
        <w:spacing w:line="360" w:lineRule="auto"/>
        <w:ind w:left="0" w:firstLine="0"/>
        <w:jc w:val="both"/>
        <w:rPr>
          <w:rFonts w:cs="Arial"/>
          <w:lang w:val="es-MX"/>
        </w:rPr>
      </w:pPr>
      <w:r w:rsidRPr="005C1D35">
        <w:rPr>
          <w:rFonts w:cs="Arial"/>
          <w:lang w:val="es-MX"/>
        </w:rPr>
        <w:t>Licitación abreviada 20/2014</w:t>
      </w:r>
      <w:r>
        <w:rPr>
          <w:rFonts w:cs="Arial"/>
          <w:lang w:val="es-MX"/>
        </w:rPr>
        <w:t>.</w:t>
      </w:r>
      <w:r w:rsidRPr="005C1D35">
        <w:rPr>
          <w:rFonts w:cs="Arial"/>
          <w:lang w:val="es-MX"/>
        </w:rPr>
        <w:t xml:space="preserve"> No se retuvo de la totalidad de los pagos realizados</w:t>
      </w:r>
      <w:r>
        <w:rPr>
          <w:rFonts w:cs="Arial"/>
          <w:lang w:val="es-MX"/>
        </w:rPr>
        <w:t>,</w:t>
      </w:r>
      <w:r w:rsidRPr="005C1D35">
        <w:rPr>
          <w:rFonts w:cs="Arial"/>
          <w:lang w:val="es-MX"/>
        </w:rPr>
        <w:t xml:space="preserve"> el 5% establecido en el </w:t>
      </w:r>
      <w:r>
        <w:rPr>
          <w:rFonts w:cs="Arial"/>
          <w:lang w:val="es-MX"/>
        </w:rPr>
        <w:t>p</w:t>
      </w:r>
      <w:r w:rsidRPr="005C1D35">
        <w:rPr>
          <w:rFonts w:cs="Arial"/>
          <w:lang w:val="es-MX"/>
        </w:rPr>
        <w:t>liego de condiciones particulares por concepto de refuerzo de garantía de cumplimiento de contrato.</w:t>
      </w:r>
    </w:p>
    <w:p w:rsidR="0013581A" w:rsidRDefault="0013581A" w:rsidP="002C6FC7">
      <w:pPr>
        <w:numPr>
          <w:ilvl w:val="0"/>
          <w:numId w:val="13"/>
        </w:numPr>
        <w:spacing w:line="360" w:lineRule="auto"/>
        <w:ind w:left="0" w:firstLine="0"/>
        <w:jc w:val="both"/>
        <w:rPr>
          <w:rFonts w:cs="Arial"/>
          <w:lang w:val="es-MX"/>
        </w:rPr>
      </w:pPr>
      <w:r w:rsidRPr="005C1D35">
        <w:rPr>
          <w:rFonts w:cs="Arial"/>
          <w:lang w:val="es-MX"/>
        </w:rPr>
        <w:t xml:space="preserve">Licitación abreviada 23/2014: Se liquidaron facturas por ajustes de precio no previstos en el </w:t>
      </w:r>
      <w:r>
        <w:rPr>
          <w:rFonts w:cs="Arial"/>
          <w:lang w:val="es-MX"/>
        </w:rPr>
        <w:t>p</w:t>
      </w:r>
      <w:r w:rsidRPr="005C1D35">
        <w:rPr>
          <w:rFonts w:cs="Arial"/>
          <w:lang w:val="es-MX"/>
        </w:rPr>
        <w:t>liego de condiciones particulares.</w:t>
      </w:r>
    </w:p>
    <w:p w:rsidR="0013581A" w:rsidRPr="00041DC1" w:rsidRDefault="0013581A" w:rsidP="002C6FC7">
      <w:pPr>
        <w:pStyle w:val="Prrafodelista"/>
        <w:numPr>
          <w:ilvl w:val="0"/>
          <w:numId w:val="38"/>
        </w:numPr>
        <w:spacing w:line="360" w:lineRule="auto"/>
        <w:ind w:left="0" w:firstLine="0"/>
        <w:jc w:val="both"/>
        <w:rPr>
          <w:rFonts w:cs="Arial"/>
          <w:lang w:val="es-MX"/>
        </w:rPr>
      </w:pPr>
      <w:r w:rsidRPr="003A5AFB">
        <w:rPr>
          <w:rFonts w:cs="Arial"/>
          <w:lang w:val="es-MX"/>
        </w:rPr>
        <w:t xml:space="preserve">Los pliegos de condiciones particulares exigieron a los oferentes la presentación de certificados vigentes de BSE, DGI y BPS, </w:t>
      </w:r>
      <w:r w:rsidRPr="003A5AFB">
        <w:rPr>
          <w:lang w:val="es-MX"/>
        </w:rPr>
        <w:t xml:space="preserve">incumpliendo con el Art. 48 del TOCAF, que establece que el pliego particular no podrá imponer al oferente ningún requisito que no esté directamente vinculado a la </w:t>
      </w:r>
      <w:r w:rsidRPr="00041DC1">
        <w:rPr>
          <w:lang w:val="es-MX"/>
        </w:rPr>
        <w:t>consideración del objeto de la contratación y a la evaluación.</w:t>
      </w:r>
    </w:p>
    <w:p w:rsidR="0013581A" w:rsidRPr="00041DC1" w:rsidRDefault="0013581A" w:rsidP="002C6FC7">
      <w:pPr>
        <w:pStyle w:val="Prrafodelista"/>
        <w:numPr>
          <w:ilvl w:val="0"/>
          <w:numId w:val="38"/>
        </w:numPr>
        <w:spacing w:line="360" w:lineRule="auto"/>
        <w:ind w:left="0" w:firstLine="0"/>
        <w:jc w:val="both"/>
        <w:rPr>
          <w:rFonts w:cs="Arial"/>
          <w:b/>
          <w:lang w:val="es-MX"/>
        </w:rPr>
      </w:pPr>
      <w:r w:rsidRPr="00041DC1">
        <w:rPr>
          <w:rFonts w:cs="Arial"/>
          <w:lang w:val="es-MX"/>
        </w:rPr>
        <w:t>Se ejecutaron gastos sin disponibilidad presupuestal suficiente incumpliendo el Artículo 15 del TOCAF.</w:t>
      </w:r>
    </w:p>
    <w:p w:rsidR="0013581A" w:rsidRDefault="0013581A" w:rsidP="002C6FC7">
      <w:pPr>
        <w:spacing w:line="360" w:lineRule="auto"/>
        <w:jc w:val="both"/>
        <w:rPr>
          <w:b/>
          <w:szCs w:val="20"/>
          <w:lang w:val="es-MX"/>
        </w:rPr>
      </w:pPr>
    </w:p>
    <w:p w:rsidR="0005621B" w:rsidRDefault="0005621B" w:rsidP="002C6FC7">
      <w:pPr>
        <w:spacing w:line="360" w:lineRule="auto"/>
        <w:jc w:val="both"/>
        <w:rPr>
          <w:b/>
          <w:szCs w:val="20"/>
          <w:lang w:val="es-MX"/>
        </w:rPr>
      </w:pPr>
    </w:p>
    <w:p w:rsidR="0005621B" w:rsidRDefault="0005621B" w:rsidP="002C6FC7">
      <w:pPr>
        <w:spacing w:line="360" w:lineRule="auto"/>
        <w:jc w:val="both"/>
        <w:rPr>
          <w:b/>
          <w:szCs w:val="20"/>
          <w:lang w:val="es-MX"/>
        </w:rPr>
      </w:pPr>
    </w:p>
    <w:p w:rsidR="0013581A" w:rsidRDefault="0013581A" w:rsidP="002C6FC7">
      <w:pPr>
        <w:spacing w:line="360" w:lineRule="auto"/>
        <w:jc w:val="both"/>
        <w:rPr>
          <w:b/>
          <w:szCs w:val="20"/>
          <w:lang w:val="es-MX"/>
        </w:rPr>
      </w:pPr>
      <w:r>
        <w:rPr>
          <w:b/>
          <w:szCs w:val="20"/>
          <w:lang w:val="es-MX"/>
        </w:rPr>
        <w:t>4.2</w:t>
      </w:r>
      <w:r w:rsidRPr="00FA756E">
        <w:rPr>
          <w:b/>
          <w:szCs w:val="20"/>
          <w:lang w:val="es-MX"/>
        </w:rPr>
        <w:t xml:space="preserve">) </w:t>
      </w:r>
      <w:r>
        <w:rPr>
          <w:b/>
          <w:szCs w:val="20"/>
          <w:lang w:val="es-MX"/>
        </w:rPr>
        <w:t>C</w:t>
      </w:r>
      <w:r w:rsidRPr="00FA756E">
        <w:rPr>
          <w:b/>
          <w:szCs w:val="20"/>
          <w:lang w:val="es-MX"/>
        </w:rPr>
        <w:t>ompras directas efectuadas en el período julio 2014 a julio 2015</w:t>
      </w:r>
      <w:r>
        <w:rPr>
          <w:b/>
          <w:szCs w:val="20"/>
          <w:lang w:val="es-MX"/>
        </w:rPr>
        <w:t>.</w:t>
      </w:r>
    </w:p>
    <w:p w:rsidR="0013581A" w:rsidRPr="00FA756E" w:rsidRDefault="0013581A" w:rsidP="002C6FC7">
      <w:pPr>
        <w:spacing w:line="360" w:lineRule="auto"/>
        <w:jc w:val="both"/>
        <w:rPr>
          <w:szCs w:val="20"/>
          <w:lang w:val="es-MX"/>
        </w:rPr>
      </w:pPr>
      <w:r w:rsidRPr="00FA756E">
        <w:rPr>
          <w:szCs w:val="20"/>
          <w:lang w:val="es-MX"/>
        </w:rPr>
        <w:t xml:space="preserve">El </w:t>
      </w:r>
      <w:r>
        <w:rPr>
          <w:szCs w:val="20"/>
          <w:lang w:val="es-MX"/>
        </w:rPr>
        <w:t>t</w:t>
      </w:r>
      <w:r w:rsidRPr="00FA756E">
        <w:rPr>
          <w:szCs w:val="20"/>
          <w:lang w:val="es-MX"/>
        </w:rPr>
        <w:t xml:space="preserve">otal </w:t>
      </w:r>
      <w:r>
        <w:rPr>
          <w:szCs w:val="20"/>
          <w:lang w:val="es-MX"/>
        </w:rPr>
        <w:t xml:space="preserve">de </w:t>
      </w:r>
      <w:r w:rsidRPr="00FA756E">
        <w:rPr>
          <w:szCs w:val="20"/>
          <w:lang w:val="es-MX"/>
        </w:rPr>
        <w:t xml:space="preserve">imputaciones </w:t>
      </w:r>
      <w:r>
        <w:rPr>
          <w:szCs w:val="20"/>
          <w:lang w:val="es-MX"/>
        </w:rPr>
        <w:t xml:space="preserve">en el período </w:t>
      </w:r>
      <w:r w:rsidRPr="00FA756E">
        <w:rPr>
          <w:szCs w:val="20"/>
          <w:lang w:val="es-MX"/>
        </w:rPr>
        <w:t>01/07/</w:t>
      </w:r>
      <w:r>
        <w:rPr>
          <w:szCs w:val="20"/>
          <w:lang w:val="es-MX"/>
        </w:rPr>
        <w:t>20</w:t>
      </w:r>
      <w:r w:rsidRPr="00FA756E">
        <w:rPr>
          <w:szCs w:val="20"/>
          <w:lang w:val="es-MX"/>
        </w:rPr>
        <w:t>14</w:t>
      </w:r>
      <w:r>
        <w:rPr>
          <w:szCs w:val="20"/>
          <w:lang w:val="es-MX"/>
        </w:rPr>
        <w:t xml:space="preserve"> </w:t>
      </w:r>
      <w:r w:rsidRPr="00FA756E">
        <w:rPr>
          <w:szCs w:val="20"/>
          <w:lang w:val="es-MX"/>
        </w:rPr>
        <w:t>-</w:t>
      </w:r>
      <w:r>
        <w:rPr>
          <w:szCs w:val="20"/>
          <w:lang w:val="es-MX"/>
        </w:rPr>
        <w:t xml:space="preserve"> </w:t>
      </w:r>
      <w:r w:rsidRPr="00FA756E">
        <w:rPr>
          <w:szCs w:val="20"/>
          <w:lang w:val="es-MX"/>
        </w:rPr>
        <w:t>31/12/</w:t>
      </w:r>
      <w:r>
        <w:rPr>
          <w:szCs w:val="20"/>
          <w:lang w:val="es-MX"/>
        </w:rPr>
        <w:t>20</w:t>
      </w:r>
      <w:r w:rsidRPr="00FA756E">
        <w:rPr>
          <w:szCs w:val="20"/>
          <w:lang w:val="es-MX"/>
        </w:rPr>
        <w:t>14</w:t>
      </w:r>
      <w:r>
        <w:rPr>
          <w:szCs w:val="20"/>
          <w:lang w:val="es-MX"/>
        </w:rPr>
        <w:t xml:space="preserve"> fue de </w:t>
      </w:r>
      <w:r w:rsidRPr="00FA756E">
        <w:rPr>
          <w:szCs w:val="20"/>
          <w:lang w:val="es-MX"/>
        </w:rPr>
        <w:t>12.733</w:t>
      </w:r>
      <w:r>
        <w:rPr>
          <w:szCs w:val="20"/>
          <w:lang w:val="es-MX"/>
        </w:rPr>
        <w:t xml:space="preserve"> por un mo</w:t>
      </w:r>
      <w:r w:rsidRPr="00FA756E">
        <w:rPr>
          <w:szCs w:val="20"/>
          <w:lang w:val="es-MX"/>
        </w:rPr>
        <w:t xml:space="preserve">nto </w:t>
      </w:r>
      <w:r>
        <w:rPr>
          <w:szCs w:val="20"/>
          <w:lang w:val="es-MX"/>
        </w:rPr>
        <w:t xml:space="preserve">de </w:t>
      </w:r>
      <w:r w:rsidRPr="00FA756E">
        <w:rPr>
          <w:szCs w:val="20"/>
          <w:lang w:val="es-MX"/>
        </w:rPr>
        <w:t>$</w:t>
      </w:r>
      <w:r>
        <w:rPr>
          <w:szCs w:val="20"/>
          <w:lang w:val="es-MX"/>
        </w:rPr>
        <w:t xml:space="preserve"> 192:</w:t>
      </w:r>
      <w:r w:rsidRPr="00FA756E">
        <w:rPr>
          <w:szCs w:val="20"/>
          <w:lang w:val="es-MX"/>
        </w:rPr>
        <w:t>863.767</w:t>
      </w:r>
      <w:r>
        <w:rPr>
          <w:szCs w:val="20"/>
          <w:lang w:val="es-MX"/>
        </w:rPr>
        <w:t xml:space="preserve">. </w:t>
      </w:r>
      <w:r w:rsidRPr="00FA756E">
        <w:rPr>
          <w:szCs w:val="20"/>
          <w:lang w:val="es-MX"/>
        </w:rPr>
        <w:t xml:space="preserve">El </w:t>
      </w:r>
      <w:r>
        <w:rPr>
          <w:szCs w:val="20"/>
          <w:lang w:val="es-MX"/>
        </w:rPr>
        <w:t>t</w:t>
      </w:r>
      <w:r w:rsidRPr="00FA756E">
        <w:rPr>
          <w:szCs w:val="20"/>
          <w:lang w:val="es-MX"/>
        </w:rPr>
        <w:t xml:space="preserve">otal </w:t>
      </w:r>
      <w:r>
        <w:rPr>
          <w:szCs w:val="20"/>
          <w:lang w:val="es-MX"/>
        </w:rPr>
        <w:t xml:space="preserve">de </w:t>
      </w:r>
      <w:r w:rsidRPr="00FA756E">
        <w:rPr>
          <w:szCs w:val="20"/>
          <w:lang w:val="es-MX"/>
        </w:rPr>
        <w:t xml:space="preserve">imputaciones </w:t>
      </w:r>
      <w:r>
        <w:rPr>
          <w:szCs w:val="20"/>
          <w:lang w:val="es-MX"/>
        </w:rPr>
        <w:t xml:space="preserve">en el período </w:t>
      </w:r>
      <w:r w:rsidRPr="00FA756E">
        <w:rPr>
          <w:szCs w:val="20"/>
          <w:lang w:val="es-MX"/>
        </w:rPr>
        <w:t>01/0</w:t>
      </w:r>
      <w:r>
        <w:rPr>
          <w:szCs w:val="20"/>
          <w:lang w:val="es-MX"/>
        </w:rPr>
        <w:t>1</w:t>
      </w:r>
      <w:r w:rsidRPr="00FA756E">
        <w:rPr>
          <w:szCs w:val="20"/>
          <w:lang w:val="es-MX"/>
        </w:rPr>
        <w:t>/</w:t>
      </w:r>
      <w:r>
        <w:rPr>
          <w:szCs w:val="20"/>
          <w:lang w:val="es-MX"/>
        </w:rPr>
        <w:t>20</w:t>
      </w:r>
      <w:r w:rsidRPr="00FA756E">
        <w:rPr>
          <w:szCs w:val="20"/>
          <w:lang w:val="es-MX"/>
        </w:rPr>
        <w:t>1</w:t>
      </w:r>
      <w:r>
        <w:rPr>
          <w:szCs w:val="20"/>
          <w:lang w:val="es-MX"/>
        </w:rPr>
        <w:t>5</w:t>
      </w:r>
      <w:r w:rsidRPr="00FA756E">
        <w:rPr>
          <w:szCs w:val="20"/>
          <w:lang w:val="es-MX"/>
        </w:rPr>
        <w:t>-31/</w:t>
      </w:r>
      <w:r>
        <w:rPr>
          <w:szCs w:val="20"/>
          <w:lang w:val="es-MX"/>
        </w:rPr>
        <w:t xml:space="preserve">07/2015 fue de </w:t>
      </w:r>
      <w:r w:rsidRPr="00FA756E">
        <w:rPr>
          <w:szCs w:val="20"/>
          <w:lang w:val="es-MX"/>
        </w:rPr>
        <w:t>13.373</w:t>
      </w:r>
      <w:r>
        <w:rPr>
          <w:szCs w:val="20"/>
          <w:lang w:val="es-MX"/>
        </w:rPr>
        <w:t xml:space="preserve"> por un monto de $ 221:</w:t>
      </w:r>
      <w:r w:rsidRPr="00FA756E">
        <w:rPr>
          <w:szCs w:val="20"/>
          <w:lang w:val="es-MX"/>
        </w:rPr>
        <w:t>262</w:t>
      </w:r>
      <w:r>
        <w:rPr>
          <w:szCs w:val="20"/>
          <w:lang w:val="es-MX"/>
        </w:rPr>
        <w:t>.</w:t>
      </w:r>
      <w:r w:rsidRPr="00FA756E">
        <w:rPr>
          <w:szCs w:val="20"/>
          <w:lang w:val="es-MX"/>
        </w:rPr>
        <w:t>895</w:t>
      </w:r>
      <w:r>
        <w:rPr>
          <w:szCs w:val="20"/>
          <w:lang w:val="es-MX"/>
        </w:rPr>
        <w:t>.</w:t>
      </w:r>
    </w:p>
    <w:p w:rsidR="0013581A" w:rsidRDefault="0013581A" w:rsidP="002C6FC7">
      <w:pPr>
        <w:spacing w:line="360" w:lineRule="auto"/>
        <w:jc w:val="both"/>
        <w:rPr>
          <w:szCs w:val="20"/>
          <w:lang w:val="es-MX"/>
        </w:rPr>
      </w:pPr>
      <w:r>
        <w:rPr>
          <w:szCs w:val="20"/>
          <w:lang w:val="es-MX"/>
        </w:rPr>
        <w:t>S</w:t>
      </w:r>
      <w:r w:rsidRPr="00FA756E">
        <w:rPr>
          <w:szCs w:val="20"/>
          <w:lang w:val="es-MX"/>
        </w:rPr>
        <w:t>e analizaron</w:t>
      </w:r>
      <w:r w:rsidRPr="00041DC1">
        <w:rPr>
          <w:szCs w:val="20"/>
          <w:lang w:val="es-MX"/>
        </w:rPr>
        <w:t>, por muestreo,</w:t>
      </w:r>
      <w:r w:rsidRPr="00FA756E">
        <w:rPr>
          <w:szCs w:val="20"/>
          <w:lang w:val="es-MX"/>
        </w:rPr>
        <w:t xml:space="preserve"> las imputaciones correspondientes con el siguiente resultado:</w:t>
      </w:r>
    </w:p>
    <w:p w:rsidR="0013581A" w:rsidRDefault="0013581A" w:rsidP="002C6FC7">
      <w:pPr>
        <w:spacing w:line="360" w:lineRule="auto"/>
        <w:jc w:val="both"/>
        <w:rPr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597"/>
        <w:gridCol w:w="1763"/>
        <w:gridCol w:w="1763"/>
        <w:gridCol w:w="1763"/>
      </w:tblGrid>
      <w:tr w:rsidR="0013581A" w:rsidRPr="00222530" w:rsidTr="002C6FC7">
        <w:tc>
          <w:tcPr>
            <w:tcW w:w="2785" w:type="dxa"/>
            <w:shd w:val="clear" w:color="auto" w:fill="auto"/>
          </w:tcPr>
          <w:p w:rsidR="0013581A" w:rsidRPr="00222530" w:rsidRDefault="0013581A" w:rsidP="002C6FC7">
            <w:pPr>
              <w:spacing w:line="360" w:lineRule="auto"/>
              <w:jc w:val="center"/>
              <w:rPr>
                <w:b/>
                <w:szCs w:val="20"/>
                <w:lang w:val="es-MX"/>
              </w:rPr>
            </w:pPr>
            <w:r>
              <w:rPr>
                <w:b/>
                <w:szCs w:val="20"/>
                <w:lang w:val="es-MX"/>
              </w:rPr>
              <w:t>Imputaciones 01/07/14 - 31/07/15</w:t>
            </w:r>
          </w:p>
        </w:tc>
        <w:tc>
          <w:tcPr>
            <w:tcW w:w="1721" w:type="dxa"/>
            <w:shd w:val="clear" w:color="auto" w:fill="auto"/>
          </w:tcPr>
          <w:p w:rsidR="0013581A" w:rsidRDefault="0013581A" w:rsidP="002C6FC7">
            <w:pPr>
              <w:spacing w:line="360" w:lineRule="auto"/>
              <w:jc w:val="center"/>
              <w:rPr>
                <w:b/>
                <w:szCs w:val="20"/>
                <w:lang w:val="es-MX"/>
              </w:rPr>
            </w:pPr>
            <w:r w:rsidRPr="00222530">
              <w:rPr>
                <w:b/>
                <w:szCs w:val="20"/>
                <w:lang w:val="es-MX"/>
              </w:rPr>
              <w:t>Total</w:t>
            </w:r>
          </w:p>
          <w:p w:rsidR="0013581A" w:rsidRPr="00222530" w:rsidRDefault="0013581A" w:rsidP="002C6FC7">
            <w:pPr>
              <w:spacing w:line="360" w:lineRule="auto"/>
              <w:jc w:val="center"/>
              <w:rPr>
                <w:b/>
                <w:szCs w:val="20"/>
                <w:lang w:val="es-MX"/>
              </w:rPr>
            </w:pPr>
            <w:r w:rsidRPr="00222530">
              <w:rPr>
                <w:b/>
                <w:szCs w:val="20"/>
                <w:lang w:val="es-MX"/>
              </w:rPr>
              <w:t>$</w:t>
            </w:r>
          </w:p>
        </w:tc>
        <w:tc>
          <w:tcPr>
            <w:tcW w:w="1743" w:type="dxa"/>
            <w:shd w:val="clear" w:color="auto" w:fill="auto"/>
          </w:tcPr>
          <w:p w:rsidR="0013581A" w:rsidRDefault="0013581A" w:rsidP="002C6FC7">
            <w:pPr>
              <w:spacing w:line="360" w:lineRule="auto"/>
              <w:jc w:val="center"/>
              <w:rPr>
                <w:b/>
                <w:szCs w:val="20"/>
                <w:lang w:val="es-MX"/>
              </w:rPr>
            </w:pPr>
            <w:r>
              <w:rPr>
                <w:b/>
                <w:szCs w:val="20"/>
                <w:lang w:val="es-MX"/>
              </w:rPr>
              <w:t>Imputaciones</w:t>
            </w:r>
          </w:p>
          <w:p w:rsidR="0013581A" w:rsidRDefault="0013581A" w:rsidP="002C6FC7">
            <w:pPr>
              <w:spacing w:line="360" w:lineRule="auto"/>
              <w:jc w:val="center"/>
              <w:rPr>
                <w:b/>
                <w:szCs w:val="20"/>
                <w:lang w:val="es-MX"/>
              </w:rPr>
            </w:pPr>
            <w:r>
              <w:rPr>
                <w:b/>
                <w:szCs w:val="20"/>
                <w:lang w:val="es-MX"/>
              </w:rPr>
              <w:t>analizadas</w:t>
            </w:r>
          </w:p>
          <w:p w:rsidR="0013581A" w:rsidRPr="00222530" w:rsidRDefault="0013581A" w:rsidP="002C6FC7">
            <w:pPr>
              <w:spacing w:line="360" w:lineRule="auto"/>
              <w:jc w:val="center"/>
              <w:rPr>
                <w:b/>
                <w:szCs w:val="20"/>
                <w:lang w:val="es-MX"/>
              </w:rPr>
            </w:pPr>
            <w:r>
              <w:rPr>
                <w:b/>
                <w:szCs w:val="20"/>
                <w:lang w:val="es-MX"/>
              </w:rPr>
              <w:t>en $</w:t>
            </w:r>
          </w:p>
        </w:tc>
        <w:tc>
          <w:tcPr>
            <w:tcW w:w="1489" w:type="dxa"/>
          </w:tcPr>
          <w:p w:rsidR="0013581A" w:rsidRDefault="0013581A" w:rsidP="002C6FC7">
            <w:pPr>
              <w:spacing w:line="360" w:lineRule="auto"/>
              <w:jc w:val="center"/>
              <w:rPr>
                <w:b/>
                <w:szCs w:val="20"/>
                <w:lang w:val="es-MX"/>
              </w:rPr>
            </w:pPr>
            <w:r>
              <w:rPr>
                <w:b/>
                <w:szCs w:val="20"/>
                <w:lang w:val="es-MX"/>
              </w:rPr>
              <w:t>Cantidad de</w:t>
            </w:r>
          </w:p>
          <w:p w:rsidR="0013581A" w:rsidRPr="00222530" w:rsidRDefault="0013581A" w:rsidP="002C6FC7">
            <w:pPr>
              <w:spacing w:line="360" w:lineRule="auto"/>
              <w:jc w:val="center"/>
              <w:rPr>
                <w:b/>
                <w:szCs w:val="20"/>
                <w:lang w:val="es-MX"/>
              </w:rPr>
            </w:pPr>
            <w:r>
              <w:rPr>
                <w:b/>
                <w:szCs w:val="20"/>
                <w:lang w:val="es-MX"/>
              </w:rPr>
              <w:t>Imputaciones</w:t>
            </w:r>
          </w:p>
        </w:tc>
        <w:tc>
          <w:tcPr>
            <w:tcW w:w="1265" w:type="dxa"/>
          </w:tcPr>
          <w:p w:rsidR="0013581A" w:rsidRDefault="0013581A" w:rsidP="002C6FC7">
            <w:pPr>
              <w:spacing w:line="360" w:lineRule="auto"/>
              <w:jc w:val="center"/>
              <w:rPr>
                <w:b/>
                <w:szCs w:val="20"/>
                <w:lang w:val="es-MX"/>
              </w:rPr>
            </w:pPr>
            <w:r>
              <w:rPr>
                <w:b/>
                <w:szCs w:val="20"/>
                <w:lang w:val="es-MX"/>
              </w:rPr>
              <w:t>Cantidad de</w:t>
            </w:r>
          </w:p>
          <w:p w:rsidR="0013581A" w:rsidRDefault="0013581A" w:rsidP="002C6FC7">
            <w:pPr>
              <w:spacing w:line="360" w:lineRule="auto"/>
              <w:jc w:val="center"/>
              <w:rPr>
                <w:b/>
                <w:szCs w:val="20"/>
                <w:lang w:val="es-MX"/>
              </w:rPr>
            </w:pPr>
            <w:r>
              <w:rPr>
                <w:b/>
                <w:szCs w:val="20"/>
                <w:lang w:val="es-MX"/>
              </w:rPr>
              <w:t>imputaciones</w:t>
            </w:r>
          </w:p>
          <w:p w:rsidR="0013581A" w:rsidRDefault="0013581A" w:rsidP="002C6FC7">
            <w:pPr>
              <w:spacing w:line="360" w:lineRule="auto"/>
              <w:jc w:val="center"/>
              <w:rPr>
                <w:b/>
                <w:szCs w:val="20"/>
                <w:lang w:val="es-MX"/>
              </w:rPr>
            </w:pPr>
            <w:r>
              <w:rPr>
                <w:b/>
                <w:szCs w:val="20"/>
                <w:lang w:val="es-MX"/>
              </w:rPr>
              <w:t>analizadas</w:t>
            </w:r>
          </w:p>
        </w:tc>
      </w:tr>
      <w:tr w:rsidR="0013581A" w:rsidRPr="00222530" w:rsidTr="002C6FC7">
        <w:tc>
          <w:tcPr>
            <w:tcW w:w="2785" w:type="dxa"/>
            <w:shd w:val="clear" w:color="auto" w:fill="auto"/>
          </w:tcPr>
          <w:p w:rsidR="0013581A" w:rsidRDefault="0013581A" w:rsidP="002C6FC7">
            <w:pPr>
              <w:spacing w:line="360" w:lineRule="auto"/>
              <w:jc w:val="both"/>
              <w:rPr>
                <w:szCs w:val="20"/>
                <w:lang w:val="es-MX"/>
              </w:rPr>
            </w:pPr>
            <w:r w:rsidRPr="00222530">
              <w:rPr>
                <w:szCs w:val="20"/>
                <w:lang w:val="es-MX"/>
              </w:rPr>
              <w:t xml:space="preserve">Mayores a </w:t>
            </w:r>
          </w:p>
          <w:p w:rsidR="0013581A" w:rsidRPr="00222530" w:rsidRDefault="0013581A" w:rsidP="002C6FC7">
            <w:pPr>
              <w:spacing w:line="360" w:lineRule="auto"/>
              <w:jc w:val="both"/>
              <w:rPr>
                <w:szCs w:val="20"/>
                <w:lang w:val="es-MX"/>
              </w:rPr>
            </w:pPr>
            <w:r w:rsidRPr="00222530">
              <w:rPr>
                <w:szCs w:val="20"/>
                <w:lang w:val="es-MX"/>
              </w:rPr>
              <w:t>$ 400.000</w:t>
            </w:r>
          </w:p>
        </w:tc>
        <w:tc>
          <w:tcPr>
            <w:tcW w:w="1721" w:type="dxa"/>
            <w:shd w:val="clear" w:color="auto" w:fill="auto"/>
          </w:tcPr>
          <w:p w:rsidR="0013581A" w:rsidRPr="00222530" w:rsidRDefault="0013581A" w:rsidP="002C6FC7">
            <w:pPr>
              <w:spacing w:line="360" w:lineRule="auto"/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1</w:t>
            </w:r>
            <w:r w:rsidRPr="00222530">
              <w:rPr>
                <w:szCs w:val="20"/>
                <w:lang w:val="es-MX"/>
              </w:rPr>
              <w:t>97:</w:t>
            </w:r>
            <w:r>
              <w:rPr>
                <w:szCs w:val="20"/>
                <w:lang w:val="es-MX"/>
              </w:rPr>
              <w:t>985</w:t>
            </w:r>
            <w:r w:rsidRPr="00222530">
              <w:rPr>
                <w:szCs w:val="20"/>
                <w:lang w:val="es-MX"/>
              </w:rPr>
              <w:t>.</w:t>
            </w:r>
            <w:r>
              <w:rPr>
                <w:szCs w:val="20"/>
                <w:lang w:val="es-MX"/>
              </w:rPr>
              <w:t>956</w:t>
            </w:r>
          </w:p>
        </w:tc>
        <w:tc>
          <w:tcPr>
            <w:tcW w:w="1743" w:type="dxa"/>
            <w:shd w:val="clear" w:color="auto" w:fill="auto"/>
          </w:tcPr>
          <w:p w:rsidR="0013581A" w:rsidRPr="00222530" w:rsidRDefault="0013581A" w:rsidP="002C6FC7">
            <w:pPr>
              <w:spacing w:line="360" w:lineRule="auto"/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133:530.714</w:t>
            </w:r>
          </w:p>
        </w:tc>
        <w:tc>
          <w:tcPr>
            <w:tcW w:w="1489" w:type="dxa"/>
          </w:tcPr>
          <w:p w:rsidR="0013581A" w:rsidRPr="00222530" w:rsidRDefault="0013581A" w:rsidP="002C6FC7">
            <w:pPr>
              <w:spacing w:line="360" w:lineRule="auto"/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154</w:t>
            </w:r>
          </w:p>
        </w:tc>
        <w:tc>
          <w:tcPr>
            <w:tcW w:w="1265" w:type="dxa"/>
          </w:tcPr>
          <w:p w:rsidR="0013581A" w:rsidRDefault="0013581A" w:rsidP="002C6FC7">
            <w:pPr>
              <w:spacing w:line="360" w:lineRule="auto"/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86</w:t>
            </w:r>
          </w:p>
        </w:tc>
      </w:tr>
      <w:tr w:rsidR="0013581A" w:rsidRPr="00222530" w:rsidTr="002C6FC7">
        <w:tc>
          <w:tcPr>
            <w:tcW w:w="2785" w:type="dxa"/>
            <w:shd w:val="clear" w:color="auto" w:fill="auto"/>
          </w:tcPr>
          <w:p w:rsidR="0013581A" w:rsidRDefault="0013581A" w:rsidP="002C6FC7">
            <w:pPr>
              <w:spacing w:line="360" w:lineRule="auto"/>
              <w:jc w:val="both"/>
              <w:rPr>
                <w:szCs w:val="20"/>
                <w:lang w:val="es-MX"/>
              </w:rPr>
            </w:pPr>
            <w:r w:rsidRPr="00222530">
              <w:rPr>
                <w:szCs w:val="20"/>
                <w:lang w:val="es-MX"/>
              </w:rPr>
              <w:t xml:space="preserve">Menores a </w:t>
            </w:r>
          </w:p>
          <w:p w:rsidR="0013581A" w:rsidRDefault="0013581A" w:rsidP="002C6FC7">
            <w:pPr>
              <w:spacing w:line="360" w:lineRule="auto"/>
              <w:jc w:val="both"/>
              <w:rPr>
                <w:szCs w:val="20"/>
                <w:lang w:val="es-MX"/>
              </w:rPr>
            </w:pPr>
            <w:r w:rsidRPr="00222530">
              <w:rPr>
                <w:szCs w:val="20"/>
                <w:lang w:val="es-MX"/>
              </w:rPr>
              <w:t xml:space="preserve">$ 400.000 y mayores a </w:t>
            </w:r>
          </w:p>
          <w:p w:rsidR="0013581A" w:rsidRPr="00222530" w:rsidRDefault="0013581A" w:rsidP="002C6FC7">
            <w:pPr>
              <w:spacing w:line="360" w:lineRule="auto"/>
              <w:jc w:val="both"/>
              <w:rPr>
                <w:szCs w:val="20"/>
                <w:lang w:val="es-MX"/>
              </w:rPr>
            </w:pPr>
            <w:r w:rsidRPr="00222530">
              <w:rPr>
                <w:szCs w:val="20"/>
                <w:lang w:val="es-MX"/>
              </w:rPr>
              <w:t>$ 100.000</w:t>
            </w:r>
          </w:p>
        </w:tc>
        <w:tc>
          <w:tcPr>
            <w:tcW w:w="1721" w:type="dxa"/>
            <w:shd w:val="clear" w:color="auto" w:fill="auto"/>
          </w:tcPr>
          <w:p w:rsidR="0013581A" w:rsidRPr="00222530" w:rsidRDefault="0013581A" w:rsidP="002C6FC7">
            <w:pPr>
              <w:tabs>
                <w:tab w:val="center" w:pos="771"/>
              </w:tabs>
              <w:spacing w:line="360" w:lineRule="auto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ab/>
              <w:t>81</w:t>
            </w:r>
            <w:r w:rsidRPr="00222530">
              <w:rPr>
                <w:szCs w:val="20"/>
                <w:lang w:val="es-MX"/>
              </w:rPr>
              <w:t>:</w:t>
            </w:r>
            <w:r>
              <w:rPr>
                <w:szCs w:val="20"/>
                <w:lang w:val="es-MX"/>
              </w:rPr>
              <w:t>160</w:t>
            </w:r>
            <w:r w:rsidRPr="00222530">
              <w:rPr>
                <w:szCs w:val="20"/>
                <w:lang w:val="es-MX"/>
              </w:rPr>
              <w:t>.</w:t>
            </w:r>
            <w:r>
              <w:rPr>
                <w:szCs w:val="20"/>
                <w:lang w:val="es-MX"/>
              </w:rPr>
              <w:t>18</w:t>
            </w:r>
            <w:r w:rsidRPr="00222530">
              <w:rPr>
                <w:szCs w:val="20"/>
                <w:lang w:val="es-MX"/>
              </w:rPr>
              <w:t>5</w:t>
            </w:r>
          </w:p>
        </w:tc>
        <w:tc>
          <w:tcPr>
            <w:tcW w:w="1743" w:type="dxa"/>
            <w:shd w:val="clear" w:color="auto" w:fill="auto"/>
          </w:tcPr>
          <w:p w:rsidR="0013581A" w:rsidRPr="00222530" w:rsidRDefault="0013581A" w:rsidP="002C6FC7">
            <w:pPr>
              <w:spacing w:line="360" w:lineRule="auto"/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19:317.416</w:t>
            </w:r>
          </w:p>
        </w:tc>
        <w:tc>
          <w:tcPr>
            <w:tcW w:w="1489" w:type="dxa"/>
          </w:tcPr>
          <w:p w:rsidR="0013581A" w:rsidRPr="00222530" w:rsidRDefault="0013581A" w:rsidP="002C6FC7">
            <w:pPr>
              <w:spacing w:line="360" w:lineRule="auto"/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419</w:t>
            </w:r>
          </w:p>
        </w:tc>
        <w:tc>
          <w:tcPr>
            <w:tcW w:w="1265" w:type="dxa"/>
          </w:tcPr>
          <w:p w:rsidR="0013581A" w:rsidRDefault="0013581A" w:rsidP="002C6FC7">
            <w:pPr>
              <w:spacing w:line="360" w:lineRule="auto"/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83</w:t>
            </w:r>
          </w:p>
        </w:tc>
      </w:tr>
      <w:tr w:rsidR="0013581A" w:rsidRPr="00222530" w:rsidTr="002C6FC7">
        <w:tc>
          <w:tcPr>
            <w:tcW w:w="2785" w:type="dxa"/>
            <w:shd w:val="clear" w:color="auto" w:fill="auto"/>
          </w:tcPr>
          <w:p w:rsidR="0013581A" w:rsidRDefault="0013581A" w:rsidP="002C6FC7">
            <w:pPr>
              <w:spacing w:line="360" w:lineRule="auto"/>
              <w:jc w:val="both"/>
              <w:rPr>
                <w:szCs w:val="20"/>
                <w:lang w:val="es-MX"/>
              </w:rPr>
            </w:pPr>
            <w:r w:rsidRPr="00222530">
              <w:rPr>
                <w:szCs w:val="20"/>
                <w:lang w:val="es-MX"/>
              </w:rPr>
              <w:t xml:space="preserve">Menores a </w:t>
            </w:r>
          </w:p>
          <w:p w:rsidR="0013581A" w:rsidRPr="00222530" w:rsidRDefault="0013581A" w:rsidP="002C6FC7">
            <w:pPr>
              <w:spacing w:line="360" w:lineRule="auto"/>
              <w:jc w:val="both"/>
              <w:rPr>
                <w:szCs w:val="20"/>
                <w:lang w:val="es-MX"/>
              </w:rPr>
            </w:pPr>
            <w:r w:rsidRPr="00222530">
              <w:rPr>
                <w:szCs w:val="20"/>
                <w:lang w:val="es-MX"/>
              </w:rPr>
              <w:t>$ 100.000</w:t>
            </w:r>
          </w:p>
        </w:tc>
        <w:tc>
          <w:tcPr>
            <w:tcW w:w="1721" w:type="dxa"/>
            <w:shd w:val="clear" w:color="auto" w:fill="auto"/>
          </w:tcPr>
          <w:p w:rsidR="0013581A" w:rsidRPr="00222530" w:rsidRDefault="0013581A" w:rsidP="002C6FC7">
            <w:pPr>
              <w:spacing w:line="360" w:lineRule="auto"/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134</w:t>
            </w:r>
            <w:r w:rsidRPr="00222530">
              <w:rPr>
                <w:szCs w:val="20"/>
                <w:lang w:val="es-MX"/>
              </w:rPr>
              <w:t>:</w:t>
            </w:r>
            <w:r>
              <w:rPr>
                <w:szCs w:val="20"/>
                <w:lang w:val="es-MX"/>
              </w:rPr>
              <w:t>980.521</w:t>
            </w:r>
          </w:p>
        </w:tc>
        <w:tc>
          <w:tcPr>
            <w:tcW w:w="1743" w:type="dxa"/>
            <w:shd w:val="clear" w:color="auto" w:fill="auto"/>
          </w:tcPr>
          <w:p w:rsidR="0013581A" w:rsidRPr="00222530" w:rsidRDefault="0013581A" w:rsidP="002C6FC7">
            <w:pPr>
              <w:spacing w:line="360" w:lineRule="auto"/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 xml:space="preserve">   5:645.324</w:t>
            </w:r>
          </w:p>
        </w:tc>
        <w:tc>
          <w:tcPr>
            <w:tcW w:w="1489" w:type="dxa"/>
          </w:tcPr>
          <w:p w:rsidR="0013581A" w:rsidRPr="00222530" w:rsidRDefault="0013581A" w:rsidP="002C6FC7">
            <w:pPr>
              <w:spacing w:line="360" w:lineRule="auto"/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25.533</w:t>
            </w:r>
          </w:p>
        </w:tc>
        <w:tc>
          <w:tcPr>
            <w:tcW w:w="1265" w:type="dxa"/>
          </w:tcPr>
          <w:p w:rsidR="0013581A" w:rsidRDefault="0013581A" w:rsidP="002C6FC7">
            <w:pPr>
              <w:spacing w:line="360" w:lineRule="auto"/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670</w:t>
            </w:r>
          </w:p>
        </w:tc>
      </w:tr>
      <w:tr w:rsidR="0013581A" w:rsidRPr="00222530" w:rsidTr="002C6FC7">
        <w:tc>
          <w:tcPr>
            <w:tcW w:w="2785" w:type="dxa"/>
            <w:shd w:val="clear" w:color="auto" w:fill="auto"/>
          </w:tcPr>
          <w:p w:rsidR="0013581A" w:rsidRPr="00222530" w:rsidRDefault="0013581A" w:rsidP="002C6FC7">
            <w:pPr>
              <w:spacing w:line="360" w:lineRule="auto"/>
              <w:jc w:val="both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Total</w:t>
            </w:r>
          </w:p>
        </w:tc>
        <w:tc>
          <w:tcPr>
            <w:tcW w:w="1721" w:type="dxa"/>
            <w:shd w:val="clear" w:color="auto" w:fill="auto"/>
          </w:tcPr>
          <w:p w:rsidR="0013581A" w:rsidRDefault="0013581A" w:rsidP="002C6FC7">
            <w:pPr>
              <w:spacing w:line="360" w:lineRule="auto"/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414:126.662</w:t>
            </w:r>
          </w:p>
        </w:tc>
        <w:tc>
          <w:tcPr>
            <w:tcW w:w="1743" w:type="dxa"/>
            <w:shd w:val="clear" w:color="auto" w:fill="auto"/>
          </w:tcPr>
          <w:p w:rsidR="0013581A" w:rsidRDefault="0013581A" w:rsidP="002C6FC7">
            <w:pPr>
              <w:spacing w:line="360" w:lineRule="auto"/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158:493.454</w:t>
            </w:r>
          </w:p>
        </w:tc>
        <w:tc>
          <w:tcPr>
            <w:tcW w:w="1489" w:type="dxa"/>
          </w:tcPr>
          <w:p w:rsidR="0013581A" w:rsidRDefault="0013581A" w:rsidP="002C6FC7">
            <w:pPr>
              <w:spacing w:line="360" w:lineRule="auto"/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26.106</w:t>
            </w:r>
          </w:p>
        </w:tc>
        <w:tc>
          <w:tcPr>
            <w:tcW w:w="1265" w:type="dxa"/>
          </w:tcPr>
          <w:p w:rsidR="0013581A" w:rsidRDefault="0013581A" w:rsidP="002C6FC7">
            <w:pPr>
              <w:spacing w:line="360" w:lineRule="auto"/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839</w:t>
            </w:r>
          </w:p>
        </w:tc>
      </w:tr>
    </w:tbl>
    <w:p w:rsidR="0013581A" w:rsidRPr="005C1D35" w:rsidRDefault="0013581A" w:rsidP="002C6FC7">
      <w:pPr>
        <w:spacing w:line="360" w:lineRule="auto"/>
        <w:jc w:val="both"/>
        <w:rPr>
          <w:rFonts w:ascii="Times New Roman" w:hAnsi="Times New Roman"/>
          <w:sz w:val="20"/>
          <w:szCs w:val="20"/>
          <w:lang w:val="es-MX"/>
        </w:rPr>
      </w:pPr>
    </w:p>
    <w:p w:rsidR="0013581A" w:rsidRPr="003002EF" w:rsidRDefault="0013581A" w:rsidP="002C6FC7">
      <w:pPr>
        <w:numPr>
          <w:ilvl w:val="0"/>
          <w:numId w:val="9"/>
        </w:numPr>
        <w:spacing w:line="360" w:lineRule="auto"/>
        <w:ind w:left="0" w:firstLine="0"/>
        <w:rPr>
          <w:rFonts w:cs="Arial"/>
          <w:lang w:val="es-MX"/>
        </w:rPr>
      </w:pPr>
      <w:r w:rsidRPr="003002EF">
        <w:rPr>
          <w:rFonts w:cs="Arial"/>
          <w:lang w:val="es-MX"/>
        </w:rPr>
        <w:t>Imputaciones mayores a $</w:t>
      </w:r>
      <w:r>
        <w:rPr>
          <w:rFonts w:cs="Arial"/>
          <w:lang w:val="es-MX"/>
        </w:rPr>
        <w:t xml:space="preserve"> </w:t>
      </w:r>
      <w:r w:rsidRPr="003002EF">
        <w:rPr>
          <w:rFonts w:cs="Arial"/>
          <w:lang w:val="es-MX"/>
        </w:rPr>
        <w:t>400.000.</w:t>
      </w:r>
    </w:p>
    <w:p w:rsidR="0013581A" w:rsidRPr="003002EF" w:rsidRDefault="0013581A" w:rsidP="002C6FC7">
      <w:pPr>
        <w:spacing w:line="360" w:lineRule="auto"/>
        <w:jc w:val="both"/>
        <w:rPr>
          <w:rFonts w:cs="Arial"/>
        </w:rPr>
      </w:pPr>
      <w:r w:rsidRPr="003002EF">
        <w:rPr>
          <w:rFonts w:cs="Arial"/>
        </w:rPr>
        <w:t>Se constató la co</w:t>
      </w:r>
      <w:r>
        <w:rPr>
          <w:rFonts w:cs="Arial"/>
        </w:rPr>
        <w:t>mpra</w:t>
      </w:r>
      <w:r w:rsidRPr="003002EF">
        <w:rPr>
          <w:rFonts w:cs="Arial"/>
        </w:rPr>
        <w:t xml:space="preserve"> directa </w:t>
      </w:r>
      <w:r>
        <w:rPr>
          <w:rFonts w:cs="Arial"/>
        </w:rPr>
        <w:t xml:space="preserve">N° </w:t>
      </w:r>
      <w:r w:rsidRPr="003002EF">
        <w:rPr>
          <w:rFonts w:cs="Arial"/>
        </w:rPr>
        <w:t>8286 de fecha 02/07/</w:t>
      </w:r>
      <w:r>
        <w:rPr>
          <w:rFonts w:cs="Arial"/>
        </w:rPr>
        <w:t>20</w:t>
      </w:r>
      <w:r w:rsidRPr="003002EF">
        <w:rPr>
          <w:rFonts w:cs="Arial"/>
        </w:rPr>
        <w:t>15</w:t>
      </w:r>
      <w:r>
        <w:rPr>
          <w:rFonts w:cs="Arial"/>
        </w:rPr>
        <w:t>,</w:t>
      </w:r>
      <w:r w:rsidRPr="003002EF">
        <w:rPr>
          <w:rFonts w:cs="Arial"/>
        </w:rPr>
        <w:t xml:space="preserve"> </w:t>
      </w:r>
      <w:r>
        <w:rPr>
          <w:rFonts w:cs="Arial"/>
        </w:rPr>
        <w:t xml:space="preserve">a </w:t>
      </w:r>
      <w:r w:rsidRPr="003002EF">
        <w:rPr>
          <w:rFonts w:cs="Arial"/>
        </w:rPr>
        <w:t xml:space="preserve">la empresa </w:t>
      </w:r>
      <w:proofErr w:type="spellStart"/>
      <w:r w:rsidRPr="003002EF">
        <w:rPr>
          <w:rFonts w:cs="Arial"/>
        </w:rPr>
        <w:t>Zertivex</w:t>
      </w:r>
      <w:proofErr w:type="spellEnd"/>
      <w:r w:rsidRPr="003002EF">
        <w:rPr>
          <w:rFonts w:cs="Arial"/>
        </w:rPr>
        <w:t xml:space="preserve"> S.A</w:t>
      </w:r>
      <w:r>
        <w:rPr>
          <w:rFonts w:cs="Arial"/>
        </w:rPr>
        <w:t>.</w:t>
      </w:r>
      <w:r w:rsidRPr="003002EF">
        <w:rPr>
          <w:rFonts w:cs="Arial"/>
        </w:rPr>
        <w:t xml:space="preserve"> para la realización de trabajos en el vertedero municipal por $927.375, superando el monto autorizado para dicho procedimiento.</w:t>
      </w:r>
    </w:p>
    <w:p w:rsidR="0013581A" w:rsidRPr="003002EF" w:rsidRDefault="0013581A" w:rsidP="002C6FC7">
      <w:pPr>
        <w:numPr>
          <w:ilvl w:val="0"/>
          <w:numId w:val="9"/>
        </w:numPr>
        <w:spacing w:line="360" w:lineRule="auto"/>
        <w:ind w:left="0" w:firstLine="0"/>
        <w:jc w:val="both"/>
        <w:rPr>
          <w:rFonts w:cs="Arial"/>
          <w:lang w:val="es-MX"/>
        </w:rPr>
      </w:pPr>
      <w:r w:rsidRPr="003002EF">
        <w:rPr>
          <w:rFonts w:cs="Arial"/>
          <w:lang w:val="es-MX"/>
        </w:rPr>
        <w:t>Imputaciones comprendidas entre $100.000 y $400.000:</w:t>
      </w:r>
    </w:p>
    <w:p w:rsidR="0013581A" w:rsidRPr="008862CF" w:rsidRDefault="0013581A" w:rsidP="002C6FC7">
      <w:pPr>
        <w:spacing w:line="36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>Analizadas las compras se formulan las siguientes observaciones.</w:t>
      </w: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3260"/>
        <w:gridCol w:w="1333"/>
        <w:gridCol w:w="1927"/>
      </w:tblGrid>
      <w:tr w:rsidR="0013581A" w:rsidRPr="005C1D35" w:rsidTr="002C6FC7">
        <w:tc>
          <w:tcPr>
            <w:tcW w:w="2269" w:type="dxa"/>
          </w:tcPr>
          <w:p w:rsidR="0013581A" w:rsidRPr="005C1D35" w:rsidRDefault="0013581A" w:rsidP="002C6FC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3260" w:type="dxa"/>
          </w:tcPr>
          <w:p w:rsidR="0013581A" w:rsidRPr="005C1D35" w:rsidRDefault="0013581A" w:rsidP="002C6FC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1333" w:type="dxa"/>
          </w:tcPr>
          <w:p w:rsidR="0013581A" w:rsidRPr="005C1D35" w:rsidRDefault="0013581A" w:rsidP="002C6FC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Total $ </w:t>
            </w:r>
          </w:p>
        </w:tc>
        <w:tc>
          <w:tcPr>
            <w:tcW w:w="1927" w:type="dxa"/>
          </w:tcPr>
          <w:p w:rsidR="0013581A" w:rsidRPr="005C1D35" w:rsidRDefault="0013581A" w:rsidP="002C6FC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Observación</w:t>
            </w:r>
          </w:p>
        </w:tc>
      </w:tr>
      <w:tr w:rsidR="0013581A" w:rsidRPr="005C1D35" w:rsidTr="002C6FC7">
        <w:tc>
          <w:tcPr>
            <w:tcW w:w="2269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GEOCOM SA</w:t>
            </w:r>
          </w:p>
        </w:tc>
        <w:tc>
          <w:tcPr>
            <w:tcW w:w="3260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Servicio Técnicos Jul-Nov 2014</w:t>
            </w:r>
          </w:p>
        </w:tc>
        <w:tc>
          <w:tcPr>
            <w:tcW w:w="1333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1.203.974</w:t>
            </w:r>
          </w:p>
        </w:tc>
        <w:tc>
          <w:tcPr>
            <w:tcW w:w="1927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Contrato vencido</w:t>
            </w:r>
          </w:p>
        </w:tc>
      </w:tr>
      <w:tr w:rsidR="0013581A" w:rsidRPr="005C1D35" w:rsidTr="002C6FC7">
        <w:tc>
          <w:tcPr>
            <w:tcW w:w="2269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Nafenir SA</w:t>
            </w:r>
          </w:p>
        </w:tc>
        <w:tc>
          <w:tcPr>
            <w:tcW w:w="3260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Servicios de vigilancia Jul-Ago 2014</w:t>
            </w:r>
          </w:p>
        </w:tc>
        <w:tc>
          <w:tcPr>
            <w:tcW w:w="1333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558.568</w:t>
            </w:r>
          </w:p>
        </w:tc>
        <w:tc>
          <w:tcPr>
            <w:tcW w:w="1927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Contrato vencido</w:t>
            </w:r>
          </w:p>
        </w:tc>
      </w:tr>
      <w:tr w:rsidR="0013581A" w:rsidRPr="005C1D35" w:rsidTr="002C6FC7">
        <w:tc>
          <w:tcPr>
            <w:tcW w:w="2269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Ing. Alejandro Ferrés</w:t>
            </w:r>
          </w:p>
        </w:tc>
        <w:tc>
          <w:tcPr>
            <w:tcW w:w="3260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Honorarios profesionales Jul-Dic 2014</w:t>
            </w:r>
          </w:p>
        </w:tc>
        <w:tc>
          <w:tcPr>
            <w:tcW w:w="1333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930.672</w:t>
            </w:r>
          </w:p>
        </w:tc>
        <w:tc>
          <w:tcPr>
            <w:tcW w:w="1927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Compras directas</w:t>
            </w:r>
          </w:p>
        </w:tc>
      </w:tr>
      <w:tr w:rsidR="0013581A" w:rsidRPr="005C1D35" w:rsidTr="002C6FC7">
        <w:tc>
          <w:tcPr>
            <w:tcW w:w="2269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Matilde Menchaca</w:t>
            </w:r>
          </w:p>
        </w:tc>
        <w:tc>
          <w:tcPr>
            <w:tcW w:w="3260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Material de cantera</w:t>
            </w:r>
          </w:p>
        </w:tc>
        <w:tc>
          <w:tcPr>
            <w:tcW w:w="1333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100.000</w:t>
            </w:r>
          </w:p>
        </w:tc>
        <w:tc>
          <w:tcPr>
            <w:tcW w:w="1927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Sin factura</w:t>
            </w:r>
          </w:p>
        </w:tc>
      </w:tr>
      <w:tr w:rsidR="0013581A" w:rsidRPr="005C1D35" w:rsidTr="002C6FC7">
        <w:tc>
          <w:tcPr>
            <w:tcW w:w="2269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Cesar Ramón Correa</w:t>
            </w:r>
          </w:p>
        </w:tc>
        <w:tc>
          <w:tcPr>
            <w:tcW w:w="3260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Muro cañada Zamora</w:t>
            </w:r>
          </w:p>
        </w:tc>
        <w:tc>
          <w:tcPr>
            <w:tcW w:w="1333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805.200</w:t>
            </w:r>
          </w:p>
        </w:tc>
        <w:tc>
          <w:tcPr>
            <w:tcW w:w="1927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Compras directas</w:t>
            </w:r>
          </w:p>
        </w:tc>
      </w:tr>
      <w:tr w:rsidR="0013581A" w:rsidRPr="005C1D35" w:rsidTr="002C6FC7">
        <w:tc>
          <w:tcPr>
            <w:tcW w:w="2269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Juan Carlos Perdomo</w:t>
            </w:r>
          </w:p>
        </w:tc>
        <w:tc>
          <w:tcPr>
            <w:tcW w:w="3260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Contrataciones de maquinarias</w:t>
            </w:r>
          </w:p>
        </w:tc>
        <w:tc>
          <w:tcPr>
            <w:tcW w:w="1333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336.720</w:t>
            </w:r>
          </w:p>
        </w:tc>
        <w:tc>
          <w:tcPr>
            <w:tcW w:w="1927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Compras directas</w:t>
            </w:r>
          </w:p>
        </w:tc>
      </w:tr>
      <w:tr w:rsidR="0013581A" w:rsidRPr="005C1D35" w:rsidTr="002C6FC7">
        <w:tc>
          <w:tcPr>
            <w:tcW w:w="2269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Pablo Taño</w:t>
            </w:r>
          </w:p>
        </w:tc>
        <w:tc>
          <w:tcPr>
            <w:tcW w:w="3260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Contrataciones de maquinarias</w:t>
            </w:r>
          </w:p>
        </w:tc>
        <w:tc>
          <w:tcPr>
            <w:tcW w:w="1333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3.422.100</w:t>
            </w:r>
          </w:p>
        </w:tc>
        <w:tc>
          <w:tcPr>
            <w:tcW w:w="1927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Compras directas</w:t>
            </w:r>
          </w:p>
        </w:tc>
      </w:tr>
      <w:tr w:rsidR="0013581A" w:rsidRPr="005C1D35" w:rsidTr="002C6FC7">
        <w:tc>
          <w:tcPr>
            <w:tcW w:w="2269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Stalori S.A</w:t>
            </w:r>
          </w:p>
        </w:tc>
        <w:tc>
          <w:tcPr>
            <w:tcW w:w="3260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Emulsiones asfálticas</w:t>
            </w:r>
          </w:p>
        </w:tc>
        <w:tc>
          <w:tcPr>
            <w:tcW w:w="1333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669.068</w:t>
            </w:r>
          </w:p>
        </w:tc>
        <w:tc>
          <w:tcPr>
            <w:tcW w:w="1927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Compras directas</w:t>
            </w:r>
          </w:p>
        </w:tc>
      </w:tr>
    </w:tbl>
    <w:p w:rsidR="0013581A" w:rsidRDefault="0013581A" w:rsidP="002C6FC7">
      <w:pPr>
        <w:spacing w:line="360" w:lineRule="auto"/>
        <w:rPr>
          <w:rFonts w:ascii="Times New Roman" w:hAnsi="Times New Roman"/>
          <w:sz w:val="20"/>
          <w:szCs w:val="20"/>
          <w:lang w:val="es-MX"/>
        </w:rPr>
      </w:pPr>
    </w:p>
    <w:p w:rsidR="0013581A" w:rsidRPr="003002EF" w:rsidRDefault="0013581A" w:rsidP="002C6FC7">
      <w:pPr>
        <w:numPr>
          <w:ilvl w:val="0"/>
          <w:numId w:val="9"/>
        </w:numPr>
        <w:spacing w:line="360" w:lineRule="auto"/>
        <w:ind w:left="0" w:firstLine="0"/>
        <w:jc w:val="both"/>
        <w:rPr>
          <w:rFonts w:cs="Arial"/>
          <w:lang w:val="es-MX"/>
        </w:rPr>
      </w:pPr>
      <w:r w:rsidRPr="003002EF">
        <w:rPr>
          <w:rFonts w:cs="Arial"/>
          <w:lang w:val="es-MX"/>
        </w:rPr>
        <w:t>Imputaciones menores a $100.000:</w:t>
      </w:r>
    </w:p>
    <w:p w:rsidR="0013581A" w:rsidRPr="008862CF" w:rsidRDefault="0013581A" w:rsidP="002C6FC7">
      <w:pPr>
        <w:spacing w:line="36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>Analizadas las compras se formulan las siguientes observaciones:</w:t>
      </w:r>
    </w:p>
    <w:tbl>
      <w:tblPr>
        <w:tblW w:w="893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1134"/>
        <w:gridCol w:w="1843"/>
      </w:tblGrid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Empresa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Total $ </w:t>
            </w:r>
          </w:p>
        </w:tc>
        <w:tc>
          <w:tcPr>
            <w:tcW w:w="1843" w:type="dxa"/>
          </w:tcPr>
          <w:p w:rsidR="0013581A" w:rsidRPr="005C1D35" w:rsidRDefault="0013581A" w:rsidP="002C6FC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Observación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RUBEN CHARQUERO 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Ladrillos de campo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89.250</w:t>
            </w:r>
          </w:p>
        </w:tc>
        <w:tc>
          <w:tcPr>
            <w:tcW w:w="184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Sin factura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WILLIAM FERNANDEZ 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Quinchos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250.000</w:t>
            </w:r>
          </w:p>
        </w:tc>
        <w:tc>
          <w:tcPr>
            <w:tcW w:w="184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Sin factura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MODINO CARRERAS JOHANA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Artículos gráficos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48.445</w:t>
            </w:r>
          </w:p>
        </w:tc>
        <w:tc>
          <w:tcPr>
            <w:tcW w:w="184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Monotributista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MATILDE MENCHACA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Material de cantera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327.980</w:t>
            </w:r>
          </w:p>
        </w:tc>
        <w:tc>
          <w:tcPr>
            <w:tcW w:w="184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Sin factura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RONALD RODRIGUEZ 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Material de cantera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316.530</w:t>
            </w:r>
          </w:p>
        </w:tc>
        <w:tc>
          <w:tcPr>
            <w:tcW w:w="184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Sin factura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RODOLFO GIMENEZ 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del</w:t>
            </w: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PUERTO 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Material de cantera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77.744</w:t>
            </w:r>
          </w:p>
        </w:tc>
        <w:tc>
          <w:tcPr>
            <w:tcW w:w="184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Sin factura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Edison Romeo Hernandez 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Material de cantera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35.087</w:t>
            </w:r>
          </w:p>
        </w:tc>
        <w:tc>
          <w:tcPr>
            <w:tcW w:w="184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Sin factura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GERARDO ALONZO CORREA 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Servicios de amplificación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621.550</w:t>
            </w:r>
          </w:p>
        </w:tc>
        <w:tc>
          <w:tcPr>
            <w:tcW w:w="184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Monotributista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DINORA GIGENA 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Material de cantera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38.925</w:t>
            </w:r>
          </w:p>
        </w:tc>
        <w:tc>
          <w:tcPr>
            <w:tcW w:w="184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Sin factura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ARTIGAS ELMIS 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Material de cantera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31.528</w:t>
            </w:r>
          </w:p>
        </w:tc>
        <w:tc>
          <w:tcPr>
            <w:tcW w:w="184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Sin factura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OLIVERA CLAUDIO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Material de cantera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10.430</w:t>
            </w:r>
          </w:p>
        </w:tc>
        <w:tc>
          <w:tcPr>
            <w:tcW w:w="184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Sin factura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WALTER BRUZZONE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Material de cantera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62.960</w:t>
            </w:r>
          </w:p>
        </w:tc>
        <w:tc>
          <w:tcPr>
            <w:tcW w:w="184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Sin factura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JORGE VILLADEAMIGO 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Material de cantera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40.662</w:t>
            </w:r>
          </w:p>
        </w:tc>
        <w:tc>
          <w:tcPr>
            <w:tcW w:w="184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Sin factura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FERNANDEZ DIMAR 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Traslado de escolares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112.500</w:t>
            </w:r>
          </w:p>
        </w:tc>
        <w:tc>
          <w:tcPr>
            <w:tcW w:w="184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Sin autoriz</w:t>
            </w:r>
            <w:r>
              <w:rPr>
                <w:rFonts w:ascii="Times New Roman" w:hAnsi="Times New Roman"/>
                <w:sz w:val="20"/>
                <w:szCs w:val="20"/>
                <w:lang w:val="es-MX"/>
              </w:rPr>
              <w:t>.</w:t>
            </w: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previa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DANIEL GONZALEZ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Servicios Técnicos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478.130</w:t>
            </w:r>
          </w:p>
        </w:tc>
        <w:tc>
          <w:tcPr>
            <w:tcW w:w="1843" w:type="dxa"/>
          </w:tcPr>
          <w:p w:rsidR="0013581A" w:rsidRPr="003002EF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3002EF">
              <w:rPr>
                <w:rFonts w:ascii="Times New Roman" w:hAnsi="Times New Roman"/>
                <w:sz w:val="20"/>
                <w:szCs w:val="20"/>
                <w:lang w:val="es-MX"/>
              </w:rPr>
              <w:t>Compras directas</w:t>
            </w:r>
            <w:r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DIEGO F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.</w:t>
            </w: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PEREIRA GUILLEN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Alimentos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548.773</w:t>
            </w:r>
          </w:p>
        </w:tc>
        <w:tc>
          <w:tcPr>
            <w:tcW w:w="1843" w:type="dxa"/>
          </w:tcPr>
          <w:p w:rsidR="0013581A" w:rsidRPr="003002EF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3002EF">
              <w:rPr>
                <w:rFonts w:ascii="Times New Roman" w:hAnsi="Times New Roman"/>
                <w:sz w:val="20"/>
                <w:szCs w:val="20"/>
                <w:lang w:val="es-MX"/>
              </w:rPr>
              <w:t>Compras directas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FUMIPAY  SRL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Abonos, fertilizantes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390.630</w:t>
            </w:r>
          </w:p>
        </w:tc>
        <w:tc>
          <w:tcPr>
            <w:tcW w:w="1843" w:type="dxa"/>
          </w:tcPr>
          <w:p w:rsidR="0013581A" w:rsidRPr="003002EF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3002EF">
              <w:rPr>
                <w:rFonts w:ascii="Times New Roman" w:hAnsi="Times New Roman"/>
                <w:sz w:val="20"/>
                <w:szCs w:val="20"/>
                <w:lang w:val="es-MX"/>
              </w:rPr>
              <w:t>Compras directas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JUAN CARLOS LARROSA 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Artículos eléctricos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659.939</w:t>
            </w:r>
          </w:p>
        </w:tc>
        <w:tc>
          <w:tcPr>
            <w:tcW w:w="1843" w:type="dxa"/>
          </w:tcPr>
          <w:p w:rsidR="0013581A" w:rsidRPr="003002EF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3002EF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Compras directas 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JUAN CARLOS MAYR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Servicios de mantenimiento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598.376</w:t>
            </w:r>
          </w:p>
        </w:tc>
        <w:tc>
          <w:tcPr>
            <w:tcW w:w="1843" w:type="dxa"/>
          </w:tcPr>
          <w:p w:rsidR="0013581A" w:rsidRPr="003002EF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3002EF">
              <w:rPr>
                <w:rFonts w:ascii="Times New Roman" w:hAnsi="Times New Roman"/>
                <w:sz w:val="20"/>
                <w:szCs w:val="20"/>
                <w:lang w:val="es-MX"/>
              </w:rPr>
              <w:t>Compras directas</w:t>
            </w:r>
          </w:p>
        </w:tc>
      </w:tr>
      <w:tr w:rsidR="0013581A" w:rsidRPr="005C1D35" w:rsidTr="002C6FC7">
        <w:tc>
          <w:tcPr>
            <w:tcW w:w="3261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C1D3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VALTUN S.A.</w:t>
            </w:r>
          </w:p>
        </w:tc>
        <w:tc>
          <w:tcPr>
            <w:tcW w:w="2693" w:type="dxa"/>
          </w:tcPr>
          <w:p w:rsidR="0013581A" w:rsidRPr="005C1D35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Arena</w:t>
            </w:r>
          </w:p>
        </w:tc>
        <w:tc>
          <w:tcPr>
            <w:tcW w:w="1134" w:type="dxa"/>
          </w:tcPr>
          <w:p w:rsidR="0013581A" w:rsidRPr="005C1D35" w:rsidRDefault="0013581A" w:rsidP="002C6FC7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C1D35">
              <w:rPr>
                <w:rFonts w:ascii="Times New Roman" w:hAnsi="Times New Roman"/>
                <w:sz w:val="20"/>
                <w:szCs w:val="20"/>
                <w:lang w:val="es-MX"/>
              </w:rPr>
              <w:t>467.490</w:t>
            </w:r>
          </w:p>
        </w:tc>
        <w:tc>
          <w:tcPr>
            <w:tcW w:w="1843" w:type="dxa"/>
          </w:tcPr>
          <w:p w:rsidR="0013581A" w:rsidRPr="003002EF" w:rsidRDefault="0013581A" w:rsidP="002C6FC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3002EF">
              <w:rPr>
                <w:rFonts w:ascii="Times New Roman" w:hAnsi="Times New Roman"/>
                <w:sz w:val="20"/>
                <w:szCs w:val="20"/>
                <w:lang w:val="es-MX"/>
              </w:rPr>
              <w:t>Compras directas</w:t>
            </w:r>
          </w:p>
        </w:tc>
      </w:tr>
    </w:tbl>
    <w:p w:rsidR="0013581A" w:rsidRDefault="0013581A" w:rsidP="002C6FC7">
      <w:pPr>
        <w:spacing w:line="360" w:lineRule="auto"/>
        <w:jc w:val="both"/>
        <w:rPr>
          <w:rFonts w:cs="Arial"/>
          <w:lang w:val="es-MX"/>
        </w:rPr>
      </w:pPr>
    </w:p>
    <w:p w:rsidR="0013581A" w:rsidRPr="000D7408" w:rsidRDefault="0013581A" w:rsidP="002C6FC7">
      <w:pPr>
        <w:pStyle w:val="Prrafodelista"/>
        <w:numPr>
          <w:ilvl w:val="0"/>
          <w:numId w:val="39"/>
        </w:numPr>
        <w:spacing w:line="360" w:lineRule="auto"/>
        <w:ind w:left="0" w:firstLine="0"/>
        <w:jc w:val="both"/>
        <w:rPr>
          <w:rFonts w:cs="Arial"/>
          <w:b/>
          <w:bCs/>
          <w:lang w:eastAsia="es-UY"/>
        </w:rPr>
      </w:pPr>
      <w:r w:rsidRPr="000D7408">
        <w:rPr>
          <w:rFonts w:cs="Arial"/>
          <w:lang w:val="es-MX"/>
        </w:rPr>
        <w:t>Se constataron compras directas cuya documentación soporte está constituida por facturas</w:t>
      </w:r>
      <w:r>
        <w:rPr>
          <w:rFonts w:cs="Arial"/>
          <w:lang w:val="es-MX"/>
        </w:rPr>
        <w:t>,</w:t>
      </w:r>
      <w:r w:rsidRPr="000D7408">
        <w:rPr>
          <w:rFonts w:cs="Arial"/>
          <w:lang w:val="es-MX"/>
        </w:rPr>
        <w:t xml:space="preserve"> incumpliendo el Art. 43 del TOCAF ya que no se deja expresa constancia del fundamento y conveniencia del fraccionamiento para el servicio</w:t>
      </w:r>
    </w:p>
    <w:p w:rsidR="0013581A" w:rsidRPr="000D7408" w:rsidRDefault="0013581A" w:rsidP="002C6FC7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napToGrid w:val="0"/>
        </w:rPr>
      </w:pPr>
      <w:r w:rsidRPr="000D7408">
        <w:rPr>
          <w:snapToGrid w:val="0"/>
        </w:rPr>
        <w:t>Se incumplió con lo establecido por el Artículo 70 y siguientes de la Ley 18.083 y Artículo 9 del Decreto Nº 199/07</w:t>
      </w:r>
      <w:r>
        <w:rPr>
          <w:snapToGrid w:val="0"/>
        </w:rPr>
        <w:t>,</w:t>
      </w:r>
      <w:r w:rsidRPr="000D7408">
        <w:rPr>
          <w:snapToGrid w:val="0"/>
        </w:rPr>
        <w:t xml:space="preserve"> con la redacción dada por los Decretos Nos. 306/07 y 496/07, al contratar a empresas inscriptas como monotributistas, no estando la In</w:t>
      </w:r>
      <w:r w:rsidR="00350E76">
        <w:rPr>
          <w:snapToGrid w:val="0"/>
        </w:rPr>
        <w:t>tendencia habilitada para ello.</w:t>
      </w:r>
    </w:p>
    <w:p w:rsidR="0013581A" w:rsidRPr="000D7408" w:rsidRDefault="0013581A" w:rsidP="002C6FC7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cs="Arial"/>
          <w:lang w:val="es-MX"/>
        </w:rPr>
      </w:pPr>
      <w:r w:rsidRPr="000D7408">
        <w:rPr>
          <w:rFonts w:cs="Arial"/>
          <w:lang w:val="es-MX"/>
        </w:rPr>
        <w:t>Se constataron compras directas</w:t>
      </w:r>
      <w:r>
        <w:rPr>
          <w:rFonts w:cs="Arial"/>
          <w:lang w:val="es-MX"/>
        </w:rPr>
        <w:t>,</w:t>
      </w:r>
      <w:r w:rsidRPr="000D7408">
        <w:rPr>
          <w:rFonts w:cs="Arial"/>
          <w:lang w:val="es-MX"/>
        </w:rPr>
        <w:t xml:space="preserve"> entre otros, ladrillos de campo y material de cantera, sin documentación soporte (sin factura) incumpliendo el Art. 118 del TOCAF y Decreto Nº 388/92.</w:t>
      </w:r>
    </w:p>
    <w:p w:rsidR="0013581A" w:rsidRPr="00EE39C0" w:rsidRDefault="0013581A" w:rsidP="002C6FC7">
      <w:pPr>
        <w:spacing w:line="360" w:lineRule="auto"/>
        <w:jc w:val="both"/>
        <w:rPr>
          <w:b/>
          <w:szCs w:val="20"/>
          <w:lang w:val="es-MX"/>
        </w:rPr>
      </w:pPr>
      <w:bookmarkStart w:id="4" w:name="_Toc280180128"/>
      <w:bookmarkEnd w:id="3"/>
      <w:r>
        <w:rPr>
          <w:b/>
          <w:szCs w:val="20"/>
          <w:lang w:val="es-MX"/>
        </w:rPr>
        <w:t xml:space="preserve">5.1) </w:t>
      </w:r>
      <w:r w:rsidRPr="00EE39C0">
        <w:rPr>
          <w:b/>
          <w:szCs w:val="20"/>
          <w:lang w:val="es-MX"/>
        </w:rPr>
        <w:t>Colaboraciones a</w:t>
      </w:r>
      <w:r>
        <w:rPr>
          <w:b/>
          <w:szCs w:val="20"/>
          <w:lang w:val="es-MX"/>
        </w:rPr>
        <w:t xml:space="preserve"> la</w:t>
      </w:r>
      <w:r w:rsidRPr="00EE39C0">
        <w:rPr>
          <w:b/>
          <w:szCs w:val="20"/>
          <w:lang w:val="es-MX"/>
        </w:rPr>
        <w:t xml:space="preserve"> Comisión </w:t>
      </w:r>
      <w:r>
        <w:rPr>
          <w:b/>
          <w:szCs w:val="20"/>
          <w:lang w:val="es-MX"/>
        </w:rPr>
        <w:t>O</w:t>
      </w:r>
      <w:r w:rsidRPr="00EE39C0">
        <w:rPr>
          <w:b/>
          <w:szCs w:val="20"/>
          <w:lang w:val="es-MX"/>
        </w:rPr>
        <w:t>rganizadora de la Semana de Lavalleja</w:t>
      </w:r>
    </w:p>
    <w:p w:rsidR="0013581A" w:rsidRPr="00EE39C0" w:rsidRDefault="0013581A" w:rsidP="002C6FC7">
      <w:pPr>
        <w:spacing w:line="360" w:lineRule="auto"/>
        <w:rPr>
          <w:szCs w:val="20"/>
          <w:lang w:val="es-MX"/>
        </w:rPr>
      </w:pPr>
      <w:r>
        <w:rPr>
          <w:szCs w:val="20"/>
          <w:lang w:val="es-MX"/>
        </w:rPr>
        <w:t>S</w:t>
      </w:r>
      <w:r w:rsidRPr="00EE39C0">
        <w:rPr>
          <w:szCs w:val="20"/>
          <w:lang w:val="es-MX"/>
        </w:rPr>
        <w:t>e analizaron los expedientes relacionados con</w:t>
      </w:r>
      <w:r w:rsidRPr="00041DC1">
        <w:rPr>
          <w:szCs w:val="20"/>
          <w:lang w:val="es-MX"/>
        </w:rPr>
        <w:t xml:space="preserve"> las colaboraciones informadas</w:t>
      </w:r>
      <w:r w:rsidRPr="00EE39C0">
        <w:rPr>
          <w:szCs w:val="20"/>
          <w:lang w:val="es-MX"/>
        </w:rPr>
        <w:t>:</w:t>
      </w:r>
    </w:p>
    <w:p w:rsidR="0013581A" w:rsidRPr="00F47034" w:rsidRDefault="0013581A" w:rsidP="002C6FC7">
      <w:pPr>
        <w:spacing w:line="360" w:lineRule="auto"/>
        <w:rPr>
          <w:szCs w:val="20"/>
          <w:lang w:val="es-MX"/>
        </w:rPr>
      </w:pPr>
      <w:r w:rsidRPr="00F47034">
        <w:rPr>
          <w:b/>
          <w:szCs w:val="20"/>
          <w:lang w:val="es-MX"/>
        </w:rPr>
        <w:t>Expediente 8945/2014</w:t>
      </w:r>
      <w:r w:rsidRPr="00F47034">
        <w:rPr>
          <w:szCs w:val="20"/>
          <w:lang w:val="es-MX"/>
        </w:rPr>
        <w:t>.</w:t>
      </w:r>
    </w:p>
    <w:p w:rsidR="0013581A" w:rsidRPr="0064224A" w:rsidRDefault="0013581A" w:rsidP="002C6FC7">
      <w:pPr>
        <w:spacing w:line="360" w:lineRule="auto"/>
        <w:rPr>
          <w:szCs w:val="20"/>
          <w:lang w:val="es-MX"/>
        </w:rPr>
      </w:pPr>
      <w:r w:rsidRPr="0064224A">
        <w:rPr>
          <w:szCs w:val="20"/>
          <w:lang w:val="es-MX"/>
        </w:rPr>
        <w:t xml:space="preserve"> Colaboración U$S 50.000 en dos cuotas de U$S 25.000:</w:t>
      </w:r>
    </w:p>
    <w:p w:rsidR="0013581A" w:rsidRPr="00EE39C0" w:rsidRDefault="0013581A" w:rsidP="002C6FC7">
      <w:pPr>
        <w:numPr>
          <w:ilvl w:val="0"/>
          <w:numId w:val="4"/>
        </w:numPr>
        <w:spacing w:line="360" w:lineRule="auto"/>
        <w:ind w:left="0"/>
        <w:jc w:val="both"/>
        <w:rPr>
          <w:szCs w:val="20"/>
          <w:lang w:val="es-MX"/>
        </w:rPr>
      </w:pPr>
      <w:r w:rsidRPr="00EE39C0">
        <w:rPr>
          <w:szCs w:val="20"/>
          <w:lang w:val="es-MX"/>
        </w:rPr>
        <w:t>Cuota 1 de fecha 10/09/2014, transferenci</w:t>
      </w:r>
      <w:r>
        <w:rPr>
          <w:szCs w:val="20"/>
          <w:lang w:val="es-MX"/>
        </w:rPr>
        <w:t>a de cuenta corriente en U$S N°</w:t>
      </w:r>
      <w:r w:rsidRPr="00EE39C0">
        <w:rPr>
          <w:szCs w:val="20"/>
          <w:lang w:val="es-MX"/>
        </w:rPr>
        <w:t>4431 a C</w:t>
      </w:r>
      <w:r>
        <w:rPr>
          <w:szCs w:val="20"/>
          <w:lang w:val="es-MX"/>
        </w:rPr>
        <w:t>aja de ahorros</w:t>
      </w:r>
      <w:r w:rsidRPr="00EE39C0">
        <w:rPr>
          <w:szCs w:val="20"/>
          <w:lang w:val="es-MX"/>
        </w:rPr>
        <w:t xml:space="preserve"> en U$S BROU N° 026-291025 a nombre de Asociación Semana de Lavalleja</w:t>
      </w:r>
    </w:p>
    <w:p w:rsidR="0013581A" w:rsidRDefault="0013581A" w:rsidP="002C6FC7">
      <w:pPr>
        <w:numPr>
          <w:ilvl w:val="0"/>
          <w:numId w:val="4"/>
        </w:numPr>
        <w:spacing w:line="360" w:lineRule="auto"/>
        <w:ind w:left="0"/>
        <w:jc w:val="both"/>
        <w:rPr>
          <w:szCs w:val="20"/>
          <w:lang w:val="es-MX"/>
        </w:rPr>
      </w:pPr>
      <w:r w:rsidRPr="00EE39C0">
        <w:rPr>
          <w:szCs w:val="20"/>
          <w:lang w:val="es-MX"/>
        </w:rPr>
        <w:t>Cuota 2 de fecha 17/09/2014, transferencia de cuenta corriente e</w:t>
      </w:r>
      <w:r>
        <w:rPr>
          <w:szCs w:val="20"/>
          <w:lang w:val="es-MX"/>
        </w:rPr>
        <w:t>n U$S N°</w:t>
      </w:r>
      <w:r w:rsidRPr="00EE39C0">
        <w:rPr>
          <w:szCs w:val="20"/>
          <w:lang w:val="es-MX"/>
        </w:rPr>
        <w:t>4431 a C</w:t>
      </w:r>
      <w:r>
        <w:rPr>
          <w:szCs w:val="20"/>
          <w:lang w:val="es-MX"/>
        </w:rPr>
        <w:t>aja de ahorros</w:t>
      </w:r>
      <w:r w:rsidRPr="00EE39C0">
        <w:rPr>
          <w:szCs w:val="20"/>
          <w:lang w:val="es-MX"/>
        </w:rPr>
        <w:t xml:space="preserve"> en U$S BROU N° 026-291025 a nombre de Asociación Semana de Lavalleja</w:t>
      </w:r>
    </w:p>
    <w:p w:rsidR="0013581A" w:rsidRDefault="0013581A" w:rsidP="002C6FC7">
      <w:pPr>
        <w:pStyle w:val="Prrafodelista"/>
        <w:keepNext/>
        <w:spacing w:line="360" w:lineRule="auto"/>
        <w:ind w:left="0"/>
        <w:outlineLvl w:val="0"/>
        <w:rPr>
          <w:szCs w:val="20"/>
          <w:lang w:val="es-MX"/>
        </w:rPr>
      </w:pPr>
      <w:r w:rsidRPr="00F47034">
        <w:rPr>
          <w:b/>
          <w:szCs w:val="20"/>
          <w:lang w:val="es-MX"/>
        </w:rPr>
        <w:t>Expediente 11195/2014</w:t>
      </w:r>
      <w:r w:rsidR="00350E76">
        <w:rPr>
          <w:szCs w:val="20"/>
          <w:lang w:val="es-MX"/>
        </w:rPr>
        <w:t>.</w:t>
      </w:r>
    </w:p>
    <w:p w:rsidR="0013581A" w:rsidRPr="00F47034" w:rsidRDefault="0013581A" w:rsidP="002C6FC7">
      <w:pPr>
        <w:pStyle w:val="Prrafodelista"/>
        <w:keepNext/>
        <w:spacing w:line="360" w:lineRule="auto"/>
        <w:ind w:left="0"/>
        <w:outlineLvl w:val="0"/>
        <w:rPr>
          <w:szCs w:val="20"/>
          <w:lang w:val="es-MX"/>
        </w:rPr>
      </w:pPr>
      <w:r w:rsidRPr="00F47034">
        <w:rPr>
          <w:szCs w:val="20"/>
          <w:lang w:val="es-MX"/>
        </w:rPr>
        <w:t>Colaboración U$S 100.000</w:t>
      </w:r>
    </w:p>
    <w:p w:rsidR="0013581A" w:rsidRPr="00EE39C0" w:rsidRDefault="0013581A" w:rsidP="002C6FC7">
      <w:pPr>
        <w:numPr>
          <w:ilvl w:val="0"/>
          <w:numId w:val="5"/>
        </w:numPr>
        <w:spacing w:line="360" w:lineRule="auto"/>
        <w:ind w:left="0"/>
        <w:jc w:val="both"/>
        <w:rPr>
          <w:szCs w:val="20"/>
          <w:lang w:val="es-MX"/>
        </w:rPr>
      </w:pPr>
      <w:r w:rsidRPr="00EE39C0">
        <w:rPr>
          <w:szCs w:val="20"/>
          <w:lang w:val="es-MX"/>
        </w:rPr>
        <w:t>Fecha 06/10/2014, transferencia de cuenta corriente en U$S N° 4431 a C</w:t>
      </w:r>
      <w:r>
        <w:rPr>
          <w:szCs w:val="20"/>
          <w:lang w:val="es-MX"/>
        </w:rPr>
        <w:t>aja de ahorros</w:t>
      </w:r>
      <w:r w:rsidRPr="00EE39C0">
        <w:rPr>
          <w:szCs w:val="20"/>
          <w:lang w:val="es-MX"/>
        </w:rPr>
        <w:t xml:space="preserve"> en U$S BROU N° 026-291025 a nombre de Asociación Semana de Lavalleja</w:t>
      </w:r>
      <w:r w:rsidR="00350E76">
        <w:rPr>
          <w:szCs w:val="20"/>
          <w:lang w:val="es-MX"/>
        </w:rPr>
        <w:t>.</w:t>
      </w:r>
    </w:p>
    <w:p w:rsidR="0013581A" w:rsidRDefault="0013581A" w:rsidP="002C6FC7">
      <w:pPr>
        <w:spacing w:line="360" w:lineRule="auto"/>
        <w:jc w:val="both"/>
        <w:rPr>
          <w:lang w:val="es-MX"/>
        </w:rPr>
      </w:pPr>
      <w:r>
        <w:rPr>
          <w:lang w:val="es-MX"/>
        </w:rPr>
        <w:t>Los pagos por concepto de colaboración totalizaron U$S 150.000 en el período sujeto a estudio.</w:t>
      </w:r>
    </w:p>
    <w:p w:rsidR="0013581A" w:rsidRDefault="0013581A" w:rsidP="002C6FC7">
      <w:pPr>
        <w:pStyle w:val="Sangra2detindependiente"/>
        <w:ind w:left="0"/>
        <w:rPr>
          <w:b w:val="0"/>
          <w:bCs w:val="0"/>
          <w:lang w:val="es-MX"/>
        </w:rPr>
      </w:pPr>
    </w:p>
    <w:p w:rsidR="0013581A" w:rsidRDefault="0013581A" w:rsidP="002C6FC7">
      <w:pPr>
        <w:pStyle w:val="Sangra2detindependiente"/>
        <w:ind w:left="0"/>
        <w:rPr>
          <w:bCs w:val="0"/>
          <w:lang w:val="es-MX"/>
        </w:rPr>
      </w:pPr>
    </w:p>
    <w:p w:rsidR="0013581A" w:rsidRPr="00041DC1" w:rsidRDefault="0013581A" w:rsidP="002C6FC7">
      <w:pPr>
        <w:pStyle w:val="Sangra2detindependiente"/>
        <w:ind w:left="0"/>
        <w:rPr>
          <w:bCs w:val="0"/>
          <w:lang w:val="es-MX"/>
        </w:rPr>
      </w:pPr>
      <w:r w:rsidRPr="004B2D54">
        <w:rPr>
          <w:bCs w:val="0"/>
          <w:lang w:val="es-MX"/>
        </w:rPr>
        <w:t xml:space="preserve">VI) </w:t>
      </w:r>
      <w:r w:rsidRPr="00041DC1">
        <w:rPr>
          <w:bCs w:val="0"/>
          <w:lang w:val="es-MX"/>
        </w:rPr>
        <w:t>CONCLUSIONES</w:t>
      </w:r>
    </w:p>
    <w:p w:rsidR="0013581A" w:rsidRDefault="0013581A" w:rsidP="002C6FC7">
      <w:pPr>
        <w:pStyle w:val="Sangra2detindependiente"/>
        <w:ind w:left="0"/>
        <w:rPr>
          <w:b w:val="0"/>
          <w:bCs w:val="0"/>
          <w:lang w:val="es-MX"/>
        </w:rPr>
      </w:pPr>
      <w:r>
        <w:rPr>
          <w:b w:val="0"/>
          <w:bCs w:val="0"/>
          <w:lang w:val="es-MX"/>
        </w:rPr>
        <w:t>Del estudio efectuado y teniendo en cuenta las limitaciones presentadas en el Capítulo V, se concluye:</w:t>
      </w:r>
    </w:p>
    <w:p w:rsidR="0013581A" w:rsidRDefault="0013581A" w:rsidP="002C6FC7">
      <w:pPr>
        <w:pStyle w:val="Sangra2detindependiente"/>
        <w:numPr>
          <w:ilvl w:val="0"/>
          <w:numId w:val="35"/>
        </w:numPr>
        <w:ind w:left="0" w:firstLine="0"/>
        <w:rPr>
          <w:b w:val="0"/>
          <w:bCs w:val="0"/>
          <w:lang w:val="es-MX"/>
        </w:rPr>
      </w:pPr>
      <w:r>
        <w:rPr>
          <w:b w:val="0"/>
          <w:bCs w:val="0"/>
          <w:lang w:val="es-MX"/>
        </w:rPr>
        <w:t>El inventario de maquinarias proporcionado está incompleto (Objetivo 1.1)</w:t>
      </w:r>
    </w:p>
    <w:p w:rsidR="0013581A" w:rsidRDefault="0013581A" w:rsidP="002C6FC7">
      <w:pPr>
        <w:pStyle w:val="Sangra2detindependiente"/>
        <w:numPr>
          <w:ilvl w:val="0"/>
          <w:numId w:val="35"/>
        </w:numPr>
        <w:ind w:left="0" w:firstLine="0"/>
        <w:rPr>
          <w:b w:val="0"/>
          <w:bCs w:val="0"/>
          <w:lang w:val="es-MX"/>
        </w:rPr>
      </w:pPr>
      <w:r>
        <w:rPr>
          <w:b w:val="0"/>
          <w:bCs w:val="0"/>
          <w:lang w:val="es-MX"/>
        </w:rPr>
        <w:t xml:space="preserve">Existen </w:t>
      </w:r>
      <w:r w:rsidRPr="00041DC1">
        <w:rPr>
          <w:b w:val="0"/>
          <w:bCs w:val="0"/>
          <w:lang w:val="es-MX"/>
        </w:rPr>
        <w:t>r</w:t>
      </w:r>
      <w:r>
        <w:rPr>
          <w:b w:val="0"/>
          <w:bCs w:val="0"/>
          <w:lang w:val="es-MX"/>
        </w:rPr>
        <w:t>emitos no prenumerados e incompletos.</w:t>
      </w:r>
      <w:r w:rsidRPr="00016C89">
        <w:rPr>
          <w:b w:val="0"/>
          <w:bCs w:val="0"/>
          <w:lang w:val="es-MX"/>
        </w:rPr>
        <w:t xml:space="preserve"> </w:t>
      </w:r>
      <w:r>
        <w:rPr>
          <w:b w:val="0"/>
          <w:bCs w:val="0"/>
          <w:lang w:val="es-MX"/>
        </w:rPr>
        <w:t>(Objetivo 1.2)</w:t>
      </w:r>
    </w:p>
    <w:p w:rsidR="0013581A" w:rsidRDefault="0013581A" w:rsidP="002C6FC7">
      <w:pPr>
        <w:pStyle w:val="Sangra2detindependiente"/>
        <w:numPr>
          <w:ilvl w:val="0"/>
          <w:numId w:val="35"/>
        </w:numPr>
        <w:ind w:left="0" w:firstLine="0"/>
        <w:rPr>
          <w:b w:val="0"/>
          <w:bCs w:val="0"/>
          <w:lang w:val="es-MX"/>
        </w:rPr>
      </w:pPr>
      <w:r>
        <w:rPr>
          <w:b w:val="0"/>
          <w:bCs w:val="0"/>
          <w:lang w:val="es-MX"/>
        </w:rPr>
        <w:t>Los documentos de despacho de combustible están incompletos y con modificaciones posteriores. (Objetivo 1.4)</w:t>
      </w:r>
    </w:p>
    <w:p w:rsidR="0013581A" w:rsidRDefault="0013581A" w:rsidP="002C6FC7">
      <w:pPr>
        <w:pStyle w:val="Sangra2detindependiente"/>
        <w:numPr>
          <w:ilvl w:val="0"/>
          <w:numId w:val="35"/>
        </w:numPr>
        <w:ind w:left="0" w:firstLine="0"/>
        <w:rPr>
          <w:b w:val="0"/>
          <w:bCs w:val="0"/>
          <w:lang w:val="es-MX"/>
        </w:rPr>
      </w:pPr>
      <w:r>
        <w:rPr>
          <w:b w:val="0"/>
          <w:bCs w:val="0"/>
          <w:lang w:val="es-MX"/>
        </w:rPr>
        <w:t>No se cuenta con un sistema de consumo de lubricantes por dependencia (Objetivo 1.4)</w:t>
      </w:r>
    </w:p>
    <w:p w:rsidR="0013581A" w:rsidRDefault="0013581A" w:rsidP="002C6FC7">
      <w:pPr>
        <w:pStyle w:val="Sangra2detindependiente"/>
        <w:numPr>
          <w:ilvl w:val="0"/>
          <w:numId w:val="35"/>
        </w:numPr>
        <w:ind w:left="0" w:firstLine="0"/>
        <w:rPr>
          <w:b w:val="0"/>
          <w:bCs w:val="0"/>
          <w:lang w:val="es-MX"/>
        </w:rPr>
      </w:pPr>
      <w:r>
        <w:rPr>
          <w:b w:val="0"/>
          <w:bCs w:val="0"/>
          <w:lang w:val="es-MX"/>
        </w:rPr>
        <w:t>Se p</w:t>
      </w:r>
      <w:r w:rsidRPr="00E43588">
        <w:rPr>
          <w:b w:val="0"/>
          <w:bCs w:val="0"/>
          <w:lang w:val="es-MX"/>
        </w:rPr>
        <w:t>agan compensaciones</w:t>
      </w:r>
      <w:r>
        <w:rPr>
          <w:b w:val="0"/>
          <w:bCs w:val="0"/>
          <w:lang w:val="es-MX"/>
        </w:rPr>
        <w:t xml:space="preserve"> a funcionarios</w:t>
      </w:r>
      <w:r w:rsidRPr="00E43588">
        <w:rPr>
          <w:b w:val="0"/>
          <w:bCs w:val="0"/>
          <w:lang w:val="es-MX"/>
        </w:rPr>
        <w:t xml:space="preserve"> que no están previstas en el presupuesto (Art</w:t>
      </w:r>
      <w:r>
        <w:rPr>
          <w:b w:val="0"/>
          <w:bCs w:val="0"/>
          <w:lang w:val="es-MX"/>
        </w:rPr>
        <w:t>í</w:t>
      </w:r>
      <w:r w:rsidRPr="00E43588">
        <w:rPr>
          <w:b w:val="0"/>
          <w:bCs w:val="0"/>
          <w:lang w:val="es-MX"/>
        </w:rPr>
        <w:t>culo 86 de la Constitución de la República</w:t>
      </w:r>
      <w:r>
        <w:rPr>
          <w:b w:val="0"/>
          <w:bCs w:val="0"/>
          <w:lang w:val="es-MX"/>
        </w:rPr>
        <w:t>) (Objetivo 3.1)</w:t>
      </w:r>
    </w:p>
    <w:p w:rsidR="0013581A" w:rsidRPr="00BE74C6" w:rsidRDefault="0013581A" w:rsidP="002C6FC7">
      <w:pPr>
        <w:pStyle w:val="Sangra2detindependiente"/>
        <w:numPr>
          <w:ilvl w:val="0"/>
          <w:numId w:val="35"/>
        </w:numPr>
        <w:ind w:left="0" w:firstLine="0"/>
        <w:rPr>
          <w:b w:val="0"/>
          <w:bCs w:val="0"/>
          <w:lang w:val="es-MX"/>
        </w:rPr>
      </w:pPr>
      <w:r>
        <w:rPr>
          <w:b w:val="0"/>
          <w:bCs w:val="0"/>
          <w:lang w:val="es-MX"/>
        </w:rPr>
        <w:t>En varias licitaciones no se exigieron a los adjudicatarios la totalidad de los requisitos establecidos en los pliegos de condiciones, como así también se incluyeron exigencias que no correspondían (Objetivo 4.1)</w:t>
      </w:r>
    </w:p>
    <w:p w:rsidR="0013581A" w:rsidRDefault="0013581A" w:rsidP="002C6FC7">
      <w:pPr>
        <w:pStyle w:val="Sangra2detindependiente"/>
        <w:numPr>
          <w:ilvl w:val="0"/>
          <w:numId w:val="35"/>
        </w:numPr>
        <w:ind w:left="0" w:firstLine="0"/>
        <w:rPr>
          <w:b w:val="0"/>
          <w:bCs w:val="0"/>
          <w:lang w:val="es-MX"/>
        </w:rPr>
      </w:pPr>
      <w:r>
        <w:rPr>
          <w:b w:val="0"/>
          <w:bCs w:val="0"/>
          <w:lang w:val="es-MX"/>
        </w:rPr>
        <w:t>En varias compras directas no se dejó expresa constancia del fundamento y conveniencia de los fraccionamientos del servicio contratado, por lo que no se dio cumplimiento al Artículo 43 del TOCAF.</w:t>
      </w:r>
      <w:r w:rsidRPr="000A3DDC">
        <w:rPr>
          <w:b w:val="0"/>
          <w:bCs w:val="0"/>
          <w:lang w:val="es-MX"/>
        </w:rPr>
        <w:t xml:space="preserve"> </w:t>
      </w:r>
      <w:r>
        <w:rPr>
          <w:b w:val="0"/>
          <w:bCs w:val="0"/>
          <w:lang w:val="es-MX"/>
        </w:rPr>
        <w:t>(Objetivo 4.2)</w:t>
      </w:r>
    </w:p>
    <w:p w:rsidR="0013581A" w:rsidRDefault="0013581A" w:rsidP="002C6FC7">
      <w:pPr>
        <w:pStyle w:val="Sangra2detindependiente"/>
        <w:numPr>
          <w:ilvl w:val="0"/>
          <w:numId w:val="35"/>
        </w:numPr>
        <w:ind w:left="0" w:firstLine="0"/>
        <w:rPr>
          <w:b w:val="0"/>
          <w:bCs w:val="0"/>
          <w:lang w:val="es-MX"/>
        </w:rPr>
      </w:pPr>
      <w:r>
        <w:rPr>
          <w:b w:val="0"/>
          <w:bCs w:val="0"/>
          <w:lang w:val="es-MX"/>
        </w:rPr>
        <w:t xml:space="preserve">Se efectuaron compras directas a monotributistas incumpliendo el </w:t>
      </w:r>
      <w:r w:rsidRPr="0045110D">
        <w:rPr>
          <w:b w:val="0"/>
          <w:bCs w:val="0"/>
          <w:lang w:val="es-MX"/>
        </w:rPr>
        <w:t xml:space="preserve">Artículo 70 y siguientes de la Ley 18.083 y Artículo 9 del Decreto Nº 199/07 con la </w:t>
      </w:r>
      <w:r w:rsidRPr="00BE74C6">
        <w:rPr>
          <w:b w:val="0"/>
          <w:bCs w:val="0"/>
          <w:lang w:val="es-MX"/>
        </w:rPr>
        <w:t>redacción dada por los Decretos Nos. 306/07 y 496/07 (Objetivo 4.2)</w:t>
      </w:r>
    </w:p>
    <w:p w:rsidR="0013581A" w:rsidRDefault="0013581A" w:rsidP="002C6FC7">
      <w:pPr>
        <w:pStyle w:val="Sangra2detindependiente"/>
        <w:numPr>
          <w:ilvl w:val="0"/>
          <w:numId w:val="35"/>
        </w:numPr>
        <w:ind w:left="0" w:firstLine="0"/>
        <w:rPr>
          <w:b w:val="0"/>
          <w:bCs w:val="0"/>
          <w:lang w:val="es-MX"/>
        </w:rPr>
      </w:pPr>
      <w:r>
        <w:rPr>
          <w:b w:val="0"/>
          <w:bCs w:val="0"/>
          <w:lang w:val="es-MX"/>
        </w:rPr>
        <w:t>Existieron c</w:t>
      </w:r>
      <w:r w:rsidRPr="0045110D">
        <w:rPr>
          <w:b w:val="0"/>
          <w:bCs w:val="0"/>
          <w:lang w:val="es-MX"/>
        </w:rPr>
        <w:t>ompras directas sin documentac</w:t>
      </w:r>
      <w:r>
        <w:rPr>
          <w:b w:val="0"/>
          <w:bCs w:val="0"/>
          <w:lang w:val="es-MX"/>
        </w:rPr>
        <w:t xml:space="preserve">ión soporte incumpliendo el </w:t>
      </w:r>
      <w:proofErr w:type="spellStart"/>
      <w:r>
        <w:rPr>
          <w:b w:val="0"/>
          <w:bCs w:val="0"/>
          <w:lang w:val="es-MX"/>
        </w:rPr>
        <w:t>Artícuo</w:t>
      </w:r>
      <w:proofErr w:type="spellEnd"/>
      <w:r w:rsidRPr="0045110D">
        <w:rPr>
          <w:b w:val="0"/>
          <w:bCs w:val="0"/>
          <w:lang w:val="es-MX"/>
        </w:rPr>
        <w:t xml:space="preserve"> 118 del TOCAF y Decreto Nº 388/92.</w:t>
      </w:r>
      <w:r>
        <w:rPr>
          <w:b w:val="0"/>
          <w:bCs w:val="0"/>
          <w:lang w:val="es-MX"/>
        </w:rPr>
        <w:t xml:space="preserve"> (Objetivo 4.2)</w:t>
      </w:r>
    </w:p>
    <w:p w:rsidR="0013581A" w:rsidRPr="00FD0EA4" w:rsidRDefault="0013581A" w:rsidP="002C6FC7">
      <w:pPr>
        <w:pStyle w:val="Sangra2detindependiente"/>
        <w:numPr>
          <w:ilvl w:val="0"/>
          <w:numId w:val="35"/>
        </w:numPr>
        <w:ind w:left="0" w:firstLine="0"/>
        <w:rPr>
          <w:b w:val="0"/>
          <w:bCs w:val="0"/>
          <w:lang w:val="es-MX"/>
        </w:rPr>
      </w:pPr>
      <w:r>
        <w:rPr>
          <w:b w:val="0"/>
          <w:bCs w:val="0"/>
          <w:lang w:val="es-MX"/>
        </w:rPr>
        <w:t>Se reitera que la información</w:t>
      </w:r>
      <w:r w:rsidRPr="00FD0EA4">
        <w:rPr>
          <w:b w:val="0"/>
        </w:rPr>
        <w:t xml:space="preserve"> fue proporcionada</w:t>
      </w:r>
      <w:r>
        <w:rPr>
          <w:b w:val="0"/>
        </w:rPr>
        <w:t xml:space="preserve"> en forma tardía y no completa, debiéndose tener en cuenta </w:t>
      </w:r>
      <w:r w:rsidRPr="00FD0EA4">
        <w:rPr>
          <w:b w:val="0"/>
        </w:rPr>
        <w:t xml:space="preserve">lo establecido en el </w:t>
      </w:r>
      <w:r>
        <w:rPr>
          <w:b w:val="0"/>
        </w:rPr>
        <w:t>Artículo</w:t>
      </w:r>
      <w:r w:rsidRPr="00FD0EA4">
        <w:rPr>
          <w:b w:val="0"/>
        </w:rPr>
        <w:t xml:space="preserve"> 116 del TOCAF.</w:t>
      </w:r>
    </w:p>
    <w:p w:rsidR="0013581A" w:rsidRPr="008D263E" w:rsidRDefault="0013581A" w:rsidP="002C6FC7">
      <w:pPr>
        <w:pStyle w:val="Sangra2detindependiente"/>
        <w:ind w:left="0"/>
        <w:rPr>
          <w:b w:val="0"/>
          <w:bCs w:val="0"/>
          <w:lang w:val="es-MX"/>
        </w:rPr>
      </w:pPr>
    </w:p>
    <w:bookmarkEnd w:id="4"/>
    <w:p w:rsidR="0013581A" w:rsidRDefault="0013581A" w:rsidP="002C6FC7">
      <w:pPr>
        <w:spacing w:line="360" w:lineRule="auto"/>
        <w:jc w:val="both"/>
        <w:rPr>
          <w:b/>
          <w:bCs/>
        </w:rPr>
      </w:pPr>
    </w:p>
    <w:p w:rsidR="0013581A" w:rsidRDefault="0013581A" w:rsidP="002C6FC7">
      <w:pPr>
        <w:spacing w:line="360" w:lineRule="auto"/>
        <w:jc w:val="both"/>
        <w:rPr>
          <w:b/>
          <w:bCs/>
        </w:rPr>
      </w:pPr>
      <w:r w:rsidRPr="00AA302F">
        <w:rPr>
          <w:b/>
          <w:bCs/>
        </w:rPr>
        <w:t>VI</w:t>
      </w:r>
      <w:r>
        <w:rPr>
          <w:b/>
          <w:bCs/>
        </w:rPr>
        <w:t>I</w:t>
      </w:r>
      <w:r w:rsidRPr="00AA302F">
        <w:rPr>
          <w:b/>
          <w:bCs/>
        </w:rPr>
        <w:t>) RESUMEN DE LOS ASPECTOS SOLICITADOS Y PROPORCIONADOS</w:t>
      </w:r>
    </w:p>
    <w:p w:rsidR="0013581A" w:rsidRDefault="0013581A" w:rsidP="002C6FC7">
      <w:pPr>
        <w:spacing w:line="360" w:lineRule="auto"/>
        <w:jc w:val="both"/>
      </w:pPr>
      <w:r>
        <w:t>A continuación se presenta un cuadro con los objetivos solicita</w:t>
      </w:r>
      <w:r w:rsidR="00350E76">
        <w:t>dos y los resultados obtenidos.</w:t>
      </w:r>
    </w:p>
    <w:p w:rsidR="0013581A" w:rsidRDefault="0013581A" w:rsidP="002C6FC7">
      <w:pPr>
        <w:spacing w:line="360" w:lineRule="auto"/>
        <w:jc w:val="both"/>
      </w:pPr>
    </w:p>
    <w:p w:rsidR="0013581A" w:rsidRPr="00D379B4" w:rsidRDefault="0013581A" w:rsidP="002C6FC7">
      <w:pPr>
        <w:spacing w:line="36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0"/>
        <w:gridCol w:w="3840"/>
      </w:tblGrid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Direcciones </w:t>
            </w:r>
          </w:p>
        </w:tc>
        <w:tc>
          <w:tcPr>
            <w:tcW w:w="3953" w:type="dxa"/>
            <w:vMerge w:val="restart"/>
          </w:tcPr>
          <w:p w:rsidR="0013581A" w:rsidRPr="00AA67AB" w:rsidRDefault="0013581A" w:rsidP="002C6FC7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Observaciones</w:t>
            </w:r>
          </w:p>
        </w:tc>
      </w:tr>
      <w:tr w:rsidR="0013581A" w:rsidRPr="00AA67AB" w:rsidTr="002C6FC7">
        <w:trPr>
          <w:trHeight w:val="492"/>
        </w:trPr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  <w:b/>
              </w:rPr>
              <w:t>1)Vialidad y Obras</w:t>
            </w:r>
          </w:p>
        </w:tc>
        <w:tc>
          <w:tcPr>
            <w:tcW w:w="3953" w:type="dxa"/>
            <w:vMerge/>
          </w:tcPr>
          <w:p w:rsidR="0013581A" w:rsidRPr="00AA67AB" w:rsidRDefault="0013581A" w:rsidP="002C6FC7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 xml:space="preserve">1.1) Inventario de Máquinas </w:t>
            </w:r>
          </w:p>
        </w:tc>
        <w:tc>
          <w:tcPr>
            <w:tcW w:w="3953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Se informa</w:t>
            </w: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 xml:space="preserve">1.2) Insumos para caminería </w:t>
            </w:r>
          </w:p>
        </w:tc>
        <w:tc>
          <w:tcPr>
            <w:tcW w:w="3953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Se informa parcialmente</w:t>
            </w: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>1.3) Máquinas Destinadas a Caminería</w:t>
            </w:r>
          </w:p>
        </w:tc>
        <w:tc>
          <w:tcPr>
            <w:tcW w:w="3953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Se informa parcialmente</w:t>
            </w: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 xml:space="preserve">1.4) Consumo de Aceite y Combustibles en las máquinas </w:t>
            </w:r>
          </w:p>
        </w:tc>
        <w:tc>
          <w:tcPr>
            <w:tcW w:w="3953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Se informa parcialmente</w:t>
            </w: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>1.5) Proveedores</w:t>
            </w:r>
          </w:p>
        </w:tc>
        <w:tc>
          <w:tcPr>
            <w:tcW w:w="3953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Se informa </w:t>
            </w: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 xml:space="preserve">1.6) Reparaciones </w:t>
            </w:r>
          </w:p>
        </w:tc>
        <w:tc>
          <w:tcPr>
            <w:tcW w:w="3953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Se informa parcialmente</w:t>
            </w: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>1.7) Nombre de empresas contratadas</w:t>
            </w:r>
          </w:p>
        </w:tc>
        <w:tc>
          <w:tcPr>
            <w:tcW w:w="3953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No se suministra información</w:t>
            </w: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 xml:space="preserve">1.8) Cantidad de bitumen y balastro desglosando Cominería rural y calles 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Se informa parcialmente</w:t>
            </w:r>
          </w:p>
        </w:tc>
      </w:tr>
      <w:tr w:rsidR="0013581A" w:rsidRPr="00AA67AB" w:rsidTr="002C6FC7">
        <w:trPr>
          <w:trHeight w:val="730"/>
        </w:trPr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 xml:space="preserve">1.9) Metas planeadas, gastos </w:t>
            </w:r>
            <w:r>
              <w:rPr>
                <w:rFonts w:cs="Arial"/>
              </w:rPr>
              <w:t>período 01/07/2014 - 30/11/2016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No se suministra información</w:t>
            </w:r>
          </w:p>
        </w:tc>
      </w:tr>
      <w:tr w:rsidR="0013581A" w:rsidRPr="00AA67AB" w:rsidTr="002C6FC7">
        <w:trPr>
          <w:trHeight w:val="505"/>
        </w:trPr>
        <w:tc>
          <w:tcPr>
            <w:tcW w:w="5050" w:type="dxa"/>
            <w:tcBorders>
              <w:right w:val="nil"/>
            </w:tcBorders>
          </w:tcPr>
          <w:p w:rsidR="0013581A" w:rsidRPr="00AA67AB" w:rsidRDefault="0013581A" w:rsidP="002C6FC7">
            <w:pPr>
              <w:spacing w:line="360" w:lineRule="auto"/>
              <w:rPr>
                <w:rFonts w:cs="Arial"/>
                <w:b/>
              </w:rPr>
            </w:pPr>
            <w:r w:rsidRPr="00AA67AB">
              <w:rPr>
                <w:rFonts w:cs="Arial"/>
                <w:b/>
              </w:rPr>
              <w:t>2) Arquitectura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81A" w:rsidRPr="00AA67AB" w:rsidRDefault="0013581A" w:rsidP="002C6FC7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 xml:space="preserve">2.1) Obras ejecutadas </w:t>
            </w:r>
          </w:p>
        </w:tc>
        <w:tc>
          <w:tcPr>
            <w:tcW w:w="3953" w:type="dxa"/>
            <w:tcBorders>
              <w:top w:val="single" w:sz="4" w:space="0" w:color="auto"/>
            </w:tcBorders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No se suministra información</w:t>
            </w: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>2.2) Montos pagados</w:t>
            </w:r>
          </w:p>
        </w:tc>
        <w:tc>
          <w:tcPr>
            <w:tcW w:w="3953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No se suministra información</w:t>
            </w: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>2.3) Empresas que ejecutaron obras.</w:t>
            </w:r>
          </w:p>
        </w:tc>
        <w:tc>
          <w:tcPr>
            <w:tcW w:w="3953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No se suministra información</w:t>
            </w: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 xml:space="preserve">2.4) Metas planeadas, gastos </w:t>
            </w:r>
            <w:r>
              <w:rPr>
                <w:rFonts w:cs="Arial"/>
              </w:rPr>
              <w:t>período</w:t>
            </w:r>
            <w:r w:rsidRPr="00AA67AB">
              <w:rPr>
                <w:rFonts w:cs="Arial"/>
              </w:rPr>
              <w:t xml:space="preserve"> 01/07/2014 - 30/11/2016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No se suministra información</w:t>
            </w:r>
          </w:p>
        </w:tc>
      </w:tr>
      <w:tr w:rsidR="0013581A" w:rsidRPr="00AA67AB" w:rsidTr="002C6FC7">
        <w:tc>
          <w:tcPr>
            <w:tcW w:w="5050" w:type="dxa"/>
            <w:tcBorders>
              <w:right w:val="nil"/>
            </w:tcBorders>
          </w:tcPr>
          <w:p w:rsidR="0013581A" w:rsidRPr="002E37B7" w:rsidRDefault="0013581A" w:rsidP="002C6FC7">
            <w:pPr>
              <w:spacing w:line="36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3) </w:t>
            </w:r>
            <w:r w:rsidRPr="002E37B7">
              <w:rPr>
                <w:rFonts w:cs="Arial"/>
                <w:b/>
              </w:rPr>
              <w:t>Personal</w:t>
            </w:r>
          </w:p>
        </w:tc>
        <w:tc>
          <w:tcPr>
            <w:tcW w:w="3953" w:type="dxa"/>
            <w:tcBorders>
              <w:left w:val="nil"/>
            </w:tcBorders>
          </w:tcPr>
          <w:p w:rsidR="0013581A" w:rsidRPr="002E37B7" w:rsidRDefault="0013581A" w:rsidP="002C6FC7">
            <w:pPr>
              <w:spacing w:line="360" w:lineRule="auto"/>
              <w:contextualSpacing/>
              <w:rPr>
                <w:rFonts w:cs="Arial"/>
                <w:b/>
              </w:rPr>
            </w:pP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 xml:space="preserve">3.1) Funcionarios a los que se pagaron compensaciones 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Se informa</w:t>
            </w:r>
          </w:p>
        </w:tc>
      </w:tr>
      <w:tr w:rsidR="0013581A" w:rsidRPr="00AA67AB" w:rsidTr="002C6FC7">
        <w:tc>
          <w:tcPr>
            <w:tcW w:w="5050" w:type="dxa"/>
            <w:tcBorders>
              <w:right w:val="nil"/>
            </w:tcBorders>
          </w:tcPr>
          <w:p w:rsidR="0013581A" w:rsidRPr="002E37B7" w:rsidRDefault="0013581A" w:rsidP="002C6FC7">
            <w:pPr>
              <w:spacing w:line="360" w:lineRule="auto"/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4) </w:t>
            </w:r>
            <w:r w:rsidRPr="002E37B7">
              <w:rPr>
                <w:rFonts w:cs="Arial"/>
                <w:b/>
              </w:rPr>
              <w:t>Adquisiciones</w:t>
            </w:r>
          </w:p>
        </w:tc>
        <w:tc>
          <w:tcPr>
            <w:tcW w:w="3953" w:type="dxa"/>
            <w:tcBorders>
              <w:left w:val="nil"/>
            </w:tcBorders>
          </w:tcPr>
          <w:p w:rsidR="0013581A" w:rsidRDefault="0013581A" w:rsidP="002C6FC7">
            <w:pPr>
              <w:spacing w:line="360" w:lineRule="auto"/>
              <w:contextualSpacing/>
              <w:rPr>
                <w:rFonts w:cs="Arial"/>
                <w:b/>
              </w:rPr>
            </w:pPr>
          </w:p>
          <w:p w:rsidR="0013581A" w:rsidRPr="002E37B7" w:rsidRDefault="0013581A" w:rsidP="002C6FC7">
            <w:pPr>
              <w:spacing w:line="360" w:lineRule="auto"/>
              <w:contextualSpacing/>
              <w:rPr>
                <w:rFonts w:cs="Arial"/>
                <w:b/>
              </w:rPr>
            </w:pP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  <w:b/>
              </w:rPr>
            </w:pPr>
            <w:r w:rsidRPr="00AA67AB">
              <w:rPr>
                <w:rFonts w:cs="Arial"/>
              </w:rPr>
              <w:t xml:space="preserve">4.1) Licitaciones Abreviadas (objetivo, monto y adjudicatarios) </w:t>
            </w:r>
          </w:p>
        </w:tc>
        <w:tc>
          <w:tcPr>
            <w:tcW w:w="3953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Se informa</w:t>
            </w: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jc w:val="both"/>
              <w:rPr>
                <w:b/>
                <w:szCs w:val="20"/>
                <w:lang w:val="es-MX"/>
              </w:rPr>
            </w:pPr>
            <w:r w:rsidRPr="00AA67AB">
              <w:rPr>
                <w:rFonts w:cs="Arial"/>
              </w:rPr>
              <w:t>4.2) Compras directas</w:t>
            </w:r>
            <w:r w:rsidRPr="00AA67AB">
              <w:rPr>
                <w:b/>
                <w:color w:val="FF0000"/>
                <w:szCs w:val="20"/>
                <w:lang w:val="es-MX"/>
              </w:rPr>
              <w:t xml:space="preserve"> </w:t>
            </w:r>
          </w:p>
        </w:tc>
        <w:tc>
          <w:tcPr>
            <w:tcW w:w="3953" w:type="dxa"/>
          </w:tcPr>
          <w:p w:rsidR="0013581A" w:rsidRPr="00AA67AB" w:rsidRDefault="0013581A" w:rsidP="002C6FC7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Se informa</w:t>
            </w:r>
          </w:p>
        </w:tc>
      </w:tr>
      <w:tr w:rsidR="0013581A" w:rsidRPr="00AA67AB" w:rsidTr="002C6FC7">
        <w:tc>
          <w:tcPr>
            <w:tcW w:w="5050" w:type="dxa"/>
            <w:tcBorders>
              <w:right w:val="nil"/>
            </w:tcBorders>
          </w:tcPr>
          <w:p w:rsidR="0013581A" w:rsidRPr="002E37B7" w:rsidRDefault="0013581A" w:rsidP="002C6FC7">
            <w:pPr>
              <w:spacing w:line="360" w:lineRule="auto"/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5)</w:t>
            </w:r>
            <w:r w:rsidR="00102552">
              <w:rPr>
                <w:rFonts w:cs="Arial"/>
                <w:b/>
              </w:rPr>
              <w:t xml:space="preserve"> </w:t>
            </w:r>
            <w:r w:rsidRPr="002E37B7">
              <w:rPr>
                <w:rFonts w:cs="Arial"/>
                <w:b/>
              </w:rPr>
              <w:t>Hacienda de la Intendencia</w:t>
            </w:r>
          </w:p>
        </w:tc>
        <w:tc>
          <w:tcPr>
            <w:tcW w:w="3953" w:type="dxa"/>
            <w:tcBorders>
              <w:left w:val="nil"/>
            </w:tcBorders>
          </w:tcPr>
          <w:p w:rsidR="0013581A" w:rsidRPr="002E37B7" w:rsidRDefault="0013581A" w:rsidP="002C6FC7">
            <w:pPr>
              <w:spacing w:line="360" w:lineRule="auto"/>
              <w:contextualSpacing/>
              <w:rPr>
                <w:rFonts w:cs="Arial"/>
                <w:b/>
              </w:rPr>
            </w:pP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>5.1) Comisión Organizadora de Semana Lavalleja</w:t>
            </w:r>
            <w:r>
              <w:rPr>
                <w:rFonts w:cs="Arial"/>
              </w:rPr>
              <w:t>. Se deberá expresar monto y destinatarios de los fondos.</w:t>
            </w:r>
          </w:p>
        </w:tc>
        <w:tc>
          <w:tcPr>
            <w:tcW w:w="3953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Se informa parcialmente</w:t>
            </w:r>
          </w:p>
        </w:tc>
      </w:tr>
      <w:tr w:rsidR="0013581A" w:rsidRPr="00AA67AB" w:rsidTr="002C6FC7">
        <w:tc>
          <w:tcPr>
            <w:tcW w:w="5050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 w:rsidRPr="00AA67AB">
              <w:rPr>
                <w:rFonts w:cs="Arial"/>
              </w:rPr>
              <w:t xml:space="preserve">5.2) Metas planeadas, gastos </w:t>
            </w:r>
            <w:r>
              <w:rPr>
                <w:rFonts w:cs="Arial"/>
              </w:rPr>
              <w:t xml:space="preserve">período </w:t>
            </w:r>
            <w:r w:rsidRPr="00AA67AB">
              <w:rPr>
                <w:rFonts w:cs="Arial"/>
              </w:rPr>
              <w:t xml:space="preserve"> 01/07/2014 - 30/11/2016</w:t>
            </w:r>
          </w:p>
        </w:tc>
        <w:tc>
          <w:tcPr>
            <w:tcW w:w="3953" w:type="dxa"/>
          </w:tcPr>
          <w:p w:rsidR="0013581A" w:rsidRPr="00AA67AB" w:rsidRDefault="0013581A" w:rsidP="002C6FC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No se suministra información</w:t>
            </w:r>
          </w:p>
        </w:tc>
      </w:tr>
    </w:tbl>
    <w:p w:rsidR="0013581A" w:rsidRDefault="0013581A" w:rsidP="002C6FC7">
      <w:pPr>
        <w:tabs>
          <w:tab w:val="left" w:pos="851"/>
        </w:tabs>
        <w:spacing w:line="360" w:lineRule="auto"/>
        <w:jc w:val="both"/>
        <w:rPr>
          <w:bCs/>
        </w:rPr>
      </w:pPr>
    </w:p>
    <w:p w:rsidR="0013581A" w:rsidRDefault="0013581A" w:rsidP="002C6FC7">
      <w:pPr>
        <w:tabs>
          <w:tab w:val="left" w:pos="851"/>
        </w:tabs>
        <w:spacing w:line="360" w:lineRule="auto"/>
        <w:jc w:val="both"/>
        <w:rPr>
          <w:bCs/>
        </w:rPr>
      </w:pPr>
    </w:p>
    <w:p w:rsidR="0013581A" w:rsidRDefault="0013581A" w:rsidP="002C6FC7">
      <w:pPr>
        <w:tabs>
          <w:tab w:val="left" w:pos="851"/>
        </w:tabs>
        <w:spacing w:line="360" w:lineRule="auto"/>
        <w:jc w:val="both"/>
        <w:rPr>
          <w:bCs/>
        </w:rPr>
      </w:pPr>
    </w:p>
    <w:p w:rsidR="0013581A" w:rsidRDefault="0013581A" w:rsidP="002C6FC7">
      <w:pPr>
        <w:tabs>
          <w:tab w:val="left" w:pos="851"/>
        </w:tabs>
        <w:spacing w:line="360" w:lineRule="auto"/>
        <w:jc w:val="both"/>
        <w:rPr>
          <w:bCs/>
        </w:rPr>
      </w:pPr>
    </w:p>
    <w:p w:rsidR="0013581A" w:rsidRDefault="0013581A" w:rsidP="002C6FC7">
      <w:pPr>
        <w:tabs>
          <w:tab w:val="left" w:pos="851"/>
        </w:tabs>
        <w:spacing w:line="360" w:lineRule="auto"/>
        <w:jc w:val="both"/>
        <w:rPr>
          <w:bCs/>
        </w:rPr>
      </w:pPr>
    </w:p>
    <w:p w:rsidR="0013581A" w:rsidRDefault="0013581A" w:rsidP="002C6FC7">
      <w:pPr>
        <w:tabs>
          <w:tab w:val="left" w:pos="851"/>
        </w:tabs>
        <w:spacing w:line="360" w:lineRule="auto"/>
        <w:jc w:val="both"/>
        <w:rPr>
          <w:bCs/>
        </w:rPr>
      </w:pPr>
    </w:p>
    <w:p w:rsidR="0013581A" w:rsidRDefault="0013581A" w:rsidP="002C6FC7">
      <w:pPr>
        <w:tabs>
          <w:tab w:val="left" w:pos="851"/>
        </w:tabs>
        <w:spacing w:line="360" w:lineRule="auto"/>
        <w:jc w:val="both"/>
        <w:rPr>
          <w:bCs/>
        </w:rPr>
      </w:pPr>
    </w:p>
    <w:p w:rsidR="0013581A" w:rsidRPr="0013581A" w:rsidRDefault="0013581A" w:rsidP="0013581A">
      <w:pPr>
        <w:tabs>
          <w:tab w:val="left" w:pos="851"/>
        </w:tabs>
        <w:spacing w:line="360" w:lineRule="auto"/>
        <w:ind w:hanging="567"/>
        <w:jc w:val="both"/>
        <w:rPr>
          <w:bCs/>
        </w:rPr>
      </w:pPr>
      <w:proofErr w:type="gramStart"/>
      <w:r>
        <w:rPr>
          <w:bCs/>
        </w:rPr>
        <w:t>dc</w:t>
      </w:r>
      <w:proofErr w:type="gramEnd"/>
    </w:p>
    <w:sectPr w:rsidR="0013581A" w:rsidRPr="0013581A" w:rsidSect="00961E5D">
      <w:footerReference w:type="even" r:id="rId8"/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FC7" w:rsidRDefault="002C6FC7">
      <w:r>
        <w:separator/>
      </w:r>
    </w:p>
  </w:endnote>
  <w:endnote w:type="continuationSeparator" w:id="0">
    <w:p w:rsidR="002C6FC7" w:rsidRDefault="002C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C7" w:rsidRDefault="002C6FC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6FC7" w:rsidRDefault="002C6FC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C7" w:rsidRDefault="002C6FC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25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C6FC7" w:rsidRDefault="002C6F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FC7" w:rsidRDefault="002C6FC7">
      <w:r>
        <w:separator/>
      </w:r>
    </w:p>
  </w:footnote>
  <w:footnote w:type="continuationSeparator" w:id="0">
    <w:p w:rsidR="002C6FC7" w:rsidRDefault="002C6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BFA"/>
    <w:multiLevelType w:val="hybridMultilevel"/>
    <w:tmpl w:val="A844BE46"/>
    <w:lvl w:ilvl="0" w:tplc="34D0805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2629A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5496E39"/>
    <w:multiLevelType w:val="hybridMultilevel"/>
    <w:tmpl w:val="22AED2AA"/>
    <w:lvl w:ilvl="0" w:tplc="477605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94438"/>
    <w:multiLevelType w:val="multilevel"/>
    <w:tmpl w:val="C2D27AD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5640A2A"/>
    <w:multiLevelType w:val="hybridMultilevel"/>
    <w:tmpl w:val="6CEE49BC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E0135"/>
    <w:multiLevelType w:val="singleLevel"/>
    <w:tmpl w:val="5ADABD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9F77302"/>
    <w:multiLevelType w:val="hybridMultilevel"/>
    <w:tmpl w:val="E3F6ED0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0F167C7B"/>
    <w:multiLevelType w:val="singleLevel"/>
    <w:tmpl w:val="5ADABD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01C33DF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136959D2"/>
    <w:multiLevelType w:val="hybridMultilevel"/>
    <w:tmpl w:val="BAD4EEA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D4D99"/>
    <w:multiLevelType w:val="hybridMultilevel"/>
    <w:tmpl w:val="2236B6C4"/>
    <w:lvl w:ilvl="0" w:tplc="CDCC89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BF05A8"/>
    <w:multiLevelType w:val="hybridMultilevel"/>
    <w:tmpl w:val="B862F57E"/>
    <w:lvl w:ilvl="0" w:tplc="714274E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F25E9"/>
    <w:multiLevelType w:val="hybridMultilevel"/>
    <w:tmpl w:val="206E8E94"/>
    <w:lvl w:ilvl="0" w:tplc="3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CB41D8"/>
    <w:multiLevelType w:val="hybridMultilevel"/>
    <w:tmpl w:val="EC30B16C"/>
    <w:lvl w:ilvl="0" w:tplc="257C738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1CF39B5"/>
    <w:multiLevelType w:val="hybridMultilevel"/>
    <w:tmpl w:val="875C4C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62756"/>
    <w:multiLevelType w:val="singleLevel"/>
    <w:tmpl w:val="C8FE3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>
    <w:nsid w:val="2FE35D3E"/>
    <w:multiLevelType w:val="hybridMultilevel"/>
    <w:tmpl w:val="8B76D3AA"/>
    <w:lvl w:ilvl="0" w:tplc="0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308768D2"/>
    <w:multiLevelType w:val="hybridMultilevel"/>
    <w:tmpl w:val="2F5EB95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621FE0"/>
    <w:multiLevelType w:val="hybridMultilevel"/>
    <w:tmpl w:val="EBDAADE4"/>
    <w:lvl w:ilvl="0" w:tplc="7DF6B0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5220BF6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>
    <w:nsid w:val="38CC271F"/>
    <w:multiLevelType w:val="multilevel"/>
    <w:tmpl w:val="25EC2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)"/>
      <w:lvlJc w:val="left"/>
      <w:pPr>
        <w:ind w:left="1080" w:hanging="360"/>
      </w:pPr>
    </w:lvl>
    <w:lvl w:ilvl="2">
      <w:start w:val="1"/>
      <w:numFmt w:val="decimal"/>
      <w:lvlText w:val="%1.%2)%3."/>
      <w:lvlJc w:val="left"/>
      <w:pPr>
        <w:ind w:left="2160" w:hanging="720"/>
      </w:pPr>
    </w:lvl>
    <w:lvl w:ilvl="3">
      <w:start w:val="1"/>
      <w:numFmt w:val="decimal"/>
      <w:lvlText w:val="%1.%2)%3.%4."/>
      <w:lvlJc w:val="left"/>
      <w:pPr>
        <w:ind w:left="2880" w:hanging="720"/>
      </w:pPr>
    </w:lvl>
    <w:lvl w:ilvl="4">
      <w:start w:val="1"/>
      <w:numFmt w:val="decimal"/>
      <w:lvlText w:val="%1.%2)%3.%4.%5."/>
      <w:lvlJc w:val="left"/>
      <w:pPr>
        <w:ind w:left="3960" w:hanging="1080"/>
      </w:pPr>
    </w:lvl>
    <w:lvl w:ilvl="5">
      <w:start w:val="1"/>
      <w:numFmt w:val="decimal"/>
      <w:lvlText w:val="%1.%2)%3.%4.%5.%6."/>
      <w:lvlJc w:val="left"/>
      <w:pPr>
        <w:ind w:left="4680" w:hanging="1080"/>
      </w:pPr>
    </w:lvl>
    <w:lvl w:ilvl="6">
      <w:start w:val="1"/>
      <w:numFmt w:val="decimal"/>
      <w:lvlText w:val="%1.%2)%3.%4.%5.%6.%7."/>
      <w:lvlJc w:val="left"/>
      <w:pPr>
        <w:ind w:left="5760" w:hanging="1440"/>
      </w:pPr>
    </w:lvl>
    <w:lvl w:ilvl="7">
      <w:start w:val="1"/>
      <w:numFmt w:val="decimal"/>
      <w:lvlText w:val="%1.%2)%3.%4.%5.%6.%7.%8."/>
      <w:lvlJc w:val="left"/>
      <w:pPr>
        <w:ind w:left="6480" w:hanging="1440"/>
      </w:pPr>
    </w:lvl>
    <w:lvl w:ilvl="8">
      <w:start w:val="1"/>
      <w:numFmt w:val="decimal"/>
      <w:lvlText w:val="%1.%2)%3.%4.%5.%6.%7.%8.%9."/>
      <w:lvlJc w:val="left"/>
      <w:pPr>
        <w:ind w:left="7560" w:hanging="1800"/>
      </w:pPr>
    </w:lvl>
  </w:abstractNum>
  <w:abstractNum w:abstractNumId="21">
    <w:nsid w:val="39203034"/>
    <w:multiLevelType w:val="hybridMultilevel"/>
    <w:tmpl w:val="4678BACC"/>
    <w:lvl w:ilvl="0" w:tplc="38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6A646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9A10EB8"/>
    <w:multiLevelType w:val="hybridMultilevel"/>
    <w:tmpl w:val="9FBA3B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C49E2"/>
    <w:multiLevelType w:val="singleLevel"/>
    <w:tmpl w:val="56C88974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5">
    <w:nsid w:val="41F47C7A"/>
    <w:multiLevelType w:val="hybridMultilevel"/>
    <w:tmpl w:val="83A60146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853630"/>
    <w:multiLevelType w:val="singleLevel"/>
    <w:tmpl w:val="5ADABD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4570292C"/>
    <w:multiLevelType w:val="hybridMultilevel"/>
    <w:tmpl w:val="572ED82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EF2079"/>
    <w:multiLevelType w:val="hybridMultilevel"/>
    <w:tmpl w:val="4D5E6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D4476E"/>
    <w:multiLevelType w:val="singleLevel"/>
    <w:tmpl w:val="38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>
    <w:nsid w:val="4CD41414"/>
    <w:multiLevelType w:val="multilevel"/>
    <w:tmpl w:val="AB72DCB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D614E93"/>
    <w:multiLevelType w:val="hybridMultilevel"/>
    <w:tmpl w:val="3394194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770F2D"/>
    <w:multiLevelType w:val="singleLevel"/>
    <w:tmpl w:val="5ADABD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>
    <w:nsid w:val="54004055"/>
    <w:multiLevelType w:val="hybridMultilevel"/>
    <w:tmpl w:val="DFE26FB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5124C1"/>
    <w:multiLevelType w:val="singleLevel"/>
    <w:tmpl w:val="AB6CC4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eastAsia="Times New Roman" w:hAnsi="Arial" w:cs="Times New Roman"/>
        <w:b/>
        <w:sz w:val="24"/>
        <w:szCs w:val="24"/>
      </w:rPr>
    </w:lvl>
  </w:abstractNum>
  <w:abstractNum w:abstractNumId="35">
    <w:nsid w:val="5CD5233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611F2A96"/>
    <w:multiLevelType w:val="hybridMultilevel"/>
    <w:tmpl w:val="ECCE18F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0573D0"/>
    <w:multiLevelType w:val="hybridMultilevel"/>
    <w:tmpl w:val="449C95D2"/>
    <w:lvl w:ilvl="0" w:tplc="42729AF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44B55B9"/>
    <w:multiLevelType w:val="hybridMultilevel"/>
    <w:tmpl w:val="8D64D374"/>
    <w:lvl w:ilvl="0" w:tplc="A5C047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4323FB"/>
    <w:multiLevelType w:val="hybridMultilevel"/>
    <w:tmpl w:val="731442F6"/>
    <w:lvl w:ilvl="0" w:tplc="2D127A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92B565E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>
    <w:nsid w:val="71033D09"/>
    <w:multiLevelType w:val="hybridMultilevel"/>
    <w:tmpl w:val="6032B56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1301BD"/>
    <w:multiLevelType w:val="multilevel"/>
    <w:tmpl w:val="D5D00AA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)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312" w:hanging="2160"/>
      </w:pPr>
      <w:rPr>
        <w:rFonts w:hint="default"/>
      </w:rPr>
    </w:lvl>
  </w:abstractNum>
  <w:num w:numId="1">
    <w:abstractNumId w:val="27"/>
  </w:num>
  <w:num w:numId="2">
    <w:abstractNumId w:val="37"/>
  </w:num>
  <w:num w:numId="3">
    <w:abstractNumId w:val="29"/>
  </w:num>
  <w:num w:numId="4">
    <w:abstractNumId w:val="5"/>
  </w:num>
  <w:num w:numId="5">
    <w:abstractNumId w:val="26"/>
  </w:num>
  <w:num w:numId="6">
    <w:abstractNumId w:val="35"/>
  </w:num>
  <w:num w:numId="7">
    <w:abstractNumId w:val="1"/>
  </w:num>
  <w:num w:numId="8">
    <w:abstractNumId w:val="22"/>
  </w:num>
  <w:num w:numId="9">
    <w:abstractNumId w:val="15"/>
  </w:num>
  <w:num w:numId="10">
    <w:abstractNumId w:val="33"/>
  </w:num>
  <w:num w:numId="11">
    <w:abstractNumId w:val="4"/>
  </w:num>
  <w:num w:numId="12">
    <w:abstractNumId w:val="8"/>
  </w:num>
  <w:num w:numId="13">
    <w:abstractNumId w:val="19"/>
  </w:num>
  <w:num w:numId="14">
    <w:abstractNumId w:val="7"/>
  </w:num>
  <w:num w:numId="15">
    <w:abstractNumId w:val="32"/>
  </w:num>
  <w:num w:numId="16">
    <w:abstractNumId w:val="25"/>
  </w:num>
  <w:num w:numId="17">
    <w:abstractNumId w:val="18"/>
  </w:num>
  <w:num w:numId="18">
    <w:abstractNumId w:val="39"/>
  </w:num>
  <w:num w:numId="19">
    <w:abstractNumId w:val="2"/>
  </w:num>
  <w:num w:numId="20">
    <w:abstractNumId w:val="10"/>
  </w:num>
  <w:num w:numId="21">
    <w:abstractNumId w:val="28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13"/>
  </w:num>
  <w:num w:numId="25">
    <w:abstractNumId w:val="0"/>
  </w:num>
  <w:num w:numId="26">
    <w:abstractNumId w:val="40"/>
  </w:num>
  <w:num w:numId="27">
    <w:abstractNumId w:val="6"/>
  </w:num>
  <w:num w:numId="28">
    <w:abstractNumId w:val="24"/>
  </w:num>
  <w:num w:numId="29">
    <w:abstractNumId w:val="30"/>
  </w:num>
  <w:num w:numId="30">
    <w:abstractNumId w:val="31"/>
  </w:num>
  <w:num w:numId="31">
    <w:abstractNumId w:val="11"/>
  </w:num>
  <w:num w:numId="32">
    <w:abstractNumId w:val="17"/>
  </w:num>
  <w:num w:numId="33">
    <w:abstractNumId w:val="21"/>
  </w:num>
  <w:num w:numId="34">
    <w:abstractNumId w:val="3"/>
  </w:num>
  <w:num w:numId="35">
    <w:abstractNumId w:val="12"/>
  </w:num>
  <w:num w:numId="36">
    <w:abstractNumId w:val="42"/>
  </w:num>
  <w:num w:numId="37">
    <w:abstractNumId w:val="38"/>
  </w:num>
  <w:num w:numId="38">
    <w:abstractNumId w:val="14"/>
  </w:num>
  <w:num w:numId="39">
    <w:abstractNumId w:val="16"/>
  </w:num>
  <w:num w:numId="40">
    <w:abstractNumId w:val="23"/>
  </w:num>
  <w:num w:numId="41">
    <w:abstractNumId w:val="36"/>
  </w:num>
  <w:num w:numId="42">
    <w:abstractNumId w:val="41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5D"/>
    <w:rsid w:val="0005621B"/>
    <w:rsid w:val="00102552"/>
    <w:rsid w:val="0013581A"/>
    <w:rsid w:val="002C6FC7"/>
    <w:rsid w:val="00326F48"/>
    <w:rsid w:val="00350E76"/>
    <w:rsid w:val="00381442"/>
    <w:rsid w:val="00571FAE"/>
    <w:rsid w:val="00921327"/>
    <w:rsid w:val="00961E5D"/>
    <w:rsid w:val="00B71992"/>
    <w:rsid w:val="00C16EA8"/>
    <w:rsid w:val="00DD0E5F"/>
    <w:rsid w:val="00D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5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3581A"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13581A"/>
    <w:pPr>
      <w:keepNext/>
      <w:spacing w:line="360" w:lineRule="auto"/>
      <w:ind w:left="360"/>
      <w:jc w:val="both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35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961E5D"/>
    <w:pPr>
      <w:spacing w:line="360" w:lineRule="auto"/>
      <w:ind w:left="36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961E5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61E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61E5D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961E5D"/>
  </w:style>
  <w:style w:type="character" w:customStyle="1" w:styleId="Ttulo1Car">
    <w:name w:val="Título 1 Car"/>
    <w:basedOn w:val="Fuentedeprrafopredeter"/>
    <w:link w:val="Ttulo1"/>
    <w:rsid w:val="0013581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3581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13581A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13581A"/>
    <w:pPr>
      <w:spacing w:line="360" w:lineRule="auto"/>
      <w:ind w:left="360"/>
      <w:jc w:val="both"/>
    </w:pPr>
    <w:rPr>
      <w:b/>
      <w:bCs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3581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13581A"/>
    <w:pPr>
      <w:spacing w:line="360" w:lineRule="auto"/>
      <w:ind w:left="601"/>
      <w:jc w:val="both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13581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13581A"/>
    <w:pPr>
      <w:tabs>
        <w:tab w:val="right" w:leader="dot" w:pos="8494"/>
      </w:tabs>
    </w:pPr>
    <w:rPr>
      <w:noProof/>
    </w:rPr>
  </w:style>
  <w:style w:type="paragraph" w:styleId="TDC2">
    <w:name w:val="toc 2"/>
    <w:basedOn w:val="Normal"/>
    <w:next w:val="Normal"/>
    <w:autoRedefine/>
    <w:semiHidden/>
    <w:rsid w:val="0013581A"/>
    <w:pPr>
      <w:ind w:left="240"/>
    </w:pPr>
  </w:style>
  <w:style w:type="character" w:styleId="Hipervnculo">
    <w:name w:val="Hyperlink"/>
    <w:rsid w:val="0013581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1358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3581A"/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135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U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1358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3581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3581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13581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13581A"/>
    <w:pPr>
      <w:ind w:left="708"/>
    </w:pPr>
  </w:style>
  <w:style w:type="paragraph" w:styleId="Revisin">
    <w:name w:val="Revision"/>
    <w:hidden/>
    <w:uiPriority w:val="99"/>
    <w:semiHidden/>
    <w:rsid w:val="0013581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5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3581A"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13581A"/>
    <w:pPr>
      <w:keepNext/>
      <w:spacing w:line="360" w:lineRule="auto"/>
      <w:ind w:left="360"/>
      <w:jc w:val="both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35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961E5D"/>
    <w:pPr>
      <w:spacing w:line="360" w:lineRule="auto"/>
      <w:ind w:left="36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961E5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61E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61E5D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961E5D"/>
  </w:style>
  <w:style w:type="character" w:customStyle="1" w:styleId="Ttulo1Car">
    <w:name w:val="Título 1 Car"/>
    <w:basedOn w:val="Fuentedeprrafopredeter"/>
    <w:link w:val="Ttulo1"/>
    <w:rsid w:val="0013581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3581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13581A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13581A"/>
    <w:pPr>
      <w:spacing w:line="360" w:lineRule="auto"/>
      <w:ind w:left="360"/>
      <w:jc w:val="both"/>
    </w:pPr>
    <w:rPr>
      <w:b/>
      <w:bCs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3581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13581A"/>
    <w:pPr>
      <w:spacing w:line="360" w:lineRule="auto"/>
      <w:ind w:left="601"/>
      <w:jc w:val="both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13581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13581A"/>
    <w:pPr>
      <w:tabs>
        <w:tab w:val="right" w:leader="dot" w:pos="8494"/>
      </w:tabs>
    </w:pPr>
    <w:rPr>
      <w:noProof/>
    </w:rPr>
  </w:style>
  <w:style w:type="paragraph" w:styleId="TDC2">
    <w:name w:val="toc 2"/>
    <w:basedOn w:val="Normal"/>
    <w:next w:val="Normal"/>
    <w:autoRedefine/>
    <w:semiHidden/>
    <w:rsid w:val="0013581A"/>
    <w:pPr>
      <w:ind w:left="240"/>
    </w:pPr>
  </w:style>
  <w:style w:type="character" w:styleId="Hipervnculo">
    <w:name w:val="Hyperlink"/>
    <w:rsid w:val="0013581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1358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3581A"/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135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U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1358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3581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3581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13581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13581A"/>
    <w:pPr>
      <w:ind w:left="708"/>
    </w:pPr>
  </w:style>
  <w:style w:type="paragraph" w:styleId="Revisin">
    <w:name w:val="Revision"/>
    <w:hidden/>
    <w:uiPriority w:val="99"/>
    <w:semiHidden/>
    <w:rsid w:val="0013581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23</Pages>
  <Words>5255</Words>
  <Characters>28907</Characters>
  <Application>Microsoft Office Word</Application>
  <DocSecurity>0</DocSecurity>
  <Lines>240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10</cp:revision>
  <cp:lastPrinted>2019-03-29T13:46:00Z</cp:lastPrinted>
  <dcterms:created xsi:type="dcterms:W3CDTF">2019-03-29T13:31:00Z</dcterms:created>
  <dcterms:modified xsi:type="dcterms:W3CDTF">2019-04-03T17:56:00Z</dcterms:modified>
</cp:coreProperties>
</file>