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F6" w:rsidRPr="001646F6" w:rsidRDefault="001646F6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1646F6">
        <w:rPr>
          <w:rFonts w:ascii="Arial" w:hAnsi="Arial" w:cs="Arial"/>
          <w:sz w:val="28"/>
          <w:szCs w:val="28"/>
          <w:lang w:val="es-ES_tradnl"/>
        </w:rPr>
        <w:t xml:space="preserve">RES. </w:t>
      </w:r>
      <w:r w:rsidR="00BC7EE8">
        <w:rPr>
          <w:rFonts w:ascii="Arial" w:hAnsi="Arial" w:cs="Arial"/>
          <w:sz w:val="28"/>
          <w:szCs w:val="28"/>
          <w:lang w:val="es-ES_tradnl"/>
        </w:rPr>
        <w:t>648</w:t>
      </w:r>
      <w:r w:rsidRPr="001646F6">
        <w:rPr>
          <w:rFonts w:ascii="Arial" w:hAnsi="Arial" w:cs="Arial"/>
          <w:sz w:val="28"/>
          <w:szCs w:val="28"/>
          <w:lang w:val="es-ES_tradnl"/>
        </w:rPr>
        <w:t>/19</w:t>
      </w:r>
    </w:p>
    <w:p w:rsidR="001646F6" w:rsidRPr="001646F6" w:rsidRDefault="001646F6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1646F6" w:rsidRPr="001646F6" w:rsidRDefault="001646F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1646F6">
        <w:rPr>
          <w:rFonts w:ascii="Arial" w:hAnsi="Arial" w:cs="Arial"/>
          <w:lang w:val="es-ES_tradnl"/>
        </w:rPr>
        <w:t>RESOLUCION ADOPTADA POR EL</w:t>
      </w:r>
    </w:p>
    <w:p w:rsidR="001646F6" w:rsidRPr="001646F6" w:rsidRDefault="001646F6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1646F6" w:rsidRPr="001646F6" w:rsidRDefault="001646F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1646F6">
        <w:rPr>
          <w:rFonts w:ascii="Arial" w:hAnsi="Arial" w:cs="Arial"/>
          <w:lang w:val="es-ES_tradnl"/>
        </w:rPr>
        <w:t>TRIBUNAL DE CUENTAS</w:t>
      </w:r>
    </w:p>
    <w:p w:rsidR="001646F6" w:rsidRPr="001646F6" w:rsidRDefault="001646F6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1646F6" w:rsidRPr="001646F6" w:rsidRDefault="001646F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1646F6">
        <w:rPr>
          <w:rFonts w:ascii="Arial" w:hAnsi="Arial" w:cs="Arial"/>
          <w:lang w:val="es-ES_tradnl"/>
        </w:rPr>
        <w:t>EN SESION DE FECHA 7 DE MARZO DE 2019</w:t>
      </w:r>
    </w:p>
    <w:p w:rsidR="001646F6" w:rsidRPr="00BC7EE8" w:rsidRDefault="001646F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1646F6" w:rsidRPr="00BC7EE8" w:rsidRDefault="001646F6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BC7EE8">
        <w:rPr>
          <w:rFonts w:ascii="Arial" w:hAnsi="Arial" w:cs="Arial"/>
          <w:lang w:val="en-US"/>
        </w:rPr>
        <w:t xml:space="preserve">(E. E. Nº </w:t>
      </w:r>
      <w:r w:rsidR="00BC7EE8" w:rsidRPr="00BC7EE8">
        <w:rPr>
          <w:rFonts w:ascii="Arial" w:hAnsi="Arial" w:cs="Arial"/>
        </w:rPr>
        <w:t>2018-17-1-0005523</w:t>
      </w:r>
      <w:r w:rsidRPr="00BC7EE8">
        <w:rPr>
          <w:rFonts w:ascii="Arial" w:hAnsi="Arial" w:cs="Arial"/>
          <w:lang w:val="en-US"/>
        </w:rPr>
        <w:t xml:space="preserve">, </w:t>
      </w:r>
      <w:proofErr w:type="gramStart"/>
      <w:r w:rsidRPr="00BC7EE8">
        <w:rPr>
          <w:rFonts w:ascii="Arial" w:hAnsi="Arial" w:cs="Arial"/>
          <w:lang w:val="en-US"/>
        </w:rPr>
        <w:t>Ent</w:t>
      </w:r>
      <w:proofErr w:type="gramEnd"/>
      <w:r w:rsidRPr="00BC7EE8">
        <w:rPr>
          <w:rFonts w:ascii="Arial" w:hAnsi="Arial" w:cs="Arial"/>
          <w:lang w:val="en-US"/>
        </w:rPr>
        <w:t xml:space="preserve">. N° </w:t>
      </w:r>
      <w:r w:rsidR="00BC7EE8" w:rsidRPr="00BC7EE8">
        <w:rPr>
          <w:rFonts w:ascii="Arial" w:hAnsi="Arial" w:cs="Arial"/>
        </w:rPr>
        <w:t>598/19</w:t>
      </w:r>
      <w:r w:rsidRPr="00BC7EE8">
        <w:rPr>
          <w:rFonts w:ascii="Arial" w:hAnsi="Arial" w:cs="Arial"/>
          <w:lang w:val="en-US"/>
        </w:rPr>
        <w:t>)</w:t>
      </w:r>
    </w:p>
    <w:p w:rsidR="001052AD" w:rsidRPr="00157D92" w:rsidRDefault="001052AD">
      <w:pPr>
        <w:rPr>
          <w:rFonts w:ascii="Arial" w:hAnsi="Arial" w:cs="Arial"/>
          <w:lang w:val="es-ES_tradnl"/>
        </w:rPr>
      </w:pPr>
    </w:p>
    <w:p w:rsidR="00A20F48" w:rsidRDefault="00A20F48" w:rsidP="00BC7EE8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 xml:space="preserve">VISTO: </w:t>
      </w:r>
      <w:r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 w:rsidR="00883F57">
        <w:rPr>
          <w:rFonts w:ascii="Arial" w:hAnsi="Arial" w:cs="Arial"/>
          <w:b w:val="0"/>
          <w:bCs w:val="0"/>
          <w:lang w:val="es-ES_tradnl"/>
        </w:rPr>
        <w:t xml:space="preserve">Contadora Delegada ante la </w:t>
      </w:r>
      <w:r>
        <w:rPr>
          <w:rFonts w:ascii="Arial" w:hAnsi="Arial" w:cs="Arial"/>
          <w:b w:val="0"/>
          <w:bCs w:val="0"/>
          <w:lang w:val="es-UY"/>
        </w:rPr>
        <w:t>Intendencia de Montevideo, relacionadas con la</w:t>
      </w:r>
      <w:r w:rsidR="00974D3D">
        <w:rPr>
          <w:rFonts w:ascii="Arial" w:hAnsi="Arial" w:cs="Arial"/>
          <w:b w:val="0"/>
          <w:bCs w:val="0"/>
          <w:lang w:val="es-UY"/>
        </w:rPr>
        <w:t xml:space="preserve"> reiteración</w:t>
      </w:r>
      <w:r w:rsidR="008C6BDE">
        <w:rPr>
          <w:rFonts w:ascii="Arial" w:hAnsi="Arial" w:cs="Arial"/>
          <w:b w:val="0"/>
          <w:bCs w:val="0"/>
          <w:lang w:val="es-UY"/>
        </w:rPr>
        <w:t xml:space="preserve"> del gasto </w:t>
      </w:r>
      <w:r w:rsidR="00974D3D">
        <w:rPr>
          <w:rFonts w:ascii="Arial" w:hAnsi="Arial" w:cs="Arial"/>
          <w:b w:val="0"/>
          <w:bCs w:val="0"/>
          <w:lang w:val="es-UY"/>
        </w:rPr>
        <w:t xml:space="preserve"> de la  Licitación P</w:t>
      </w:r>
      <w:r>
        <w:rPr>
          <w:rFonts w:ascii="Arial" w:hAnsi="Arial" w:cs="Arial"/>
          <w:b w:val="0"/>
          <w:bCs w:val="0"/>
          <w:lang w:val="es-UY"/>
        </w:rPr>
        <w:t xml:space="preserve">ública </w:t>
      </w:r>
      <w:r w:rsidR="000562E7">
        <w:rPr>
          <w:rFonts w:ascii="Arial" w:hAnsi="Arial" w:cs="Arial"/>
          <w:b w:val="0"/>
          <w:bCs w:val="0"/>
          <w:lang w:val="es-UY"/>
        </w:rPr>
        <w:t xml:space="preserve"> </w:t>
      </w:r>
      <w:r w:rsidR="00A10A9D">
        <w:rPr>
          <w:rFonts w:ascii="Arial" w:hAnsi="Arial" w:cs="Arial"/>
          <w:b w:val="0"/>
          <w:bCs w:val="0"/>
          <w:lang w:val="es-UY"/>
        </w:rPr>
        <w:t>343320/1 para el acondicionamiento lumínico  en distintas zonas de los Municipios F y E</w:t>
      </w:r>
      <w:r w:rsidR="00BC7EE8">
        <w:rPr>
          <w:rFonts w:ascii="Arial" w:hAnsi="Arial" w:cs="Arial"/>
          <w:b w:val="0"/>
          <w:bCs w:val="0"/>
          <w:lang w:val="es-UY"/>
        </w:rPr>
        <w:t>;</w:t>
      </w:r>
    </w:p>
    <w:p w:rsidR="00A20F48" w:rsidRPr="00974D3D" w:rsidRDefault="00A20F48" w:rsidP="00BC7EE8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lang w:val="es-UY"/>
        </w:rPr>
        <w:t xml:space="preserve">RESULTANDO: </w:t>
      </w:r>
      <w:r w:rsidR="00974D3D" w:rsidRPr="00974D3D">
        <w:rPr>
          <w:rFonts w:ascii="Arial" w:hAnsi="Arial" w:cs="Arial"/>
          <w:lang w:val="es-UY"/>
        </w:rPr>
        <w:t>1)</w:t>
      </w:r>
      <w:r w:rsidRPr="00974D3D">
        <w:rPr>
          <w:rFonts w:ascii="Arial" w:hAnsi="Arial" w:cs="Arial"/>
          <w:b w:val="0"/>
        </w:rPr>
        <w:t xml:space="preserve"> que la Comisión Asesora de </w:t>
      </w:r>
      <w:r w:rsidR="00422F1D" w:rsidRPr="00974D3D">
        <w:rPr>
          <w:rFonts w:ascii="Arial" w:hAnsi="Arial" w:cs="Arial"/>
          <w:b w:val="0"/>
        </w:rPr>
        <w:t xml:space="preserve">Adjudicaciones </w:t>
      </w:r>
      <w:r w:rsidRPr="00974D3D">
        <w:rPr>
          <w:rFonts w:ascii="Arial" w:hAnsi="Arial" w:cs="Arial"/>
          <w:b w:val="0"/>
        </w:rPr>
        <w:t xml:space="preserve">con fecha </w:t>
      </w:r>
      <w:r w:rsidR="00F86CF8" w:rsidRPr="00974D3D">
        <w:rPr>
          <w:rFonts w:ascii="Arial" w:hAnsi="Arial" w:cs="Arial"/>
          <w:b w:val="0"/>
        </w:rPr>
        <w:t xml:space="preserve">01/08/18 </w:t>
      </w:r>
      <w:r w:rsidRPr="00974D3D">
        <w:rPr>
          <w:rFonts w:ascii="Arial" w:hAnsi="Arial" w:cs="Arial"/>
          <w:b w:val="0"/>
        </w:rPr>
        <w:t xml:space="preserve">aconseja  </w:t>
      </w:r>
      <w:r w:rsidR="00F86CF8" w:rsidRPr="00974D3D">
        <w:rPr>
          <w:rFonts w:ascii="Arial" w:hAnsi="Arial" w:cs="Arial"/>
          <w:b w:val="0"/>
          <w:color w:val="auto"/>
          <w:lang w:val="es-UY"/>
        </w:rPr>
        <w:t>aceptar la oferta  de la Empresa SARLUX SA, por ser la de mejor puntaje, por un precio total de $29:593.</w:t>
      </w:r>
      <w:r w:rsidR="002354ED" w:rsidRPr="00974D3D">
        <w:rPr>
          <w:rFonts w:ascii="Arial" w:hAnsi="Arial" w:cs="Arial"/>
          <w:b w:val="0"/>
          <w:color w:val="auto"/>
          <w:lang w:val="es-UY"/>
        </w:rPr>
        <w:t>238,37 (incluidos impuestos, imprevistos y leyes sociales);</w:t>
      </w:r>
    </w:p>
    <w:p w:rsidR="00BC7EE8" w:rsidRDefault="00974D3D" w:rsidP="00BC7EE8">
      <w:pPr>
        <w:pStyle w:val="Textoindependiente2"/>
        <w:ind w:firstLine="2694"/>
      </w:pPr>
      <w:r>
        <w:rPr>
          <w:b/>
        </w:rPr>
        <w:t>2</w:t>
      </w:r>
      <w:r w:rsidR="00CA3F9D" w:rsidRPr="00974D3D">
        <w:rPr>
          <w:b/>
        </w:rPr>
        <w:t>)</w:t>
      </w:r>
      <w:r w:rsidR="00CA3F9D">
        <w:t xml:space="preserve"> que </w:t>
      </w:r>
      <w:r>
        <w:t xml:space="preserve">el </w:t>
      </w:r>
      <w:r w:rsidR="00277DD0">
        <w:t>ordenador competente</w:t>
      </w:r>
      <w:r w:rsidR="002354ED">
        <w:t xml:space="preserve">, </w:t>
      </w:r>
      <w:r>
        <w:t xml:space="preserve">por Resolución </w:t>
      </w:r>
      <w:r w:rsidR="002354ED">
        <w:t xml:space="preserve">de fecha 27/08/18, </w:t>
      </w:r>
      <w:r w:rsidR="00277DD0">
        <w:t xml:space="preserve"> d</w:t>
      </w:r>
      <w:r>
        <w:t xml:space="preserve">ispuso </w:t>
      </w:r>
      <w:r w:rsidR="00277DD0">
        <w:t xml:space="preserve"> la</w:t>
      </w:r>
      <w:r w:rsidR="00CA3F9D">
        <w:t xml:space="preserve"> adjudicación</w:t>
      </w:r>
      <w:r w:rsidR="00277DD0">
        <w:t xml:space="preserve"> de</w:t>
      </w:r>
      <w:r w:rsidR="002354ED">
        <w:t xml:space="preserve"> acuerdo a lo aconsejado</w:t>
      </w:r>
      <w:r w:rsidR="00BC7EE8">
        <w:t>;</w:t>
      </w:r>
      <w:r w:rsidR="00CA3F9D">
        <w:t xml:space="preserve">  </w:t>
      </w:r>
    </w:p>
    <w:p w:rsidR="00BC7EE8" w:rsidRDefault="00974D3D" w:rsidP="00BC7EE8">
      <w:pPr>
        <w:pStyle w:val="Textoindependiente2"/>
        <w:ind w:firstLine="2694"/>
      </w:pPr>
      <w:r>
        <w:rPr>
          <w:b/>
        </w:rPr>
        <w:t xml:space="preserve">3) </w:t>
      </w:r>
      <w:r>
        <w:t>que e</w:t>
      </w:r>
      <w:r w:rsidR="008C6BDE">
        <w:t>ste Tribunal,</w:t>
      </w:r>
      <w:r>
        <w:t xml:space="preserve"> </w:t>
      </w:r>
      <w:r w:rsidR="008C6BDE">
        <w:t xml:space="preserve">por Res. 3031/18 adoptada </w:t>
      </w:r>
      <w:r>
        <w:t xml:space="preserve">en sesión de fecha  26/09/18-- acordó observar el gasto por incumplimiento del </w:t>
      </w:r>
      <w:r w:rsidR="00BC7EE8">
        <w:t xml:space="preserve">   </w:t>
      </w:r>
      <w:r>
        <w:t>art. 15 del TOCAF;</w:t>
      </w:r>
    </w:p>
    <w:p w:rsidR="00CA3F9D" w:rsidRPr="00CA3F9D" w:rsidRDefault="00974D3D" w:rsidP="00BC7EE8">
      <w:pPr>
        <w:pStyle w:val="Textoindependiente2"/>
        <w:ind w:firstLine="2694"/>
      </w:pPr>
      <w:r>
        <w:rPr>
          <w:b/>
        </w:rPr>
        <w:t xml:space="preserve">4) </w:t>
      </w:r>
      <w:r>
        <w:t>que en la oportunidad</w:t>
      </w:r>
      <w:r w:rsidR="008C6BDE">
        <w:t>,</w:t>
      </w:r>
      <w:r>
        <w:t xml:space="preserve">  se remite Resolución </w:t>
      </w:r>
      <w:r w:rsidR="00BC7EE8">
        <w:t xml:space="preserve">         </w:t>
      </w:r>
      <w:r>
        <w:t xml:space="preserve">nº 5226/18 de fecha  12/11/18 </w:t>
      </w:r>
      <w:r w:rsidR="008C6BDE">
        <w:t xml:space="preserve"> por la que se </w:t>
      </w:r>
      <w:r>
        <w:t>reitera el gasto observado</w:t>
      </w:r>
      <w:r w:rsidR="00883F57">
        <w:t xml:space="preserve">, </w:t>
      </w:r>
      <w:r w:rsidR="008C6BDE">
        <w:t xml:space="preserve">señalándose </w:t>
      </w:r>
      <w:r w:rsidR="00883F57">
        <w:t xml:space="preserve"> que se ha</w:t>
      </w:r>
      <w:r>
        <w:t>n adoptado las medidas necesarias para mantener el equilibrio presupuesta</w:t>
      </w:r>
      <w:r w:rsidR="00883F57">
        <w:t>l</w:t>
      </w:r>
      <w:r>
        <w:t>;</w:t>
      </w:r>
      <w:r w:rsidR="00CA3F9D">
        <w:t xml:space="preserve">           </w:t>
      </w:r>
    </w:p>
    <w:p w:rsidR="001E4145" w:rsidRPr="001E4145" w:rsidRDefault="00A20F48" w:rsidP="00BC7EE8">
      <w:pPr>
        <w:spacing w:after="120" w:line="360" w:lineRule="auto"/>
        <w:ind w:firstLine="851"/>
        <w:jc w:val="both"/>
        <w:rPr>
          <w:rFonts w:ascii="Arial" w:hAnsi="Arial" w:cs="Arial"/>
          <w:b w:val="0"/>
          <w:spacing w:val="-3"/>
          <w:lang w:val="es-ES_tradnl"/>
        </w:rPr>
      </w:pPr>
      <w:r w:rsidRPr="00BC7EE8">
        <w:rPr>
          <w:rFonts w:ascii="Arial" w:hAnsi="Arial" w:cs="Arial"/>
          <w:lang w:val="es-ES_tradnl"/>
        </w:rPr>
        <w:t xml:space="preserve"> </w:t>
      </w:r>
      <w:r w:rsidR="001E4145" w:rsidRPr="00BC7EE8">
        <w:rPr>
          <w:rFonts w:ascii="Arial" w:hAnsi="Arial" w:cs="Arial"/>
        </w:rPr>
        <w:t>CONSIDERANDO:</w:t>
      </w:r>
      <w:r w:rsidR="001E4145" w:rsidRPr="00BC7EE8">
        <w:rPr>
          <w:rFonts w:ascii="Arial" w:hAnsi="Arial" w:cs="Arial"/>
          <w:spacing w:val="-3"/>
          <w:lang w:val="es-ES_tradnl"/>
        </w:rPr>
        <w:t xml:space="preserve"> 1)</w:t>
      </w:r>
      <w:r w:rsidR="001E4145" w:rsidRPr="001E4145">
        <w:rPr>
          <w:rFonts w:ascii="Arial" w:hAnsi="Arial" w:cs="Arial"/>
          <w:b w:val="0"/>
          <w:spacing w:val="-3"/>
          <w:lang w:val="es-ES_tradnl"/>
        </w:rPr>
        <w:t xml:space="preserve"> que la Ley 17.296, en </w:t>
      </w:r>
      <w:r w:rsidR="002C32BE">
        <w:rPr>
          <w:rFonts w:ascii="Arial" w:hAnsi="Arial" w:cs="Arial"/>
          <w:b w:val="0"/>
          <w:spacing w:val="-3"/>
          <w:lang w:val="es-ES_tradnl"/>
        </w:rPr>
        <w:t>el a</w:t>
      </w:r>
      <w:r w:rsidR="001E4145" w:rsidRPr="001E4145">
        <w:rPr>
          <w:rFonts w:ascii="Arial" w:hAnsi="Arial" w:cs="Arial"/>
          <w:b w:val="0"/>
          <w:spacing w:val="-3"/>
          <w:lang w:val="es-ES_tradnl"/>
        </w:rPr>
        <w:t xml:space="preserve">rt. </w:t>
      </w:r>
      <w:r w:rsidR="002C32BE" w:rsidRPr="001E4145">
        <w:rPr>
          <w:rFonts w:ascii="Arial" w:hAnsi="Arial" w:cs="Arial"/>
          <w:b w:val="0"/>
          <w:spacing w:val="-3"/>
          <w:lang w:val="es-ES_tradnl"/>
        </w:rPr>
        <w:t>475,</w:t>
      </w:r>
      <w:r w:rsidR="001E4145" w:rsidRPr="001E4145">
        <w:rPr>
          <w:rFonts w:ascii="Arial" w:hAnsi="Arial" w:cs="Arial"/>
          <w:b w:val="0"/>
          <w:spacing w:val="-3"/>
          <w:lang w:val="es-ES_tradnl"/>
        </w:rPr>
        <w:t xml:space="preserve"> establece que los Ordenadores de gastos y pagos, al ejercer la facultad de insistencia o reiteración que les acuerda el </w:t>
      </w:r>
      <w:proofErr w:type="spellStart"/>
      <w:r w:rsidR="002C32BE">
        <w:rPr>
          <w:rFonts w:ascii="Arial" w:hAnsi="Arial" w:cs="Arial"/>
          <w:b w:val="0"/>
          <w:spacing w:val="-3"/>
          <w:lang w:val="es-ES_tradnl"/>
        </w:rPr>
        <w:t>l</w:t>
      </w:r>
      <w:r w:rsidR="001E4145" w:rsidRPr="001E4145">
        <w:rPr>
          <w:rFonts w:ascii="Arial" w:hAnsi="Arial" w:cs="Arial"/>
          <w:b w:val="0"/>
          <w:spacing w:val="-3"/>
          <w:lang w:val="es-ES_tradnl"/>
        </w:rPr>
        <w:t>it.</w:t>
      </w:r>
      <w:proofErr w:type="spellEnd"/>
      <w:r w:rsidR="001E4145" w:rsidRPr="001E4145">
        <w:rPr>
          <w:rFonts w:ascii="Arial" w:hAnsi="Arial" w:cs="Arial"/>
          <w:b w:val="0"/>
          <w:spacing w:val="-3"/>
          <w:lang w:val="es-ES_tradnl"/>
        </w:rPr>
        <w:t xml:space="preserve"> B) del </w:t>
      </w:r>
      <w:r w:rsidR="002C32BE">
        <w:rPr>
          <w:rFonts w:ascii="Arial" w:hAnsi="Arial" w:cs="Arial"/>
          <w:b w:val="0"/>
          <w:spacing w:val="-3"/>
          <w:lang w:val="es-ES_tradnl"/>
        </w:rPr>
        <w:t>a</w:t>
      </w:r>
      <w:r w:rsidR="001E4145" w:rsidRPr="001E4145">
        <w:rPr>
          <w:rFonts w:ascii="Arial" w:hAnsi="Arial" w:cs="Arial"/>
          <w:b w:val="0"/>
          <w:spacing w:val="-3"/>
          <w:lang w:val="es-ES_tradnl"/>
        </w:rPr>
        <w:t>rt. 211 de la Constitución, deben hacerlo en forma fundada,  expresando de manera detallada los motivos que justifican a su juicio seguir el curso del gasto;</w:t>
      </w:r>
    </w:p>
    <w:p w:rsidR="001E4145" w:rsidRPr="001E4145" w:rsidRDefault="001E4145" w:rsidP="00BC7EE8">
      <w:pPr>
        <w:spacing w:after="120" w:line="360" w:lineRule="auto"/>
        <w:ind w:firstLine="3119"/>
        <w:jc w:val="both"/>
        <w:rPr>
          <w:rFonts w:ascii="Arial" w:hAnsi="Arial" w:cs="Arial"/>
          <w:b w:val="0"/>
          <w:bCs w:val="0"/>
          <w:lang w:val="es-MX"/>
        </w:rPr>
      </w:pPr>
      <w:r w:rsidRPr="00BC7EE8">
        <w:rPr>
          <w:rFonts w:ascii="Arial" w:hAnsi="Arial" w:cs="Arial"/>
          <w:spacing w:val="-3"/>
          <w:lang w:val="es-ES_tradnl"/>
        </w:rPr>
        <w:t>2)</w:t>
      </w:r>
      <w:r w:rsidRPr="001E4145">
        <w:rPr>
          <w:rFonts w:ascii="Arial" w:hAnsi="Arial" w:cs="Arial"/>
          <w:b w:val="0"/>
          <w:spacing w:val="-3"/>
          <w:lang w:val="es-ES_tradnl"/>
        </w:rPr>
        <w:t xml:space="preserve"> que se mantienen incambiadas la causal de observación;</w:t>
      </w:r>
    </w:p>
    <w:p w:rsidR="001E4145" w:rsidRPr="001E4145" w:rsidRDefault="001E4145" w:rsidP="00A50C88">
      <w:pPr>
        <w:spacing w:after="120" w:line="360" w:lineRule="auto"/>
        <w:ind w:firstLine="851"/>
        <w:jc w:val="both"/>
        <w:rPr>
          <w:rFonts w:ascii="Arial" w:eastAsia="Times New Roman" w:hAnsi="Arial" w:cs="Arial"/>
          <w:b w:val="0"/>
          <w:szCs w:val="20"/>
        </w:rPr>
      </w:pPr>
      <w:r w:rsidRPr="001E4145">
        <w:rPr>
          <w:rFonts w:ascii="Arial" w:eastAsia="Times New Roman" w:hAnsi="Arial" w:cs="Arial"/>
          <w:szCs w:val="20"/>
        </w:rPr>
        <w:t>ATENTO</w:t>
      </w:r>
      <w:r w:rsidRPr="001E4145">
        <w:rPr>
          <w:rFonts w:ascii="Arial" w:eastAsia="Times New Roman" w:hAnsi="Arial" w:cs="Arial"/>
          <w:b w:val="0"/>
          <w:szCs w:val="20"/>
        </w:rPr>
        <w:t>: a lo precedentemente expuesto y a lo dispuesto por el artículo 211 literal B) de la Constitución de la República;</w:t>
      </w:r>
    </w:p>
    <w:p w:rsidR="001E4145" w:rsidRPr="00A50C88" w:rsidRDefault="001E4145" w:rsidP="00A50C88">
      <w:pPr>
        <w:spacing w:after="120" w:line="360" w:lineRule="auto"/>
        <w:jc w:val="center"/>
        <w:rPr>
          <w:rFonts w:ascii="Arial" w:eastAsia="Times New Roman" w:hAnsi="Arial" w:cs="Arial"/>
          <w:szCs w:val="20"/>
        </w:rPr>
      </w:pPr>
      <w:r w:rsidRPr="001E4145">
        <w:rPr>
          <w:rFonts w:ascii="Arial" w:eastAsia="Times New Roman" w:hAnsi="Arial" w:cs="Arial"/>
          <w:szCs w:val="20"/>
        </w:rPr>
        <w:t>EL TRIBUNAL ACUERDA</w:t>
      </w:r>
    </w:p>
    <w:p w:rsidR="001E4145" w:rsidRPr="001E4145" w:rsidRDefault="001E4145" w:rsidP="00A50C88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  <w:r w:rsidRPr="001E4145">
        <w:rPr>
          <w:rFonts w:ascii="Arial" w:eastAsia="Times New Roman" w:hAnsi="Arial" w:cs="Arial"/>
          <w:b w:val="0"/>
          <w:szCs w:val="20"/>
        </w:rPr>
        <w:t xml:space="preserve">   </w:t>
      </w:r>
      <w:r w:rsidRPr="00A50C88">
        <w:rPr>
          <w:rFonts w:ascii="Arial" w:eastAsia="Times New Roman" w:hAnsi="Arial" w:cs="Arial"/>
          <w:szCs w:val="20"/>
        </w:rPr>
        <w:t>1)</w:t>
      </w:r>
      <w:r w:rsidRPr="001E4145">
        <w:rPr>
          <w:rFonts w:ascii="Arial" w:eastAsia="Times New Roman" w:hAnsi="Arial" w:cs="Arial"/>
          <w:b w:val="0"/>
          <w:szCs w:val="20"/>
        </w:rPr>
        <w:tab/>
        <w:t>Mantener la observación del gasto formulada con fecha</w:t>
      </w:r>
      <w:r>
        <w:rPr>
          <w:rFonts w:ascii="Arial" w:eastAsia="Times New Roman" w:hAnsi="Arial" w:cs="Arial"/>
          <w:b w:val="0"/>
          <w:szCs w:val="20"/>
        </w:rPr>
        <w:t xml:space="preserve"> 26/09/18</w:t>
      </w:r>
      <w:r w:rsidRPr="001E4145">
        <w:rPr>
          <w:rFonts w:ascii="Arial" w:eastAsia="Times New Roman" w:hAnsi="Arial" w:cs="Arial"/>
          <w:b w:val="0"/>
          <w:szCs w:val="20"/>
        </w:rPr>
        <w:t>;</w:t>
      </w:r>
    </w:p>
    <w:p w:rsidR="001E4145" w:rsidRPr="001E4145" w:rsidRDefault="001E4145" w:rsidP="00A50C88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  <w:r w:rsidRPr="00A50C88">
        <w:rPr>
          <w:rFonts w:ascii="Arial" w:eastAsia="Times New Roman" w:hAnsi="Arial" w:cs="Arial"/>
          <w:szCs w:val="20"/>
        </w:rPr>
        <w:t xml:space="preserve">   2)</w:t>
      </w:r>
      <w:r w:rsidRPr="001E4145">
        <w:rPr>
          <w:rFonts w:ascii="Arial" w:eastAsia="Times New Roman" w:hAnsi="Arial" w:cs="Arial"/>
          <w:b w:val="0"/>
          <w:szCs w:val="20"/>
        </w:rPr>
        <w:tab/>
        <w:t xml:space="preserve">Dar cuenta a la Junta Departamental de Montevideo; y </w:t>
      </w:r>
    </w:p>
    <w:p w:rsidR="00A50C88" w:rsidRDefault="001E4145" w:rsidP="00A50C88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  <w:r w:rsidRPr="001E4145">
        <w:rPr>
          <w:rFonts w:ascii="Arial" w:eastAsia="Times New Roman" w:hAnsi="Arial" w:cs="Arial"/>
          <w:b w:val="0"/>
          <w:szCs w:val="20"/>
        </w:rPr>
        <w:t xml:space="preserve">   </w:t>
      </w:r>
      <w:r w:rsidRPr="00A50C88">
        <w:rPr>
          <w:rFonts w:ascii="Arial" w:eastAsia="Times New Roman" w:hAnsi="Arial" w:cs="Arial"/>
          <w:szCs w:val="20"/>
        </w:rPr>
        <w:t>3)</w:t>
      </w:r>
      <w:r w:rsidRPr="00A50C88">
        <w:rPr>
          <w:rFonts w:ascii="Arial" w:eastAsia="Times New Roman" w:hAnsi="Arial" w:cs="Arial"/>
          <w:szCs w:val="20"/>
        </w:rPr>
        <w:tab/>
      </w:r>
      <w:r w:rsidRPr="001E4145">
        <w:rPr>
          <w:rFonts w:ascii="Arial" w:eastAsia="Times New Roman" w:hAnsi="Arial" w:cs="Arial"/>
          <w:b w:val="0"/>
          <w:szCs w:val="20"/>
        </w:rPr>
        <w:t>Comunica</w:t>
      </w:r>
      <w:r w:rsidR="00883F57">
        <w:rPr>
          <w:rFonts w:ascii="Arial" w:eastAsia="Times New Roman" w:hAnsi="Arial" w:cs="Arial"/>
          <w:b w:val="0"/>
          <w:szCs w:val="20"/>
        </w:rPr>
        <w:t>r a la Intendencia y a la Contadora Delegada actuante</w:t>
      </w:r>
      <w:r w:rsidR="00A50C88">
        <w:rPr>
          <w:rFonts w:ascii="Arial" w:eastAsia="Times New Roman" w:hAnsi="Arial" w:cs="Arial"/>
          <w:b w:val="0"/>
          <w:szCs w:val="20"/>
        </w:rPr>
        <w:t>.</w:t>
      </w:r>
    </w:p>
    <w:p w:rsidR="00A50C88" w:rsidRPr="00A50C88" w:rsidRDefault="00A50C88" w:rsidP="00A50C88">
      <w:pPr>
        <w:spacing w:line="360" w:lineRule="auto"/>
        <w:jc w:val="both"/>
        <w:rPr>
          <w:rFonts w:ascii="Arial" w:eastAsia="Times New Roman" w:hAnsi="Arial" w:cs="Arial"/>
          <w:b w:val="0"/>
          <w:sz w:val="20"/>
          <w:szCs w:val="20"/>
        </w:rPr>
      </w:pPr>
      <w:r>
        <w:rPr>
          <w:rFonts w:ascii="Arial" w:eastAsia="Times New Roman" w:hAnsi="Arial" w:cs="Arial"/>
          <w:b w:val="0"/>
          <w:sz w:val="20"/>
          <w:szCs w:val="20"/>
        </w:rPr>
        <w:t>CLC</w:t>
      </w:r>
      <w:bookmarkStart w:id="0" w:name="_GoBack"/>
      <w:bookmarkEnd w:id="0"/>
    </w:p>
    <w:p w:rsidR="00974D3D" w:rsidRPr="001E4145" w:rsidRDefault="00974D3D" w:rsidP="00A50C88">
      <w:pPr>
        <w:spacing w:line="360" w:lineRule="auto"/>
        <w:jc w:val="both"/>
        <w:rPr>
          <w:rFonts w:ascii="Arial" w:hAnsi="Arial" w:cs="Arial"/>
          <w:b w:val="0"/>
          <w:bCs w:val="0"/>
        </w:rPr>
      </w:pPr>
    </w:p>
    <w:p w:rsidR="002354ED" w:rsidRDefault="002354ED" w:rsidP="00A50C88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sectPr w:rsidR="002354ED" w:rsidSect="008927AA">
      <w:footerReference w:type="default" r:id="rId9"/>
      <w:pgSz w:w="11906" w:h="16838" w:code="9"/>
      <w:pgMar w:top="3402" w:right="1701" w:bottom="1134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D3D" w:rsidRDefault="00974D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74D3D" w:rsidRDefault="00974D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3D" w:rsidRDefault="00974D3D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8927AA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974D3D" w:rsidRDefault="00974D3D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D3D" w:rsidRDefault="00974D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74D3D" w:rsidRDefault="00974D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5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7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7"/>
  </w:num>
  <w:num w:numId="9">
    <w:abstractNumId w:val="4"/>
  </w:num>
  <w:num w:numId="10">
    <w:abstractNumId w:val="11"/>
  </w:num>
  <w:num w:numId="11">
    <w:abstractNumId w:val="19"/>
  </w:num>
  <w:num w:numId="12">
    <w:abstractNumId w:val="21"/>
  </w:num>
  <w:num w:numId="13">
    <w:abstractNumId w:val="24"/>
  </w:num>
  <w:num w:numId="14">
    <w:abstractNumId w:val="6"/>
  </w:num>
  <w:num w:numId="15">
    <w:abstractNumId w:val="15"/>
  </w:num>
  <w:num w:numId="16">
    <w:abstractNumId w:val="17"/>
  </w:num>
  <w:num w:numId="17">
    <w:abstractNumId w:val="20"/>
  </w:num>
  <w:num w:numId="18">
    <w:abstractNumId w:val="9"/>
  </w:num>
  <w:num w:numId="19">
    <w:abstractNumId w:val="10"/>
  </w:num>
  <w:num w:numId="20">
    <w:abstractNumId w:val="8"/>
  </w:num>
  <w:num w:numId="21">
    <w:abstractNumId w:val="2"/>
  </w:num>
  <w:num w:numId="22">
    <w:abstractNumId w:val="1"/>
  </w:num>
  <w:num w:numId="23">
    <w:abstractNumId w:val="10"/>
    <w:lvlOverride w:ilvl="0">
      <w:startOverride w:val="9"/>
    </w:lvlOverride>
  </w:num>
  <w:num w:numId="24">
    <w:abstractNumId w:val="23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07116"/>
    <w:rsid w:val="00014842"/>
    <w:rsid w:val="0002256E"/>
    <w:rsid w:val="00035756"/>
    <w:rsid w:val="000562E7"/>
    <w:rsid w:val="000A38B3"/>
    <w:rsid w:val="000E5670"/>
    <w:rsid w:val="001052AD"/>
    <w:rsid w:val="00120EC7"/>
    <w:rsid w:val="00157D92"/>
    <w:rsid w:val="001646F6"/>
    <w:rsid w:val="001828D1"/>
    <w:rsid w:val="001E4145"/>
    <w:rsid w:val="001F63C2"/>
    <w:rsid w:val="002050F0"/>
    <w:rsid w:val="002354ED"/>
    <w:rsid w:val="00277DD0"/>
    <w:rsid w:val="002A4029"/>
    <w:rsid w:val="002B1644"/>
    <w:rsid w:val="002B4BAA"/>
    <w:rsid w:val="002C32BE"/>
    <w:rsid w:val="002F36FD"/>
    <w:rsid w:val="002F42C5"/>
    <w:rsid w:val="00310102"/>
    <w:rsid w:val="0032775F"/>
    <w:rsid w:val="0033327D"/>
    <w:rsid w:val="003418FA"/>
    <w:rsid w:val="003606A3"/>
    <w:rsid w:val="00376ED4"/>
    <w:rsid w:val="0039039F"/>
    <w:rsid w:val="003F108D"/>
    <w:rsid w:val="00401A5F"/>
    <w:rsid w:val="00407B46"/>
    <w:rsid w:val="00422F1D"/>
    <w:rsid w:val="0042720C"/>
    <w:rsid w:val="004E114E"/>
    <w:rsid w:val="005B7CEB"/>
    <w:rsid w:val="005C0299"/>
    <w:rsid w:val="005C2940"/>
    <w:rsid w:val="005E7C74"/>
    <w:rsid w:val="00611BB7"/>
    <w:rsid w:val="006470BC"/>
    <w:rsid w:val="00661853"/>
    <w:rsid w:val="00666618"/>
    <w:rsid w:val="00683E27"/>
    <w:rsid w:val="006C15C9"/>
    <w:rsid w:val="006D481C"/>
    <w:rsid w:val="00747B67"/>
    <w:rsid w:val="007756DA"/>
    <w:rsid w:val="00782566"/>
    <w:rsid w:val="00785CC1"/>
    <w:rsid w:val="007A0CDF"/>
    <w:rsid w:val="007C7E64"/>
    <w:rsid w:val="007E4D86"/>
    <w:rsid w:val="00821787"/>
    <w:rsid w:val="00832C06"/>
    <w:rsid w:val="00843F0E"/>
    <w:rsid w:val="00846E84"/>
    <w:rsid w:val="00883F57"/>
    <w:rsid w:val="008927AA"/>
    <w:rsid w:val="008A38A1"/>
    <w:rsid w:val="008C00D3"/>
    <w:rsid w:val="008C6BDE"/>
    <w:rsid w:val="008D2BF7"/>
    <w:rsid w:val="00905D1A"/>
    <w:rsid w:val="00936CDC"/>
    <w:rsid w:val="00965E50"/>
    <w:rsid w:val="00974800"/>
    <w:rsid w:val="00974D3D"/>
    <w:rsid w:val="0099667D"/>
    <w:rsid w:val="009A7969"/>
    <w:rsid w:val="009D168C"/>
    <w:rsid w:val="009F643A"/>
    <w:rsid w:val="00A10A9D"/>
    <w:rsid w:val="00A20F48"/>
    <w:rsid w:val="00A355CA"/>
    <w:rsid w:val="00A50C88"/>
    <w:rsid w:val="00A778EB"/>
    <w:rsid w:val="00AB3368"/>
    <w:rsid w:val="00B06C11"/>
    <w:rsid w:val="00B12E1A"/>
    <w:rsid w:val="00B154C1"/>
    <w:rsid w:val="00BA065F"/>
    <w:rsid w:val="00BC01B5"/>
    <w:rsid w:val="00BC7EE8"/>
    <w:rsid w:val="00C15DCA"/>
    <w:rsid w:val="00C74A5C"/>
    <w:rsid w:val="00C837D5"/>
    <w:rsid w:val="00C9564E"/>
    <w:rsid w:val="00C97DBB"/>
    <w:rsid w:val="00CA3F9D"/>
    <w:rsid w:val="00CC1233"/>
    <w:rsid w:val="00D3305A"/>
    <w:rsid w:val="00DC2657"/>
    <w:rsid w:val="00DD5710"/>
    <w:rsid w:val="00E43BC4"/>
    <w:rsid w:val="00E601D0"/>
    <w:rsid w:val="00E72DA0"/>
    <w:rsid w:val="00E8248A"/>
    <w:rsid w:val="00EA0A7A"/>
    <w:rsid w:val="00ED768D"/>
    <w:rsid w:val="00F01710"/>
    <w:rsid w:val="00F4413C"/>
    <w:rsid w:val="00F64FCF"/>
    <w:rsid w:val="00F86CF8"/>
    <w:rsid w:val="00F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A0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A0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9D611-1D84-4FA1-821A-8D908936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5</cp:revision>
  <cp:lastPrinted>2019-03-12T15:15:00Z</cp:lastPrinted>
  <dcterms:created xsi:type="dcterms:W3CDTF">2019-03-07T18:32:00Z</dcterms:created>
  <dcterms:modified xsi:type="dcterms:W3CDTF">2019-03-12T15:15:00Z</dcterms:modified>
</cp:coreProperties>
</file>