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93" w:rsidRPr="006F5893" w:rsidRDefault="006F5893" w:rsidP="006F589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6F5893">
        <w:rPr>
          <w:rFonts w:ascii="Arial" w:hAnsi="Arial" w:cs="Arial"/>
          <w:b/>
          <w:sz w:val="28"/>
          <w:szCs w:val="28"/>
          <w:lang w:val="es-ES_tradnl"/>
        </w:rPr>
        <w:t xml:space="preserve">RES.  </w:t>
      </w:r>
      <w:r>
        <w:rPr>
          <w:rFonts w:ascii="Arial" w:hAnsi="Arial" w:cs="Arial"/>
          <w:b/>
          <w:sz w:val="28"/>
          <w:szCs w:val="28"/>
          <w:lang w:val="es-ES_tradnl"/>
        </w:rPr>
        <w:t>614/</w:t>
      </w:r>
      <w:r w:rsidRPr="006F5893">
        <w:rPr>
          <w:rFonts w:ascii="Arial" w:hAnsi="Arial" w:cs="Arial"/>
          <w:b/>
          <w:sz w:val="28"/>
          <w:szCs w:val="28"/>
          <w:lang w:val="es-ES_tradnl"/>
        </w:rPr>
        <w:t>19</w:t>
      </w:r>
    </w:p>
    <w:p w:rsidR="006F5893" w:rsidRPr="006F5893" w:rsidRDefault="006F5893" w:rsidP="006F5893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F5893" w:rsidRDefault="006F5893" w:rsidP="006F589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F5893" w:rsidRPr="006F5893" w:rsidRDefault="006F5893" w:rsidP="006F589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6F5893">
        <w:rPr>
          <w:rFonts w:ascii="Arial" w:hAnsi="Arial" w:cs="Arial"/>
          <w:b/>
          <w:lang w:val="es-ES_tradnl"/>
        </w:rPr>
        <w:t>RESOLUCION ADOPTADA POR EL</w:t>
      </w:r>
    </w:p>
    <w:p w:rsidR="006F5893" w:rsidRPr="006F5893" w:rsidRDefault="006F5893" w:rsidP="006F589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F5893" w:rsidRPr="006F5893" w:rsidRDefault="006F5893" w:rsidP="006F589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6F5893">
        <w:rPr>
          <w:rFonts w:ascii="Arial" w:hAnsi="Arial" w:cs="Arial"/>
          <w:b/>
          <w:lang w:val="es-ES_tradnl"/>
        </w:rPr>
        <w:t>TRIBUNAL DE CUENTAS</w:t>
      </w:r>
    </w:p>
    <w:p w:rsidR="006F5893" w:rsidRPr="006F5893" w:rsidRDefault="006F5893" w:rsidP="006F589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F5893" w:rsidRPr="006F5893" w:rsidRDefault="006F5893" w:rsidP="006F589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6F5893">
        <w:rPr>
          <w:rFonts w:ascii="Arial" w:hAnsi="Arial" w:cs="Arial"/>
          <w:b/>
          <w:lang w:val="es-ES_tradnl"/>
        </w:rPr>
        <w:t xml:space="preserve">EN SESION DE FECHA 7 DE MARZO </w:t>
      </w:r>
      <w:r w:rsidRPr="006F5893">
        <w:rPr>
          <w:rFonts w:ascii="Helvetica" w:hAnsi="Helvetica"/>
          <w:b/>
          <w:lang w:val="es-ES_tradnl"/>
        </w:rPr>
        <w:t>DE 2019</w:t>
      </w:r>
    </w:p>
    <w:p w:rsidR="006F5893" w:rsidRPr="006F5893" w:rsidRDefault="006F5893" w:rsidP="006F589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F5893" w:rsidRPr="006F5893" w:rsidRDefault="006F5893" w:rsidP="006F589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6F5893">
        <w:rPr>
          <w:rFonts w:ascii="Arial" w:hAnsi="Arial" w:cs="Arial"/>
          <w:b/>
          <w:lang w:val="es-UY"/>
        </w:rPr>
        <w:t>(E. E. Nº 201</w:t>
      </w:r>
      <w:r>
        <w:rPr>
          <w:rFonts w:ascii="Arial" w:hAnsi="Arial" w:cs="Arial"/>
          <w:b/>
          <w:lang w:val="es-UY"/>
        </w:rPr>
        <w:t>3</w:t>
      </w:r>
      <w:r w:rsidRPr="006F5893">
        <w:rPr>
          <w:rFonts w:ascii="Arial" w:hAnsi="Arial" w:cs="Arial"/>
          <w:b/>
          <w:lang w:val="es-UY"/>
        </w:rPr>
        <w:t>-17-1-000</w:t>
      </w:r>
      <w:r>
        <w:rPr>
          <w:rFonts w:ascii="Arial" w:hAnsi="Arial" w:cs="Arial"/>
          <w:b/>
          <w:lang w:val="es-UY"/>
        </w:rPr>
        <w:t>6430</w:t>
      </w:r>
      <w:r w:rsidRPr="006F5893">
        <w:rPr>
          <w:rFonts w:ascii="Arial" w:hAnsi="Arial" w:cs="Arial"/>
          <w:b/>
          <w:lang w:val="es-UY"/>
        </w:rPr>
        <w:t xml:space="preserve">, </w:t>
      </w:r>
      <w:proofErr w:type="spellStart"/>
      <w:r w:rsidRPr="006F5893">
        <w:rPr>
          <w:rFonts w:ascii="Arial" w:hAnsi="Arial" w:cs="Arial"/>
          <w:b/>
          <w:lang w:val="es-UY"/>
        </w:rPr>
        <w:t>Ent</w:t>
      </w:r>
      <w:proofErr w:type="spellEnd"/>
      <w:r w:rsidRPr="006F5893">
        <w:rPr>
          <w:rFonts w:ascii="Arial" w:hAnsi="Arial" w:cs="Arial"/>
          <w:b/>
          <w:lang w:val="es-UY"/>
        </w:rPr>
        <w:t xml:space="preserve">. N° </w:t>
      </w:r>
      <w:r>
        <w:rPr>
          <w:rFonts w:ascii="Arial" w:hAnsi="Arial" w:cs="Arial"/>
          <w:b/>
          <w:lang w:val="es-UY"/>
        </w:rPr>
        <w:t>742</w:t>
      </w:r>
      <w:r w:rsidRPr="006F5893">
        <w:rPr>
          <w:rFonts w:ascii="Arial" w:hAnsi="Arial" w:cs="Arial"/>
          <w:b/>
          <w:lang w:val="es-UY"/>
        </w:rPr>
        <w:t>/</w:t>
      </w:r>
      <w:r>
        <w:rPr>
          <w:rFonts w:ascii="Arial" w:hAnsi="Arial" w:cs="Arial"/>
          <w:b/>
          <w:lang w:val="es-UY"/>
        </w:rPr>
        <w:t>19)</w:t>
      </w:r>
    </w:p>
    <w:p w:rsidR="006F5893" w:rsidRDefault="006F5893" w:rsidP="0020387E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6F5893" w:rsidRDefault="006F5893" w:rsidP="006F5893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20387E" w:rsidRDefault="0020387E" w:rsidP="006F589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estas actuaciones remitidas por el Ministerio de Ganadería, Agricultura y Pesca (MGAP), relacionadas con la prórroga de vigencia de los contratos celebrados con los Productores Beneficiarios y Técnicos Responsables en el marco </w:t>
      </w:r>
      <w:r w:rsidR="00643F4C">
        <w:rPr>
          <w:rFonts w:ascii="Arial" w:hAnsi="Arial" w:cs="Arial"/>
        </w:rPr>
        <w:t xml:space="preserve">de la </w:t>
      </w:r>
      <w:r>
        <w:rPr>
          <w:rFonts w:ascii="Arial" w:hAnsi="Arial" w:cs="Arial"/>
        </w:rPr>
        <w:t>convocatoria pública “Proyectos de Productores Ganaderos ubicados en las zonas Basalto y Sierras del Este”;</w:t>
      </w:r>
    </w:p>
    <w:p w:rsidR="0020387E" w:rsidRDefault="0020387E" w:rsidP="006F589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 1)</w:t>
      </w:r>
      <w:r>
        <w:rPr>
          <w:rFonts w:ascii="Arial" w:hAnsi="Arial" w:cs="Arial"/>
        </w:rPr>
        <w:t xml:space="preserve">  que  con fecha 27/12/11</w:t>
      </w:r>
      <w:r w:rsidR="00D66F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celebró entre la Agencia Nacional de Investigación e Innovación (ANII) y el Fondo de Adaptación</w:t>
      </w:r>
      <w:r w:rsidR="00643F4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un Convenio de Donación a los efectos de financiar en su totalidad el Proyecto </w:t>
      </w:r>
      <w:r w:rsidR="00643F4C">
        <w:rPr>
          <w:rFonts w:ascii="Arial" w:hAnsi="Arial" w:cs="Arial"/>
        </w:rPr>
        <w:t>“</w:t>
      </w:r>
      <w:r>
        <w:rPr>
          <w:rFonts w:ascii="Arial" w:hAnsi="Arial" w:cs="Arial"/>
        </w:rPr>
        <w:t>Resiliencia al Cambio Climático y la Variabilidad en los Pequeños Productores Vulnerables (Proyecto GFCC)</w:t>
      </w:r>
      <w:r w:rsidR="00643F4C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a ejecutarse a través del MGAP, siendo la Dirección General de Desarrollo Rural la Unidad Ejecutora responsable de su cumplimiento y</w:t>
      </w:r>
      <w:r w:rsidR="00643F4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ello, dicha Dirección realizó en el 2013 la Convocatoria Pública para la presentación de propuestas para “Proyectos de Productores Ganaderos ubicados en las zonas Basalto y Sistemas de Sierras del Este”;</w:t>
      </w:r>
    </w:p>
    <w:p w:rsidR="0020387E" w:rsidRDefault="0020387E" w:rsidP="0020387E">
      <w:pPr>
        <w:spacing w:line="360" w:lineRule="auto"/>
        <w:jc w:val="both"/>
        <w:rPr>
          <w:rFonts w:ascii="Arial" w:hAnsi="Arial" w:cs="Arial"/>
        </w:rPr>
      </w:pPr>
      <w:r w:rsidRPr="004F3C0A">
        <w:rPr>
          <w:rFonts w:ascii="Arial" w:hAnsi="Arial" w:cs="Arial"/>
          <w:b/>
        </w:rPr>
        <w:t xml:space="preserve">                             </w:t>
      </w:r>
      <w:r w:rsidR="006F5893">
        <w:rPr>
          <w:rFonts w:ascii="Arial" w:hAnsi="Arial" w:cs="Arial"/>
          <w:b/>
        </w:rPr>
        <w:t xml:space="preserve">        </w:t>
      </w:r>
      <w:r w:rsidRPr="004F3C0A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con fecha 17/1/12</w:t>
      </w:r>
      <w:r w:rsidR="00D66F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celebró entre nuestro país y el Banco de Reconstrucción y Fomento </w:t>
      </w:r>
      <w:r w:rsidR="00643F4C">
        <w:rPr>
          <w:rFonts w:ascii="Arial" w:hAnsi="Arial" w:cs="Arial"/>
        </w:rPr>
        <w:t xml:space="preserve">(BIRF), el </w:t>
      </w:r>
      <w:r>
        <w:rPr>
          <w:rFonts w:ascii="Arial" w:hAnsi="Arial" w:cs="Arial"/>
        </w:rPr>
        <w:t>Convenio de préstamo Nº 8099-UY a efectos de financiar el Proyecto de Manejo Sustentable de los Recursos Naturales y Cambio Climático (Proyecto DACC)</w:t>
      </w:r>
      <w:r w:rsidR="00643F4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ejecutarse a través del MGAP, con el objetivo principal de ayudar a los productores rurales para </w:t>
      </w:r>
      <w:r w:rsidR="00643F4C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 xml:space="preserve">uso sostenible de los recursos naturales generando una mayor </w:t>
      </w:r>
      <w:r>
        <w:rPr>
          <w:rFonts w:ascii="Arial" w:hAnsi="Arial" w:cs="Arial"/>
        </w:rPr>
        <w:lastRenderedPageBreak/>
        <w:t xml:space="preserve">adaptación a la variabilidad y al cambio climático, promoviendo una modernización de la gestión del MGAP en el área de informática y servicios relacionados al clima y los recursos naturales; </w:t>
      </w:r>
    </w:p>
    <w:p w:rsidR="0020387E" w:rsidRDefault="0020387E" w:rsidP="0020387E">
      <w:pPr>
        <w:tabs>
          <w:tab w:val="left" w:pos="19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</w:t>
      </w:r>
      <w:r w:rsidR="006F5893">
        <w:rPr>
          <w:rFonts w:ascii="Arial" w:hAnsi="Arial" w:cs="Arial"/>
          <w:b/>
          <w:bCs/>
        </w:rPr>
        <w:t xml:space="preserve">       </w:t>
      </w:r>
      <w:r>
        <w:rPr>
          <w:rFonts w:ascii="Arial" w:hAnsi="Arial" w:cs="Arial"/>
          <w:b/>
          <w:bCs/>
        </w:rPr>
        <w:t>3)</w:t>
      </w:r>
      <w:r>
        <w:rPr>
          <w:rFonts w:ascii="Arial" w:hAnsi="Arial" w:cs="Arial"/>
        </w:rPr>
        <w:t xml:space="preserve"> que en el marco de lo indicado, se procedió a realizar una convocatoria a presentación de proyectos de productores ganaderos  ubicados en Unidades de Paisaje Basalto y Sierras del Este, con el objetivo de contribuir en la adaptación frente a la variabilidad y el cambio climático;</w:t>
      </w:r>
    </w:p>
    <w:p w:rsidR="0020387E" w:rsidRDefault="0020387E" w:rsidP="0020387E">
      <w:pPr>
        <w:tabs>
          <w:tab w:val="left" w:pos="1985"/>
        </w:tabs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="006F5893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4</w:t>
      </w:r>
      <w:r w:rsidRPr="00D72030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que por Acta de Aprobación General, de fecha 18 de diciembre de 2014, una vez efectuadas las evaluaciones correspondientes, fueron aprobados apoyos a 80 productores y 10 técnicos, por un monto total de U$S 583.075;</w:t>
      </w:r>
    </w:p>
    <w:p w:rsidR="0020387E" w:rsidRDefault="0020387E" w:rsidP="0020387E">
      <w:pPr>
        <w:tabs>
          <w:tab w:val="left" w:pos="1985"/>
        </w:tabs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</w:t>
      </w:r>
      <w:r w:rsidR="006F5893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>5</w:t>
      </w:r>
      <w:r w:rsidRPr="00B9727E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asimismo, por Acta de Final de Adjudicación (Proyecto GFCC) de fecha 18 de diciembre de 2014, se aprobaron las propuestas de apoyo a 75 productores y </w:t>
      </w:r>
      <w:r w:rsidR="00643F4C">
        <w:rPr>
          <w:rFonts w:ascii="Arial" w:hAnsi="Arial" w:cs="Arial"/>
        </w:rPr>
        <w:t xml:space="preserve">las </w:t>
      </w:r>
      <w:r>
        <w:rPr>
          <w:rFonts w:ascii="Arial" w:hAnsi="Arial" w:cs="Arial"/>
        </w:rPr>
        <w:t>jornadas técnicas a ser brindadas por 10 técnicos, por un monto total de U$S 551.717</w:t>
      </w:r>
      <w:r w:rsidR="00643F4C">
        <w:rPr>
          <w:rFonts w:ascii="Arial" w:hAnsi="Arial" w:cs="Arial"/>
        </w:rPr>
        <w:t xml:space="preserve">. Asimismo, </w:t>
      </w:r>
      <w:r>
        <w:rPr>
          <w:rFonts w:ascii="Arial" w:hAnsi="Arial" w:cs="Arial"/>
        </w:rPr>
        <w:t>por</w:t>
      </w:r>
      <w:r w:rsidRPr="00B972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Acta de Final de Adjudicación (Proyecto DACC – BIRF 8099-UY), de fecha 18 de diciembre de 2014, se aprobaron propuestas de apoyo a 5 productores y 4 técnicos, por un monto total de U$S 31.357;</w:t>
      </w:r>
    </w:p>
    <w:p w:rsidR="0020387E" w:rsidRDefault="0020387E" w:rsidP="0020387E">
      <w:pPr>
        <w:tabs>
          <w:tab w:val="left" w:pos="1985"/>
        </w:tabs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 w:rsidR="006F5893">
        <w:rPr>
          <w:rFonts w:ascii="Arial" w:hAnsi="Arial" w:cs="Arial"/>
          <w:b/>
        </w:rPr>
        <w:t xml:space="preserve">                </w:t>
      </w:r>
      <w:r w:rsidRPr="00D10FF9">
        <w:rPr>
          <w:rFonts w:ascii="Arial" w:hAnsi="Arial" w:cs="Arial"/>
          <w:b/>
        </w:rPr>
        <w:t>6)</w:t>
      </w:r>
      <w:r>
        <w:rPr>
          <w:rFonts w:ascii="Arial" w:hAnsi="Arial" w:cs="Arial"/>
        </w:rPr>
        <w:t xml:space="preserve"> que remitidos los contratos, este Tribunal con fecha 21/1/15 cometió</w:t>
      </w:r>
      <w:r w:rsidR="00643F4C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>intervención de los gastos por hasta las sumas de U$S 551.717 y U$S 31.358;</w:t>
      </w:r>
    </w:p>
    <w:p w:rsidR="0020387E" w:rsidRDefault="0020387E" w:rsidP="0020387E">
      <w:pPr>
        <w:tabs>
          <w:tab w:val="left" w:pos="1985"/>
        </w:tabs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 w:rsidR="006F5893">
        <w:rPr>
          <w:rFonts w:ascii="Arial" w:hAnsi="Arial" w:cs="Arial"/>
          <w:b/>
        </w:rPr>
        <w:t xml:space="preserve">               </w:t>
      </w:r>
      <w:r w:rsidRPr="00D10FF9">
        <w:rPr>
          <w:rFonts w:ascii="Arial" w:hAnsi="Arial" w:cs="Arial"/>
          <w:b/>
        </w:rPr>
        <w:t>7)</w:t>
      </w:r>
      <w:r>
        <w:rPr>
          <w:rFonts w:ascii="Arial" w:hAnsi="Arial" w:cs="Arial"/>
        </w:rPr>
        <w:t xml:space="preserve"> que posteriormente, tras remitirse un proyecto de adenda al contrato celebrado el 29/9/2015 con el Técnico Rodolfo Andrés Franco, este Tribunal con </w:t>
      </w:r>
      <w:r w:rsidR="00643F4C">
        <w:rPr>
          <w:rFonts w:ascii="Arial" w:hAnsi="Arial" w:cs="Arial"/>
        </w:rPr>
        <w:t>fecha</w:t>
      </w:r>
      <w:r>
        <w:rPr>
          <w:rFonts w:ascii="Arial" w:hAnsi="Arial" w:cs="Arial"/>
        </w:rPr>
        <w:t xml:space="preserve"> 28/12/16 no formuló observaciones y dispuso cometer</w:t>
      </w:r>
      <w:r w:rsidR="00643F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intervención del gasto por hasta U$S 5.767;</w:t>
      </w:r>
    </w:p>
    <w:p w:rsidR="006F5893" w:rsidRDefault="0020387E" w:rsidP="0020387E">
      <w:pPr>
        <w:pStyle w:val="Textoindependiente"/>
        <w:rPr>
          <w:lang w:val="es-ES"/>
        </w:rPr>
      </w:pPr>
      <w:r>
        <w:rPr>
          <w:b/>
          <w:lang w:val="es-ES"/>
        </w:rPr>
        <w:t xml:space="preserve">                       </w:t>
      </w:r>
      <w:r>
        <w:rPr>
          <w:b/>
        </w:rPr>
        <w:t xml:space="preserve">  </w:t>
      </w:r>
      <w:r w:rsidR="007B6B89">
        <w:rPr>
          <w:b/>
        </w:rPr>
        <w:t xml:space="preserve"> </w:t>
      </w:r>
      <w:r w:rsidR="006F5893">
        <w:rPr>
          <w:b/>
        </w:rPr>
        <w:t xml:space="preserve">              </w:t>
      </w:r>
      <w:r w:rsidRPr="00D10FF9">
        <w:rPr>
          <w:b/>
        </w:rPr>
        <w:t>8)</w:t>
      </w:r>
      <w:r>
        <w:t xml:space="preserve"> que remitida una prórroga </w:t>
      </w:r>
      <w:r w:rsidR="001E73B1">
        <w:t xml:space="preserve"> de los contratos </w:t>
      </w:r>
      <w:r>
        <w:t>hasta el 31/12/17, este</w:t>
      </w:r>
      <w:r w:rsidR="006F5893">
        <w:t xml:space="preserve"> </w:t>
      </w:r>
      <w:r>
        <w:t xml:space="preserve">Tribunal  con </w:t>
      </w:r>
      <w:r w:rsidR="006F5893">
        <w:t xml:space="preserve"> </w:t>
      </w:r>
      <w:r>
        <w:t>fecha 25/10/17 acordó  n</w:t>
      </w:r>
      <w:r>
        <w:rPr>
          <w:lang w:val="es-ES"/>
        </w:rPr>
        <w:t xml:space="preserve">o formular observaciones </w:t>
      </w:r>
    </w:p>
    <w:p w:rsidR="0020387E" w:rsidRDefault="0020387E" w:rsidP="0020387E">
      <w:pPr>
        <w:pStyle w:val="Textoindependiente"/>
      </w:pPr>
      <w:r>
        <w:rPr>
          <w:lang w:val="es-ES"/>
        </w:rPr>
        <w:lastRenderedPageBreak/>
        <w:t xml:space="preserve">a la extensión </w:t>
      </w:r>
      <w:r w:rsidRPr="00E258A1">
        <w:t xml:space="preserve">de </w:t>
      </w:r>
      <w:r>
        <w:t xml:space="preserve"> la </w:t>
      </w:r>
      <w:r w:rsidRPr="00E258A1">
        <w:t xml:space="preserve">vigencia </w:t>
      </w:r>
      <w:r>
        <w:t>de los c</w:t>
      </w:r>
      <w:r w:rsidRPr="00E258A1">
        <w:t xml:space="preserve">ontratos </w:t>
      </w:r>
      <w:r>
        <w:t xml:space="preserve">celebrados </w:t>
      </w:r>
      <w:r w:rsidRPr="00E258A1">
        <w:t xml:space="preserve"> en </w:t>
      </w:r>
      <w:r>
        <w:t>el marco</w:t>
      </w:r>
      <w:r w:rsidRPr="00E258A1">
        <w:t xml:space="preserve"> </w:t>
      </w:r>
      <w:r>
        <w:t xml:space="preserve">de </w:t>
      </w:r>
      <w:r w:rsidRPr="00E258A1">
        <w:t xml:space="preserve">la </w:t>
      </w:r>
      <w:proofErr w:type="gramStart"/>
      <w:r w:rsidRPr="00E258A1">
        <w:t>convocatoria</w:t>
      </w:r>
      <w:proofErr w:type="gramEnd"/>
      <w:r w:rsidRPr="00E258A1">
        <w:t xml:space="preserve"> pública “Proyecto</w:t>
      </w:r>
      <w:r>
        <w:t>s</w:t>
      </w:r>
      <w:r w:rsidRPr="00E258A1">
        <w:t xml:space="preserve"> de Productores Ganaderos ubicados en las zonas Basalto y Sierras del Este”;  </w:t>
      </w:r>
    </w:p>
    <w:p w:rsidR="0020387E" w:rsidRDefault="0020387E" w:rsidP="0020387E">
      <w:pPr>
        <w:pStyle w:val="Textoindependiente"/>
      </w:pPr>
      <w:r>
        <w:tab/>
      </w:r>
      <w:r>
        <w:tab/>
        <w:t xml:space="preserve"> </w:t>
      </w:r>
      <w:r w:rsidR="007B6B89">
        <w:t xml:space="preserve"> </w:t>
      </w:r>
      <w:r w:rsidR="006F5893">
        <w:t xml:space="preserve">                 </w:t>
      </w:r>
      <w:r w:rsidRPr="007F1364">
        <w:rPr>
          <w:b/>
        </w:rPr>
        <w:t xml:space="preserve">9) </w:t>
      </w:r>
      <w:r>
        <w:t xml:space="preserve">que </w:t>
      </w:r>
      <w:r w:rsidR="00FD3431">
        <w:t xml:space="preserve">asimismo, </w:t>
      </w:r>
      <w:r>
        <w:t>por Resoluciones d</w:t>
      </w:r>
      <w:r w:rsidR="00FD3431">
        <w:t>ictadas</w:t>
      </w:r>
      <w:r>
        <w:t xml:space="preserve"> </w:t>
      </w:r>
      <w:r w:rsidR="00FD3431">
        <w:t xml:space="preserve">el </w:t>
      </w:r>
      <w:r>
        <w:t>29/12/17</w:t>
      </w:r>
      <w:r w:rsidR="00FD3431">
        <w:t xml:space="preserve"> y</w:t>
      </w:r>
      <w:r w:rsidR="001E73B1">
        <w:t xml:space="preserve"> el</w:t>
      </w:r>
      <w:r w:rsidR="00FD3431">
        <w:t xml:space="preserve"> 15/8/18</w:t>
      </w:r>
      <w:r>
        <w:t xml:space="preserve">, </w:t>
      </w:r>
      <w:r w:rsidR="007B6B89">
        <w:t xml:space="preserve">este Tribunal </w:t>
      </w:r>
      <w:r>
        <w:t xml:space="preserve">acordó no formular observaciones a </w:t>
      </w:r>
      <w:r w:rsidR="00FD3431">
        <w:t>sucesivas prórrogas</w:t>
      </w:r>
      <w:r w:rsidR="001E73B1" w:rsidRPr="001E73B1">
        <w:t xml:space="preserve"> </w:t>
      </w:r>
      <w:r w:rsidR="001E73B1">
        <w:t xml:space="preserve"> dispuestas hasta el 31/12/18 y el 31/3/20 respectivamente,</w:t>
      </w:r>
      <w:r w:rsidR="00FD3431">
        <w:t xml:space="preserve"> </w:t>
      </w:r>
      <w:r>
        <w:t>de</w:t>
      </w:r>
      <w:r w:rsidR="00FD3431">
        <w:t xml:space="preserve"> la </w:t>
      </w:r>
      <w:r>
        <w:t xml:space="preserve">  vigencia </w:t>
      </w:r>
      <w:r w:rsidR="00FD3431">
        <w:t xml:space="preserve">de los contratos </w:t>
      </w:r>
      <w:r>
        <w:t>celebrados</w:t>
      </w:r>
      <w:r w:rsidR="001E73B1">
        <w:t>,</w:t>
      </w:r>
      <w:r>
        <w:t xml:space="preserve">  </w:t>
      </w:r>
      <w:r w:rsidRPr="00E258A1">
        <w:t xml:space="preserve">en </w:t>
      </w:r>
      <w:r>
        <w:t>el marco</w:t>
      </w:r>
      <w:r w:rsidRPr="00E258A1">
        <w:t xml:space="preserve"> </w:t>
      </w:r>
      <w:r>
        <w:t xml:space="preserve">de </w:t>
      </w:r>
      <w:r w:rsidRPr="00E258A1">
        <w:t>la convocatoria pública “Proyecto</w:t>
      </w:r>
      <w:r>
        <w:t>s</w:t>
      </w:r>
      <w:r w:rsidRPr="00E258A1">
        <w:t xml:space="preserve"> de Productores Ganaderos ubicados en las zonas Basalto y Sierras del Este”; </w:t>
      </w:r>
    </w:p>
    <w:p w:rsidR="0020387E" w:rsidRDefault="0020387E" w:rsidP="0020387E">
      <w:pPr>
        <w:pStyle w:val="Textoindependiente"/>
      </w:pPr>
      <w:r>
        <w:rPr>
          <w:b/>
        </w:rPr>
        <w:t xml:space="preserve">                       </w:t>
      </w:r>
      <w:r w:rsidR="007B6B89">
        <w:rPr>
          <w:b/>
        </w:rPr>
        <w:t xml:space="preserve"> </w:t>
      </w:r>
      <w:r w:rsidR="006F5893">
        <w:rPr>
          <w:b/>
        </w:rPr>
        <w:t xml:space="preserve">               </w:t>
      </w:r>
      <w:r>
        <w:rPr>
          <w:b/>
        </w:rPr>
        <w:t xml:space="preserve">10) </w:t>
      </w:r>
      <w:r>
        <w:t xml:space="preserve">que en esta oportunidad, el MGAP remite </w:t>
      </w:r>
      <w:r w:rsidR="007B6B89">
        <w:t xml:space="preserve">Resolución </w:t>
      </w:r>
      <w:r>
        <w:t>de</w:t>
      </w:r>
      <w:r w:rsidR="007B6B89">
        <w:t>l</w:t>
      </w:r>
      <w:r>
        <w:t xml:space="preserve"> </w:t>
      </w:r>
      <w:r w:rsidR="007B6B89">
        <w:t>11</w:t>
      </w:r>
      <w:r>
        <w:t>/0</w:t>
      </w:r>
      <w:r w:rsidR="007B6B89">
        <w:t>2</w:t>
      </w:r>
      <w:r>
        <w:t>/1</w:t>
      </w:r>
      <w:r w:rsidR="007B6B89">
        <w:t>9</w:t>
      </w:r>
      <w:r>
        <w:t xml:space="preserve">, por la </w:t>
      </w:r>
      <w:r w:rsidR="000A0660">
        <w:t>cual se dispo</w:t>
      </w:r>
      <w:r w:rsidR="00643F4C">
        <w:t>ne la prórroga hasta el 31/3/20 -</w:t>
      </w:r>
      <w:r w:rsidR="000A0660">
        <w:t>ad referéndum de la intervención de este Tribunal</w:t>
      </w:r>
      <w:r w:rsidR="00643F4C">
        <w:t>-</w:t>
      </w:r>
      <w:r w:rsidR="000A0660">
        <w:t xml:space="preserve"> de la </w:t>
      </w:r>
      <w:r>
        <w:t xml:space="preserve">vigencia de los contratos celebrados </w:t>
      </w:r>
      <w:r w:rsidR="000A0660">
        <w:t>con los Productores Beneficiarios de las 25 propuestas aprobadas</w:t>
      </w:r>
      <w:r w:rsidR="00643F4C">
        <w:t>,</w:t>
      </w:r>
      <w:r w:rsidR="000A0660">
        <w:t xml:space="preserve"> en el marco de la convocatoria pública a  “Proyectos de Productores Ganaderos ubicados en las zonas de Basalto y Sierras del Este”</w:t>
      </w:r>
      <w:r>
        <w:t>;</w:t>
      </w:r>
    </w:p>
    <w:p w:rsidR="0020387E" w:rsidRDefault="0020387E" w:rsidP="006F589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  <w:lang w:val="es-MX"/>
        </w:rPr>
        <w:t xml:space="preserve"> que la extensión del plazo</w:t>
      </w:r>
      <w:r w:rsidRPr="00E258A1">
        <w:rPr>
          <w:rFonts w:ascii="Arial" w:hAnsi="Arial" w:cs="Arial"/>
        </w:rPr>
        <w:t xml:space="preserve"> de los contratos </w:t>
      </w:r>
      <w:r>
        <w:rPr>
          <w:rFonts w:ascii="Arial" w:hAnsi="Arial" w:cs="Arial"/>
        </w:rPr>
        <w:t xml:space="preserve"> </w:t>
      </w:r>
      <w:r w:rsidRPr="00E258A1">
        <w:rPr>
          <w:rFonts w:ascii="Arial" w:hAnsi="Arial" w:cs="Arial"/>
        </w:rPr>
        <w:t>celebrados</w:t>
      </w:r>
      <w:r>
        <w:rPr>
          <w:rFonts w:ascii="Arial" w:hAnsi="Arial" w:cs="Arial"/>
        </w:rPr>
        <w:t xml:space="preserve"> en el marco de la convocatoria pública “Proyectos de Productores Ganaderos ubicados en las zonas de Basalto y Sierras del </w:t>
      </w:r>
      <w:r w:rsidR="000A0660">
        <w:rPr>
          <w:rFonts w:ascii="Arial" w:hAnsi="Arial" w:cs="Arial"/>
        </w:rPr>
        <w:t>E</w:t>
      </w:r>
      <w:r>
        <w:rPr>
          <w:rFonts w:ascii="Arial" w:hAnsi="Arial" w:cs="Arial"/>
        </w:rPr>
        <w:t>ste”, no implica un</w:t>
      </w:r>
      <w:r w:rsidR="00643F4C">
        <w:rPr>
          <w:rFonts w:ascii="Arial" w:hAnsi="Arial" w:cs="Arial"/>
        </w:rPr>
        <w:t xml:space="preserve"> incremento</w:t>
      </w:r>
      <w:r>
        <w:rPr>
          <w:rFonts w:ascii="Arial" w:hAnsi="Arial" w:cs="Arial"/>
        </w:rPr>
        <w:t xml:space="preserve">  en los gastos cuya intervención ya cometió este Tribunal con fecha 21/1/15 y 28/12/16</w:t>
      </w:r>
      <w:r w:rsidR="00643F4C">
        <w:rPr>
          <w:rFonts w:ascii="Arial" w:hAnsi="Arial" w:cs="Arial"/>
        </w:rPr>
        <w:t xml:space="preserve"> respectivamente</w:t>
      </w:r>
      <w:r w:rsidR="00D66FD9">
        <w:rPr>
          <w:rFonts w:ascii="Arial" w:hAnsi="Arial" w:cs="Arial"/>
        </w:rPr>
        <w:t>, razón por la cual no existen objeciones que realizar a la prórroga remitida</w:t>
      </w:r>
      <w:r>
        <w:rPr>
          <w:rFonts w:ascii="Arial" w:hAnsi="Arial" w:cs="Arial"/>
        </w:rPr>
        <w:t>;</w:t>
      </w:r>
    </w:p>
    <w:p w:rsidR="0020387E" w:rsidRDefault="0020387E" w:rsidP="006F589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ATENTO: </w:t>
      </w:r>
      <w:r>
        <w:rPr>
          <w:rFonts w:ascii="Arial" w:hAnsi="Arial" w:cs="Arial"/>
        </w:rPr>
        <w:t>a lo expuesto y a lo dispuesto por el Artículo 211 Literal B) de la Constitución de la República;</w:t>
      </w:r>
    </w:p>
    <w:p w:rsidR="0020387E" w:rsidRDefault="0020387E" w:rsidP="0020387E">
      <w:pPr>
        <w:pStyle w:val="Ttulo1"/>
      </w:pPr>
      <w:r>
        <w:t>EL TRIBUNAL ACUERDA</w:t>
      </w:r>
    </w:p>
    <w:p w:rsidR="0020387E" w:rsidRDefault="0020387E" w:rsidP="006F5893">
      <w:pPr>
        <w:pStyle w:val="Textoindependiente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>
        <w:rPr>
          <w:lang w:val="es-ES"/>
        </w:rPr>
        <w:t xml:space="preserve">No formular observaciones a la extensión </w:t>
      </w:r>
      <w:r w:rsidRPr="00E258A1">
        <w:t xml:space="preserve">de </w:t>
      </w:r>
      <w:r>
        <w:t xml:space="preserve"> la </w:t>
      </w:r>
      <w:r w:rsidRPr="00E258A1">
        <w:t xml:space="preserve">vigencia </w:t>
      </w:r>
      <w:r>
        <w:rPr>
          <w:lang w:val="es-ES"/>
        </w:rPr>
        <w:t>hasta el 31</w:t>
      </w:r>
      <w:r w:rsidRPr="00E258A1">
        <w:rPr>
          <w:lang w:val="es-ES"/>
        </w:rPr>
        <w:t xml:space="preserve"> de</w:t>
      </w:r>
      <w:r>
        <w:rPr>
          <w:lang w:val="es-ES"/>
        </w:rPr>
        <w:t xml:space="preserve"> </w:t>
      </w:r>
      <w:r w:rsidR="00D66FD9">
        <w:rPr>
          <w:lang w:val="es-ES"/>
        </w:rPr>
        <w:t xml:space="preserve">marzo </w:t>
      </w:r>
      <w:r w:rsidRPr="00E258A1">
        <w:rPr>
          <w:lang w:val="es-ES"/>
        </w:rPr>
        <w:t>de 20</w:t>
      </w:r>
      <w:r w:rsidR="00D66FD9">
        <w:rPr>
          <w:lang w:val="es-ES"/>
        </w:rPr>
        <w:t>20</w:t>
      </w:r>
      <w:r w:rsidRPr="00E258A1">
        <w:rPr>
          <w:lang w:val="es-ES"/>
        </w:rPr>
        <w:t xml:space="preserve"> </w:t>
      </w:r>
      <w:r>
        <w:t>de los c</w:t>
      </w:r>
      <w:r w:rsidRPr="00E258A1">
        <w:t xml:space="preserve">ontratos </w:t>
      </w:r>
      <w:r>
        <w:t xml:space="preserve">celebrados, </w:t>
      </w:r>
      <w:r w:rsidRPr="00E258A1">
        <w:t xml:space="preserve">en </w:t>
      </w:r>
      <w:r>
        <w:t>el marco</w:t>
      </w:r>
      <w:r w:rsidRPr="00E258A1">
        <w:t xml:space="preserve"> </w:t>
      </w:r>
      <w:r>
        <w:t xml:space="preserve">de </w:t>
      </w:r>
      <w:r w:rsidRPr="00E258A1">
        <w:t>la convocatoria pública “Proyecto</w:t>
      </w:r>
      <w:r>
        <w:t>s</w:t>
      </w:r>
      <w:r w:rsidRPr="00E258A1">
        <w:t xml:space="preserve"> de Productores Ganaderos ubicados en las zonas Basalto y Sierras del Este”;  </w:t>
      </w:r>
    </w:p>
    <w:p w:rsidR="006F5893" w:rsidRPr="00E258A1" w:rsidRDefault="006F5893" w:rsidP="006F5893">
      <w:pPr>
        <w:pStyle w:val="Textoindependiente"/>
        <w:ind w:left="284"/>
      </w:pPr>
      <w:bookmarkStart w:id="0" w:name="_GoBack"/>
      <w:bookmarkEnd w:id="0"/>
    </w:p>
    <w:p w:rsidR="0020387E" w:rsidRDefault="0020387E" w:rsidP="006F5893">
      <w:pPr>
        <w:pStyle w:val="Textoindependiente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>
        <w:lastRenderedPageBreak/>
        <w:t xml:space="preserve">Comunicar al Contador Auditor destacado ante el MGAP; y </w:t>
      </w:r>
    </w:p>
    <w:p w:rsidR="0020387E" w:rsidRDefault="0020387E" w:rsidP="006F589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Devolver las actuaciones.”</w:t>
      </w:r>
    </w:p>
    <w:p w:rsidR="0020387E" w:rsidRDefault="0020387E" w:rsidP="006F5893">
      <w:pPr>
        <w:spacing w:line="360" w:lineRule="auto"/>
        <w:jc w:val="both"/>
        <w:rPr>
          <w:rFonts w:ascii="Arial" w:hAnsi="Arial" w:cs="Arial"/>
        </w:rPr>
      </w:pPr>
    </w:p>
    <w:p w:rsidR="006F5893" w:rsidRDefault="006F5893" w:rsidP="006F5893">
      <w:pPr>
        <w:spacing w:line="360" w:lineRule="auto"/>
        <w:jc w:val="both"/>
        <w:rPr>
          <w:rFonts w:ascii="Arial" w:hAnsi="Arial" w:cs="Arial"/>
        </w:rPr>
      </w:pPr>
    </w:p>
    <w:p w:rsidR="006F5893" w:rsidRDefault="006F5893" w:rsidP="006F5893">
      <w:pPr>
        <w:spacing w:line="360" w:lineRule="auto"/>
        <w:jc w:val="both"/>
        <w:rPr>
          <w:rFonts w:ascii="Arial" w:hAnsi="Arial" w:cs="Arial"/>
        </w:rPr>
      </w:pPr>
    </w:p>
    <w:p w:rsidR="006F5893" w:rsidRDefault="006F5893" w:rsidP="006F5893">
      <w:pPr>
        <w:spacing w:line="360" w:lineRule="auto"/>
        <w:jc w:val="both"/>
        <w:rPr>
          <w:rFonts w:ascii="Arial" w:hAnsi="Arial" w:cs="Arial"/>
        </w:rPr>
      </w:pPr>
    </w:p>
    <w:p w:rsidR="006F5893" w:rsidRDefault="006F5893" w:rsidP="006F5893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6F5893" w:rsidSect="006F5893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97E4D"/>
    <w:multiLevelType w:val="hybridMultilevel"/>
    <w:tmpl w:val="16C24E8E"/>
    <w:lvl w:ilvl="0" w:tplc="EBFE0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7E"/>
    <w:rsid w:val="000A0660"/>
    <w:rsid w:val="001E73B1"/>
    <w:rsid w:val="0020387E"/>
    <w:rsid w:val="00566374"/>
    <w:rsid w:val="00643F4C"/>
    <w:rsid w:val="006F5893"/>
    <w:rsid w:val="007B6B89"/>
    <w:rsid w:val="00D66FD9"/>
    <w:rsid w:val="00FD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0387E"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387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20387E"/>
    <w:pPr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0387E"/>
    <w:rPr>
      <w:rFonts w:ascii="Arial" w:eastAsia="Times New Roman" w:hAnsi="Arial" w:cs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0387E"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387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20387E"/>
    <w:pPr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0387E"/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2019-03-11T15:56:00Z</cp:lastPrinted>
  <dcterms:created xsi:type="dcterms:W3CDTF">2019-03-11T15:57:00Z</dcterms:created>
  <dcterms:modified xsi:type="dcterms:W3CDTF">2019-03-11T15:57:00Z</dcterms:modified>
</cp:coreProperties>
</file>