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D0A" w:rsidRPr="00786EEB" w:rsidRDefault="00411D0A" w:rsidP="00786EEB">
      <w:pPr>
        <w:tabs>
          <w:tab w:val="center" w:pos="4253"/>
        </w:tabs>
        <w:suppressAutoHyphens/>
        <w:jc w:val="right"/>
        <w:rPr>
          <w:rFonts w:cs="Arial"/>
          <w:b/>
          <w:sz w:val="28"/>
          <w:szCs w:val="28"/>
          <w:lang w:val="es-ES_tradnl"/>
        </w:rPr>
      </w:pPr>
      <w:r>
        <w:rPr>
          <w:rFonts w:cs="Arial"/>
          <w:b/>
          <w:sz w:val="28"/>
          <w:szCs w:val="28"/>
          <w:lang w:val="es-ES_tradnl"/>
        </w:rPr>
        <w:t>RES. 606/19</w:t>
      </w:r>
    </w:p>
    <w:p w:rsidR="00411D0A" w:rsidRDefault="00411D0A" w:rsidP="00786EEB">
      <w:pPr>
        <w:tabs>
          <w:tab w:val="center" w:pos="4253"/>
        </w:tabs>
        <w:suppressAutoHyphens/>
        <w:jc w:val="right"/>
        <w:rPr>
          <w:rFonts w:cs="Arial"/>
          <w:b/>
          <w:lang w:val="es-ES_tradnl"/>
        </w:rPr>
      </w:pPr>
    </w:p>
    <w:p w:rsidR="00411D0A" w:rsidRPr="00762B34" w:rsidRDefault="00411D0A">
      <w:pPr>
        <w:tabs>
          <w:tab w:val="center" w:pos="4253"/>
        </w:tabs>
        <w:suppressAutoHyphens/>
        <w:jc w:val="center"/>
        <w:rPr>
          <w:rFonts w:cs="Arial"/>
          <w:b/>
          <w:lang w:val="es-ES_tradnl"/>
        </w:rPr>
      </w:pPr>
      <w:r w:rsidRPr="00762B34">
        <w:rPr>
          <w:rFonts w:cs="Arial"/>
          <w:b/>
          <w:lang w:val="es-ES_tradnl"/>
        </w:rPr>
        <w:t>RESOLUCION ADOPTADA POR EL</w:t>
      </w:r>
    </w:p>
    <w:p w:rsidR="00411D0A" w:rsidRPr="00762B34" w:rsidRDefault="00411D0A">
      <w:pPr>
        <w:tabs>
          <w:tab w:val="left" w:pos="-720"/>
        </w:tabs>
        <w:suppressAutoHyphens/>
        <w:jc w:val="center"/>
        <w:rPr>
          <w:rFonts w:cs="Arial"/>
          <w:b/>
          <w:lang w:val="es-ES_tradnl"/>
        </w:rPr>
      </w:pPr>
    </w:p>
    <w:p w:rsidR="00411D0A" w:rsidRPr="00762B34" w:rsidRDefault="00411D0A">
      <w:pPr>
        <w:tabs>
          <w:tab w:val="center" w:pos="4253"/>
        </w:tabs>
        <w:suppressAutoHyphens/>
        <w:jc w:val="center"/>
        <w:rPr>
          <w:rFonts w:cs="Arial"/>
          <w:b/>
          <w:lang w:val="es-ES_tradnl"/>
        </w:rPr>
      </w:pPr>
      <w:r w:rsidRPr="00762B34">
        <w:rPr>
          <w:rFonts w:cs="Arial"/>
          <w:b/>
          <w:lang w:val="es-ES_tradnl"/>
        </w:rPr>
        <w:t>TRIBUNAL DE CUENTAS</w:t>
      </w:r>
    </w:p>
    <w:p w:rsidR="00411D0A" w:rsidRPr="00762B34" w:rsidRDefault="00411D0A">
      <w:pPr>
        <w:tabs>
          <w:tab w:val="left" w:pos="-720"/>
        </w:tabs>
        <w:suppressAutoHyphens/>
        <w:jc w:val="center"/>
        <w:rPr>
          <w:rFonts w:cs="Arial"/>
          <w:b/>
          <w:lang w:val="es-ES_tradnl"/>
        </w:rPr>
      </w:pPr>
    </w:p>
    <w:p w:rsidR="00411D0A" w:rsidRPr="00762B34" w:rsidRDefault="00411D0A">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7 DE MARZO DE 2019</w:t>
      </w:r>
    </w:p>
    <w:p w:rsidR="00411D0A" w:rsidRPr="00762B34" w:rsidRDefault="00411D0A">
      <w:pPr>
        <w:tabs>
          <w:tab w:val="center" w:pos="4253"/>
        </w:tabs>
        <w:suppressAutoHyphens/>
        <w:jc w:val="center"/>
        <w:rPr>
          <w:rFonts w:cs="Arial"/>
          <w:b/>
          <w:lang w:val="es-ES_tradnl"/>
        </w:rPr>
      </w:pPr>
    </w:p>
    <w:p w:rsidR="00411D0A" w:rsidRPr="00411D0A" w:rsidRDefault="00411D0A">
      <w:pPr>
        <w:tabs>
          <w:tab w:val="center" w:pos="4253"/>
        </w:tabs>
        <w:suppressAutoHyphens/>
        <w:jc w:val="center"/>
        <w:rPr>
          <w:rFonts w:cs="Arial"/>
          <w:b/>
          <w:lang w:val="en-US"/>
        </w:rPr>
      </w:pPr>
      <w:r w:rsidRPr="00411D0A">
        <w:rPr>
          <w:rFonts w:cs="Arial"/>
          <w:b/>
          <w:lang w:val="en-US"/>
        </w:rPr>
        <w:t xml:space="preserve">(E. E. Nº </w:t>
      </w:r>
      <w:r w:rsidRPr="00411D0A">
        <w:rPr>
          <w:b/>
        </w:rPr>
        <w:t>2018-17-1-0001655</w:t>
      </w:r>
      <w:r w:rsidRPr="00411D0A">
        <w:rPr>
          <w:rFonts w:cs="Arial"/>
          <w:b/>
          <w:lang w:val="en-US"/>
        </w:rPr>
        <w:t xml:space="preserve">, </w:t>
      </w:r>
      <w:proofErr w:type="gramStart"/>
      <w:r w:rsidRPr="00411D0A">
        <w:rPr>
          <w:rFonts w:cs="Arial"/>
          <w:b/>
          <w:lang w:val="en-US"/>
        </w:rPr>
        <w:t>Ent</w:t>
      </w:r>
      <w:proofErr w:type="gramEnd"/>
      <w:r w:rsidRPr="00411D0A">
        <w:rPr>
          <w:rFonts w:cs="Arial"/>
          <w:b/>
          <w:lang w:val="en-US"/>
        </w:rPr>
        <w:t xml:space="preserve">. N° </w:t>
      </w:r>
      <w:r w:rsidRPr="00411D0A">
        <w:rPr>
          <w:b/>
        </w:rPr>
        <w:t>586/19</w:t>
      </w:r>
      <w:r w:rsidRPr="00411D0A">
        <w:rPr>
          <w:rFonts w:cs="Arial"/>
          <w:b/>
          <w:lang w:val="en-US"/>
        </w:rPr>
        <w:t>)</w:t>
      </w:r>
    </w:p>
    <w:p w:rsidR="0053422E" w:rsidRDefault="0053422E" w:rsidP="00411D0A">
      <w:pPr>
        <w:spacing w:line="360" w:lineRule="auto"/>
        <w:rPr>
          <w:b/>
          <w:bCs/>
          <w:i/>
          <w:iCs/>
        </w:rPr>
      </w:pPr>
    </w:p>
    <w:p w:rsidR="0053422E" w:rsidRPr="00E37EA3" w:rsidRDefault="002C1FB6" w:rsidP="0053422E">
      <w:pPr>
        <w:spacing w:line="360" w:lineRule="auto"/>
        <w:jc w:val="both"/>
        <w:rPr>
          <w:rFonts w:cs="Arial"/>
        </w:rPr>
      </w:pPr>
      <w:r>
        <w:rPr>
          <w:b/>
          <w:bCs/>
        </w:rPr>
        <w:t xml:space="preserve">               </w:t>
      </w:r>
      <w:r w:rsidR="0053422E">
        <w:rPr>
          <w:b/>
          <w:bCs/>
        </w:rPr>
        <w:t>VISTO:</w:t>
      </w:r>
      <w:r w:rsidR="0053422E">
        <w:t xml:space="preserve"> los antecedentes remitidos por </w:t>
      </w:r>
      <w:r w:rsidR="0053422E" w:rsidRPr="00E37EA3">
        <w:rPr>
          <w:rFonts w:cs="Arial"/>
        </w:rPr>
        <w:t>la Administración Nacional de Combustibles, Alcohol y Portland</w:t>
      </w:r>
      <w:r w:rsidR="0053422E">
        <w:rPr>
          <w:rFonts w:cs="Arial"/>
        </w:rPr>
        <w:t xml:space="preserve"> (ANCAP)</w:t>
      </w:r>
      <w:r w:rsidR="0053422E" w:rsidRPr="00E37EA3">
        <w:rPr>
          <w:rFonts w:cs="Arial"/>
        </w:rPr>
        <w:t xml:space="preserve">, relacionados </w:t>
      </w:r>
      <w:r w:rsidR="0053422E">
        <w:rPr>
          <w:rFonts w:cs="Arial"/>
        </w:rPr>
        <w:t>con</w:t>
      </w:r>
      <w:r w:rsidR="0053422E" w:rsidRPr="00E37EA3">
        <w:rPr>
          <w:rFonts w:cs="Arial"/>
        </w:rPr>
        <w:t xml:space="preserve"> la </w:t>
      </w:r>
      <w:r w:rsidR="00250EBC">
        <w:rPr>
          <w:rFonts w:cs="Arial"/>
        </w:rPr>
        <w:t xml:space="preserve">prorroga a la </w:t>
      </w:r>
      <w:r w:rsidR="0053422E" w:rsidRPr="00E37EA3">
        <w:rPr>
          <w:rFonts w:cs="Arial"/>
        </w:rPr>
        <w:t xml:space="preserve">adenda </w:t>
      </w:r>
      <w:r w:rsidR="00250EBC">
        <w:rPr>
          <w:rFonts w:cs="Arial"/>
        </w:rPr>
        <w:t>del</w:t>
      </w:r>
      <w:r w:rsidR="0053422E" w:rsidRPr="00E37EA3">
        <w:rPr>
          <w:rFonts w:cs="Arial"/>
        </w:rPr>
        <w:t xml:space="preserve"> contrato de </w:t>
      </w:r>
      <w:r w:rsidR="003B26B1">
        <w:rPr>
          <w:rFonts w:cs="Arial"/>
        </w:rPr>
        <w:t>transporte</w:t>
      </w:r>
      <w:r w:rsidR="0053422E" w:rsidRPr="00E37EA3">
        <w:rPr>
          <w:rFonts w:cs="Arial"/>
        </w:rPr>
        <w:t xml:space="preserve"> </w:t>
      </w:r>
      <w:r w:rsidR="0053422E">
        <w:rPr>
          <w:rFonts w:cs="Arial"/>
        </w:rPr>
        <w:t>celebrado con G</w:t>
      </w:r>
      <w:r w:rsidR="0053422E" w:rsidRPr="00E37EA3">
        <w:rPr>
          <w:rFonts w:cs="Arial"/>
        </w:rPr>
        <w:t>asoducto Cruz del Sur S.A.</w:t>
      </w:r>
      <w:r>
        <w:rPr>
          <w:rFonts w:cs="Arial"/>
        </w:rPr>
        <w:t xml:space="preserve"> </w:t>
      </w:r>
      <w:r w:rsidR="00352E97">
        <w:rPr>
          <w:rFonts w:cs="Arial"/>
        </w:rPr>
        <w:t>(GCDS)</w:t>
      </w:r>
      <w:r w:rsidR="0053422E" w:rsidRPr="00E37EA3">
        <w:rPr>
          <w:rFonts w:cs="Arial"/>
        </w:rPr>
        <w:t xml:space="preserve">; </w:t>
      </w:r>
    </w:p>
    <w:p w:rsidR="001634B6" w:rsidRDefault="002C1FB6" w:rsidP="001634B6">
      <w:pPr>
        <w:spacing w:line="360" w:lineRule="auto"/>
        <w:jc w:val="both"/>
      </w:pPr>
      <w:r>
        <w:rPr>
          <w:b/>
          <w:bCs/>
        </w:rPr>
        <w:t xml:space="preserve">               </w:t>
      </w:r>
      <w:r w:rsidR="0053422E">
        <w:rPr>
          <w:b/>
          <w:bCs/>
        </w:rPr>
        <w:t>RESULTANDO: 1)</w:t>
      </w:r>
      <w:r w:rsidR="001634B6">
        <w:t xml:space="preserve"> que con fecha 22 de marzo de 2017, vencieron los contratos de transporte de gas natural celebrados con los denominados cargadores fundacionales DINAREL S.A., UTE y ANCAP, en el marco del Contrato de Concesión para el proyecto, construcción y explotación de un sistema de transporte de gas natural por gasoductos para el abastecimiento de gas natural proveniente de Argentina, celebrado entre Gasoducto Cruz del Sur S.A. (GCDS) y el Poder Ejecutivo</w:t>
      </w:r>
      <w:r w:rsidR="00B807A3">
        <w:t>,</w:t>
      </w:r>
      <w:r w:rsidR="001634B6">
        <w:t xml:space="preserve"> </w:t>
      </w:r>
      <w:r w:rsidR="008D01D7">
        <w:t>con</w:t>
      </w:r>
      <w:r w:rsidR="001634B6">
        <w:t xml:space="preserve"> fecha 22 de marzo de 1999;</w:t>
      </w:r>
    </w:p>
    <w:p w:rsidR="00411D0A" w:rsidRDefault="001634B6" w:rsidP="00411D0A">
      <w:pPr>
        <w:spacing w:line="360" w:lineRule="auto"/>
        <w:ind w:firstLine="2694"/>
        <w:jc w:val="both"/>
      </w:pPr>
      <w:r w:rsidRPr="001634B6">
        <w:rPr>
          <w:b/>
        </w:rPr>
        <w:t>2)</w:t>
      </w:r>
      <w:r>
        <w:rPr>
          <w:b/>
        </w:rPr>
        <w:t xml:space="preserve"> </w:t>
      </w:r>
      <w:r>
        <w:t xml:space="preserve">que </w:t>
      </w:r>
      <w:r w:rsidR="008D01D7">
        <w:t xml:space="preserve">mediante una adenda, </w:t>
      </w:r>
      <w:r>
        <w:t xml:space="preserve">se acordó un periodo de transición de un año (desde el 22 de noviembre de 2017 hasta el 22 de noviembre de 2018) con “Tarifas Máximas permitidas de Transición”, mientras no se tuviera una definición respecto a la realización del proyecto de la terminal </w:t>
      </w:r>
      <w:proofErr w:type="spellStart"/>
      <w:r w:rsidR="00233364">
        <w:t>regas</w:t>
      </w:r>
      <w:r w:rsidR="008D01D7">
        <w:t>ificadora</w:t>
      </w:r>
      <w:proofErr w:type="spellEnd"/>
      <w:r w:rsidR="008D01D7">
        <w:t>;</w:t>
      </w:r>
      <w:r>
        <w:t xml:space="preserve"> </w:t>
      </w:r>
    </w:p>
    <w:p w:rsidR="00411D0A" w:rsidRDefault="008D01D7" w:rsidP="00411D0A">
      <w:pPr>
        <w:spacing w:line="360" w:lineRule="auto"/>
        <w:ind w:firstLine="2694"/>
        <w:jc w:val="both"/>
      </w:pPr>
      <w:r>
        <w:rPr>
          <w:b/>
          <w:bCs/>
        </w:rPr>
        <w:t xml:space="preserve">3) </w:t>
      </w:r>
      <w:r w:rsidR="0053422E">
        <w:rPr>
          <w:bCs/>
        </w:rPr>
        <w:t>que con fecha 4 de abril de 2018</w:t>
      </w:r>
      <w:r w:rsidR="0053422E">
        <w:t>, este Tribunal acordó observar la adenda</w:t>
      </w:r>
      <w:r>
        <w:t xml:space="preserve"> </w:t>
      </w:r>
      <w:r w:rsidR="00B807A3">
        <w:t xml:space="preserve">al </w:t>
      </w:r>
      <w:r w:rsidR="0053422E" w:rsidRPr="00E37EA3">
        <w:rPr>
          <w:rFonts w:cs="Arial"/>
        </w:rPr>
        <w:t xml:space="preserve">contrato de transporte </w:t>
      </w:r>
      <w:r w:rsidR="0053422E">
        <w:rPr>
          <w:rFonts w:cs="Arial"/>
        </w:rPr>
        <w:t>celebrado</w:t>
      </w:r>
      <w:r w:rsidR="00CF158B">
        <w:rPr>
          <w:rFonts w:cs="Arial"/>
        </w:rPr>
        <w:t xml:space="preserve"> entre ANCAP y</w:t>
      </w:r>
      <w:r w:rsidR="0053422E">
        <w:rPr>
          <w:rFonts w:cs="Arial"/>
        </w:rPr>
        <w:t xml:space="preserve"> G</w:t>
      </w:r>
      <w:r w:rsidR="0053422E" w:rsidRPr="00E37EA3">
        <w:rPr>
          <w:rFonts w:cs="Arial"/>
        </w:rPr>
        <w:t>asoducto Cruz del Sur S.A.</w:t>
      </w:r>
      <w:r w:rsidR="0053422E">
        <w:rPr>
          <w:rFonts w:cs="Arial"/>
        </w:rPr>
        <w:t xml:space="preserve"> y los gastos </w:t>
      </w:r>
      <w:r w:rsidR="00EF7B39">
        <w:rPr>
          <w:rFonts w:cs="Arial"/>
        </w:rPr>
        <w:t>derivados</w:t>
      </w:r>
      <w:r w:rsidR="0053422E">
        <w:rPr>
          <w:rFonts w:cs="Arial"/>
        </w:rPr>
        <w:t xml:space="preserve"> de la misma, en virtud que: </w:t>
      </w:r>
      <w:r w:rsidR="0053422E" w:rsidRPr="003B26B1">
        <w:rPr>
          <w:rFonts w:cs="Arial"/>
          <w:b/>
        </w:rPr>
        <w:t>a)</w:t>
      </w:r>
      <w:r w:rsidR="0053422E">
        <w:rPr>
          <w:rFonts w:cs="Arial"/>
        </w:rPr>
        <w:t xml:space="preserve"> </w:t>
      </w:r>
      <w:r w:rsidR="00233364">
        <w:rPr>
          <w:rFonts w:cs="Arial"/>
        </w:rPr>
        <w:t xml:space="preserve">la misma refería </w:t>
      </w:r>
      <w:r w:rsidR="00E12BF6">
        <w:rPr>
          <w:rFonts w:cs="Arial"/>
        </w:rPr>
        <w:t xml:space="preserve">a un contrato que se </w:t>
      </w:r>
      <w:r w:rsidR="00233364">
        <w:rPr>
          <w:rFonts w:cs="Arial"/>
        </w:rPr>
        <w:t>enco</w:t>
      </w:r>
      <w:r w:rsidR="00EF7B39">
        <w:rPr>
          <w:rFonts w:cs="Arial"/>
        </w:rPr>
        <w:t>ntra</w:t>
      </w:r>
      <w:r w:rsidR="00233364">
        <w:rPr>
          <w:rFonts w:cs="Arial"/>
        </w:rPr>
        <w:t>ba vencido, lo cual no era</w:t>
      </w:r>
      <w:r w:rsidR="00E12BF6">
        <w:rPr>
          <w:rFonts w:cs="Arial"/>
        </w:rPr>
        <w:t xml:space="preserve"> ajusta</w:t>
      </w:r>
      <w:r w:rsidR="00233364">
        <w:rPr>
          <w:rFonts w:cs="Arial"/>
        </w:rPr>
        <w:t>do</w:t>
      </w:r>
      <w:r w:rsidR="00E12BF6">
        <w:rPr>
          <w:rFonts w:cs="Arial"/>
        </w:rPr>
        <w:t xml:space="preserve"> a derecho</w:t>
      </w:r>
      <w:r w:rsidR="00CF158B">
        <w:rPr>
          <w:rFonts w:cs="Arial"/>
        </w:rPr>
        <w:t>;</w:t>
      </w:r>
      <w:r w:rsidR="00E12BF6">
        <w:rPr>
          <w:rFonts w:cs="Arial"/>
        </w:rPr>
        <w:t xml:space="preserve"> y </w:t>
      </w:r>
      <w:r w:rsidR="00E12BF6" w:rsidRPr="003B26B1">
        <w:rPr>
          <w:rFonts w:cs="Arial"/>
          <w:b/>
        </w:rPr>
        <w:t>b)</w:t>
      </w:r>
      <w:r w:rsidR="00E12BF6">
        <w:rPr>
          <w:rFonts w:cs="Arial"/>
        </w:rPr>
        <w:t xml:space="preserve"> las modificaci</w:t>
      </w:r>
      <w:r w:rsidR="003B26B1">
        <w:rPr>
          <w:rFonts w:cs="Arial"/>
        </w:rPr>
        <w:t>o</w:t>
      </w:r>
      <w:r w:rsidR="00E12BF6">
        <w:rPr>
          <w:rFonts w:cs="Arial"/>
        </w:rPr>
        <w:t>n</w:t>
      </w:r>
      <w:r w:rsidR="003B26B1">
        <w:rPr>
          <w:rFonts w:cs="Arial"/>
        </w:rPr>
        <w:t>es</w:t>
      </w:r>
      <w:r w:rsidR="00E12BF6">
        <w:rPr>
          <w:rFonts w:cs="Arial"/>
        </w:rPr>
        <w:t xml:space="preserve"> </w:t>
      </w:r>
      <w:r w:rsidR="00EF7B39">
        <w:rPr>
          <w:rFonts w:cs="Arial"/>
        </w:rPr>
        <w:t>establecidos</w:t>
      </w:r>
      <w:r w:rsidR="00E12BF6">
        <w:rPr>
          <w:rFonts w:cs="Arial"/>
        </w:rPr>
        <w:t xml:space="preserve"> en la adenda</w:t>
      </w:r>
      <w:r w:rsidR="00CF158B">
        <w:rPr>
          <w:rFonts w:cs="Arial"/>
        </w:rPr>
        <w:t xml:space="preserve"> </w:t>
      </w:r>
      <w:r w:rsidR="00E12BF6">
        <w:rPr>
          <w:rFonts w:cs="Arial"/>
        </w:rPr>
        <w:t>entra</w:t>
      </w:r>
      <w:r w:rsidR="004E6C2F">
        <w:rPr>
          <w:rFonts w:cs="Arial"/>
        </w:rPr>
        <w:t>ron</w:t>
      </w:r>
      <w:r w:rsidR="00E12BF6">
        <w:rPr>
          <w:rFonts w:cs="Arial"/>
        </w:rPr>
        <w:t xml:space="preserve"> en vigencia el 22</w:t>
      </w:r>
      <w:r w:rsidR="00CF158B">
        <w:rPr>
          <w:rFonts w:cs="Arial"/>
        </w:rPr>
        <w:t>/11/17</w:t>
      </w:r>
      <w:r w:rsidR="00E12BF6">
        <w:rPr>
          <w:rFonts w:cs="Arial"/>
        </w:rPr>
        <w:t>, previo a la remisión de las actu</w:t>
      </w:r>
      <w:r w:rsidR="00EF7B39">
        <w:rPr>
          <w:rFonts w:cs="Arial"/>
        </w:rPr>
        <w:t>a</w:t>
      </w:r>
      <w:r w:rsidR="00E12BF6">
        <w:rPr>
          <w:rFonts w:cs="Arial"/>
        </w:rPr>
        <w:t>ciones a este Tribunal, contr</w:t>
      </w:r>
      <w:r w:rsidR="00EF7B39">
        <w:rPr>
          <w:rFonts w:cs="Arial"/>
        </w:rPr>
        <w:t>a</w:t>
      </w:r>
      <w:r w:rsidR="00E12BF6">
        <w:rPr>
          <w:rFonts w:cs="Arial"/>
        </w:rPr>
        <w:t xml:space="preserve">viniendo </w:t>
      </w:r>
      <w:r w:rsidR="00CF158B">
        <w:rPr>
          <w:rFonts w:cs="Arial"/>
        </w:rPr>
        <w:t xml:space="preserve">así </w:t>
      </w:r>
      <w:r w:rsidR="00E12BF6">
        <w:rPr>
          <w:rFonts w:cs="Arial"/>
        </w:rPr>
        <w:t xml:space="preserve">lo dispuesto por el literal </w:t>
      </w:r>
      <w:r w:rsidR="00CF158B">
        <w:rPr>
          <w:rFonts w:cs="Arial"/>
        </w:rPr>
        <w:t>B</w:t>
      </w:r>
      <w:r w:rsidR="00E12BF6">
        <w:rPr>
          <w:rFonts w:cs="Arial"/>
        </w:rPr>
        <w:t xml:space="preserve">) del artículo 211 de la </w:t>
      </w:r>
      <w:r w:rsidR="00EF7B39">
        <w:rPr>
          <w:rFonts w:cs="Arial"/>
        </w:rPr>
        <w:t>Constitución</w:t>
      </w:r>
      <w:r w:rsidR="00E12BF6">
        <w:rPr>
          <w:rFonts w:cs="Arial"/>
        </w:rPr>
        <w:t xml:space="preserve"> de la República;</w:t>
      </w:r>
    </w:p>
    <w:p w:rsidR="00411D0A" w:rsidRDefault="008D01D7" w:rsidP="00411D0A">
      <w:pPr>
        <w:spacing w:line="360" w:lineRule="auto"/>
        <w:ind w:firstLine="2694"/>
        <w:jc w:val="both"/>
      </w:pPr>
      <w:r>
        <w:rPr>
          <w:b/>
        </w:rPr>
        <w:t>4</w:t>
      </w:r>
      <w:r w:rsidR="0053422E">
        <w:rPr>
          <w:b/>
        </w:rPr>
        <w:t xml:space="preserve">) </w:t>
      </w:r>
      <w:r w:rsidR="0068279F" w:rsidRPr="0068279F">
        <w:t xml:space="preserve">que por Resolución de </w:t>
      </w:r>
      <w:r w:rsidR="00E12BF6" w:rsidRPr="0068279F">
        <w:t>Directorio de ANCAP</w:t>
      </w:r>
      <w:r w:rsidR="0053422E">
        <w:t xml:space="preserve"> </w:t>
      </w:r>
      <w:r w:rsidR="00411D0A">
        <w:t xml:space="preserve">         </w:t>
      </w:r>
      <w:r w:rsidR="0053422E">
        <w:t xml:space="preserve">Nº </w:t>
      </w:r>
      <w:r w:rsidR="00E12BF6">
        <w:t xml:space="preserve">313/4/2018, </w:t>
      </w:r>
      <w:r w:rsidR="0053422E">
        <w:t xml:space="preserve"> dictada con fecha </w:t>
      </w:r>
      <w:r w:rsidR="00E12BF6">
        <w:t>19</w:t>
      </w:r>
      <w:r w:rsidR="0053422E">
        <w:t xml:space="preserve"> de </w:t>
      </w:r>
      <w:r w:rsidR="00E12BF6">
        <w:t>abril</w:t>
      </w:r>
      <w:r w:rsidR="0053422E">
        <w:t xml:space="preserve"> de 201</w:t>
      </w:r>
      <w:r w:rsidR="00E12BF6">
        <w:t>8</w:t>
      </w:r>
      <w:r w:rsidR="0053422E">
        <w:t>,</w:t>
      </w:r>
      <w:r w:rsidR="00E12BF6">
        <w:t xml:space="preserve"> </w:t>
      </w:r>
      <w:r w:rsidR="0053422E">
        <w:t xml:space="preserve"> </w:t>
      </w:r>
      <w:r w:rsidR="0068279F">
        <w:t>se</w:t>
      </w:r>
      <w:r w:rsidR="0053422E">
        <w:t xml:space="preserve"> </w:t>
      </w:r>
      <w:r w:rsidR="0068279F">
        <w:t>resolvió</w:t>
      </w:r>
      <w:r w:rsidR="0053422E">
        <w:t xml:space="preserve"> reiterar el gasto </w:t>
      </w:r>
      <w:r w:rsidR="00E12BF6">
        <w:t>observado por este Tribunal,</w:t>
      </w:r>
      <w:r w:rsidR="0053422E">
        <w:t xml:space="preserve"> </w:t>
      </w:r>
      <w:r w:rsidR="00CF158B">
        <w:t>argumentando</w:t>
      </w:r>
      <w:r w:rsidR="00BA6F13">
        <w:t>:</w:t>
      </w:r>
      <w:r w:rsidR="00CF158B">
        <w:t xml:space="preserve"> </w:t>
      </w:r>
      <w:r w:rsidR="00BA6F13" w:rsidRPr="00BA6F13">
        <w:rPr>
          <w:b/>
        </w:rPr>
        <w:t>a)</w:t>
      </w:r>
      <w:r w:rsidR="00CF158B">
        <w:rPr>
          <w:b/>
        </w:rPr>
        <w:t xml:space="preserve"> </w:t>
      </w:r>
      <w:r w:rsidR="00CF158B">
        <w:t>que</w:t>
      </w:r>
      <w:r w:rsidR="00EF7B39">
        <w:t xml:space="preserve"> la adenda contractual es una solución transitoria confeccionada entre las partes</w:t>
      </w:r>
      <w:r w:rsidR="003B26B1">
        <w:t>, siendo r</w:t>
      </w:r>
      <w:r w:rsidR="00EF7B39">
        <w:t>espaldad</w:t>
      </w:r>
      <w:r w:rsidR="003B26B1">
        <w:t>a</w:t>
      </w:r>
      <w:r w:rsidR="00EF7B39">
        <w:t xml:space="preserve"> con el envío de un exhorto del Poder Ejecutivo a ANCAP y UTE</w:t>
      </w:r>
      <w:r w:rsidR="00CF158B">
        <w:t>,</w:t>
      </w:r>
      <w:r w:rsidR="00EF7B39">
        <w:t xml:space="preserve"> solicitando la realización de dicho contrato</w:t>
      </w:r>
      <w:r w:rsidR="00CF158B">
        <w:t>;</w:t>
      </w:r>
      <w:r w:rsidR="00BA6F13">
        <w:t xml:space="preserve"> y </w:t>
      </w:r>
      <w:r w:rsidR="00BA6F13" w:rsidRPr="00BA6F13">
        <w:rPr>
          <w:b/>
        </w:rPr>
        <w:t>b)</w:t>
      </w:r>
      <w:r w:rsidR="00EF7B39">
        <w:t xml:space="preserve"> el servicio de transporte </w:t>
      </w:r>
      <w:r w:rsidR="00BA6F13">
        <w:t xml:space="preserve">es </w:t>
      </w:r>
      <w:r w:rsidR="00EF7B39">
        <w:t>esencial para mantener el servicio de gas natural a los clientes directos de ANCAP y las Distribuidoras</w:t>
      </w:r>
      <w:r w:rsidR="0068279F">
        <w:t xml:space="preserve">. </w:t>
      </w:r>
      <w:r w:rsidR="00B807A3">
        <w:t>Al respecto, el</w:t>
      </w:r>
      <w:r w:rsidR="0068279F">
        <w:t xml:space="preserve"> Tribunal por Resolución N° 1749/18 de fecha 30 de mayo de 2018</w:t>
      </w:r>
      <w:r w:rsidR="00B807A3">
        <w:t>,</w:t>
      </w:r>
      <w:r w:rsidR="0068279F">
        <w:t xml:space="preserve"> acordó mantener la observación señalada;</w:t>
      </w:r>
      <w:r w:rsidR="00FD2E39">
        <w:t xml:space="preserve">                        </w:t>
      </w:r>
    </w:p>
    <w:p w:rsidR="00411D0A" w:rsidRDefault="008D01D7" w:rsidP="00411D0A">
      <w:pPr>
        <w:spacing w:line="360" w:lineRule="auto"/>
        <w:ind w:firstLine="2694"/>
        <w:jc w:val="both"/>
      </w:pPr>
      <w:r w:rsidRPr="008D01D7">
        <w:rPr>
          <w:b/>
        </w:rPr>
        <w:t>5)</w:t>
      </w:r>
      <w:r>
        <w:rPr>
          <w:b/>
        </w:rPr>
        <w:t xml:space="preserve"> </w:t>
      </w:r>
      <w:r w:rsidR="00B807A3" w:rsidRPr="00B807A3">
        <w:t>que</w:t>
      </w:r>
      <w:r w:rsidR="00B807A3">
        <w:rPr>
          <w:b/>
        </w:rPr>
        <w:t xml:space="preserve"> </w:t>
      </w:r>
      <w:r w:rsidR="006763D6">
        <w:t>por Resolución de 20 de diciembre de 2018</w:t>
      </w:r>
      <w:r w:rsidR="00B807A3">
        <w:t>,</w:t>
      </w:r>
      <w:r w:rsidR="006763D6">
        <w:t xml:space="preserve"> el Poder Ejecutivo exhortó UTE y a ANCAP</w:t>
      </w:r>
      <w:r w:rsidR="009C52AD">
        <w:t xml:space="preserve"> a dictar los actos necesarios a efectos de prorrogar el periodo de transición de los últimos contratos de transporte de gas natural con Gasoducto Cruz del Sur S.A., en virtud de que se ha acordado con el concesionario y los cargadores fundacionales</w:t>
      </w:r>
      <w:r w:rsidR="00250EBC">
        <w:t xml:space="preserve"> </w:t>
      </w:r>
      <w:r w:rsidR="009C52AD">
        <w:t>establecer una prórroga del periodo de transición</w:t>
      </w:r>
      <w:r w:rsidR="00B807A3">
        <w:t>,</w:t>
      </w:r>
      <w:r w:rsidR="009C52AD">
        <w:t xml:space="preserve"> de aproximadamente 5 meses, desde el 23 de noviembre de 2018</w:t>
      </w:r>
      <w:r w:rsidR="009C52AD" w:rsidRPr="009C52AD">
        <w:t xml:space="preserve"> </w:t>
      </w:r>
      <w:r w:rsidR="009C52AD">
        <w:t>hasta el 30 de abril de 2019;</w:t>
      </w:r>
      <w:r w:rsidR="006763D6">
        <w:t xml:space="preserve">                         </w:t>
      </w:r>
    </w:p>
    <w:p w:rsidR="00411D0A" w:rsidRDefault="008D01D7" w:rsidP="00411D0A">
      <w:pPr>
        <w:spacing w:line="360" w:lineRule="auto"/>
        <w:ind w:firstLine="2694"/>
        <w:jc w:val="both"/>
      </w:pPr>
      <w:r>
        <w:rPr>
          <w:b/>
        </w:rPr>
        <w:t>6</w:t>
      </w:r>
      <w:r w:rsidR="00742162" w:rsidRPr="00742162">
        <w:rPr>
          <w:b/>
        </w:rPr>
        <w:t>)</w:t>
      </w:r>
      <w:r w:rsidR="00742162">
        <w:t xml:space="preserve"> que</w:t>
      </w:r>
      <w:r w:rsidR="006763D6">
        <w:t xml:space="preserve"> </w:t>
      </w:r>
      <w:r w:rsidR="00FD2E39">
        <w:t>en esta oportunidad</w:t>
      </w:r>
      <w:r w:rsidR="00B807A3">
        <w:t>,</w:t>
      </w:r>
      <w:r w:rsidR="00FD2E39">
        <w:t xml:space="preserve"> se remite </w:t>
      </w:r>
      <w:r w:rsidR="00352E97">
        <w:t>proyecto de  Adenda al Contrato de Transporte entre Gasoducto Cruz del Sur S.A. (GCDS)</w:t>
      </w:r>
      <w:r w:rsidR="00B807A3">
        <w:t xml:space="preserve"> </w:t>
      </w:r>
      <w:r w:rsidR="00352E97">
        <w:t xml:space="preserve">y ANCAP, </w:t>
      </w:r>
      <w:r w:rsidR="00BF42E6">
        <w:t>prorrogando</w:t>
      </w:r>
      <w:r w:rsidR="00352E97">
        <w:t xml:space="preserve"> el periodo transitorio hasta el 30 de abril de 2019</w:t>
      </w:r>
      <w:r w:rsidR="00BF42E6">
        <w:t xml:space="preserve"> y</w:t>
      </w:r>
      <w:r w:rsidR="00B807A3">
        <w:t>,</w:t>
      </w:r>
      <w:r w:rsidR="00BF42E6">
        <w:t xml:space="preserve"> asimismo</w:t>
      </w:r>
      <w:r w:rsidR="00B807A3">
        <w:t xml:space="preserve">, </w:t>
      </w:r>
      <w:r w:rsidR="00BF42E6">
        <w:t xml:space="preserve">estableciendo los parámetros para fijar </w:t>
      </w:r>
      <w:r w:rsidR="00352E97">
        <w:t xml:space="preserve">las tarifas </w:t>
      </w:r>
      <w:r w:rsidR="00BF42E6">
        <w:t>máximas permitidas de transición, las cuales cubrirán los costos operativos y las inversiones mínimas de mantenimiento para dicho periodo;</w:t>
      </w:r>
    </w:p>
    <w:p w:rsidR="00FD2E39" w:rsidRDefault="00BF42E6" w:rsidP="00411D0A">
      <w:pPr>
        <w:spacing w:line="360" w:lineRule="auto"/>
        <w:ind w:firstLine="2694"/>
        <w:jc w:val="both"/>
      </w:pPr>
      <w:bookmarkStart w:id="0" w:name="_GoBack"/>
      <w:bookmarkEnd w:id="0"/>
      <w:r w:rsidRPr="00BF42E6">
        <w:rPr>
          <w:b/>
        </w:rPr>
        <w:t>7)</w:t>
      </w:r>
      <w:r>
        <w:t xml:space="preserve"> que por </w:t>
      </w:r>
      <w:r w:rsidR="00FD2E39">
        <w:t>Resolución N° 83/1/2019 de fecha</w:t>
      </w:r>
      <w:r w:rsidR="003B6C1F">
        <w:t xml:space="preserve"> 31 de enero de 2019,</w:t>
      </w:r>
      <w:r w:rsidR="000F5C22">
        <w:t xml:space="preserve"> el Directorio</w:t>
      </w:r>
      <w:r w:rsidR="00B807A3">
        <w:t xml:space="preserve"> de ANCAP</w:t>
      </w:r>
      <w:r w:rsidR="000F5C22">
        <w:t xml:space="preserve"> resolvió tomar conocimiento de lo informado por la Gerencia de Comercialización de Energéticos referente a</w:t>
      </w:r>
      <w:r>
        <w:t>l proyecto de</w:t>
      </w:r>
      <w:r w:rsidR="000F5C22">
        <w:t xml:space="preserve"> Adenda al Contrato </w:t>
      </w:r>
      <w:r>
        <w:t>referida, cuyo principal efecto es extender el periodo de transición de los contratos de transporte</w:t>
      </w:r>
      <w:r w:rsidR="00B807A3">
        <w:t xml:space="preserve"> con</w:t>
      </w:r>
      <w:r>
        <w:t xml:space="preserve"> vigencia </w:t>
      </w:r>
      <w:r w:rsidR="00DD4C72">
        <w:t xml:space="preserve"> hasta el 30 </w:t>
      </w:r>
      <w:proofErr w:type="gramStart"/>
      <w:r w:rsidR="00DD4C72">
        <w:t>de</w:t>
      </w:r>
      <w:proofErr w:type="gramEnd"/>
      <w:r w:rsidR="00DD4C72">
        <w:t xml:space="preserve"> abril de 2019, </w:t>
      </w:r>
      <w:r w:rsidR="00352E97">
        <w:t>aprobando</w:t>
      </w:r>
      <w:r w:rsidR="00DD4C72">
        <w:t xml:space="preserve"> los términos de</w:t>
      </w:r>
      <w:r w:rsidR="00E056BE">
        <w:t xml:space="preserve"> la </w:t>
      </w:r>
      <w:r w:rsidR="00352E97">
        <w:t>misma y condicionando su</w:t>
      </w:r>
      <w:r w:rsidR="00E056BE">
        <w:t xml:space="preserve"> suscripción a la previa intervención del gasto por parte de</w:t>
      </w:r>
      <w:r w:rsidR="00742162">
        <w:t xml:space="preserve"> este Tribunal;</w:t>
      </w:r>
    </w:p>
    <w:p w:rsidR="00742162" w:rsidRDefault="0068279F" w:rsidP="00742162">
      <w:pPr>
        <w:spacing w:line="360" w:lineRule="auto"/>
        <w:jc w:val="both"/>
      </w:pPr>
      <w:r>
        <w:rPr>
          <w:b/>
          <w:bCs/>
        </w:rPr>
        <w:t xml:space="preserve">              </w:t>
      </w:r>
      <w:r w:rsidR="0053422E">
        <w:rPr>
          <w:b/>
          <w:bCs/>
        </w:rPr>
        <w:t>CONSIDERANDO:</w:t>
      </w:r>
      <w:r w:rsidR="00B807A3">
        <w:rPr>
          <w:b/>
          <w:bCs/>
        </w:rPr>
        <w:t xml:space="preserve"> </w:t>
      </w:r>
      <w:r w:rsidR="0053422E">
        <w:rPr>
          <w:rFonts w:cs="Arial"/>
          <w:b/>
          <w:bCs/>
        </w:rPr>
        <w:t>1)</w:t>
      </w:r>
      <w:r w:rsidR="0053422E">
        <w:rPr>
          <w:rFonts w:cs="Arial"/>
          <w:b/>
          <w:bCs/>
          <w:color w:val="000000"/>
        </w:rPr>
        <w:t xml:space="preserve"> </w:t>
      </w:r>
      <w:r w:rsidR="0053422E">
        <w:rPr>
          <w:rFonts w:cs="Arial"/>
          <w:bCs/>
          <w:color w:val="000000"/>
        </w:rPr>
        <w:t xml:space="preserve">que </w:t>
      </w:r>
      <w:r w:rsidR="00742162">
        <w:rPr>
          <w:rFonts w:cs="Arial"/>
          <w:bCs/>
          <w:color w:val="000000"/>
        </w:rPr>
        <w:t xml:space="preserve">las actuaciones remitidas implican </w:t>
      </w:r>
      <w:r w:rsidR="00A435FF">
        <w:rPr>
          <w:rFonts w:cs="Arial"/>
          <w:bCs/>
          <w:color w:val="000000"/>
        </w:rPr>
        <w:t>disponer</w:t>
      </w:r>
      <w:r w:rsidR="00B807A3">
        <w:rPr>
          <w:rFonts w:cs="Arial"/>
          <w:bCs/>
          <w:color w:val="000000"/>
        </w:rPr>
        <w:t xml:space="preserve"> una segunda</w:t>
      </w:r>
      <w:r w:rsidR="00A435FF">
        <w:rPr>
          <w:rFonts w:cs="Arial"/>
          <w:bCs/>
          <w:color w:val="000000"/>
        </w:rPr>
        <w:t xml:space="preserve"> prórroga</w:t>
      </w:r>
      <w:r w:rsidR="00742162">
        <w:rPr>
          <w:rFonts w:cs="Arial"/>
          <w:bCs/>
          <w:color w:val="000000"/>
        </w:rPr>
        <w:t xml:space="preserve"> </w:t>
      </w:r>
      <w:r w:rsidR="00B807A3">
        <w:rPr>
          <w:rFonts w:cs="Arial"/>
          <w:bCs/>
          <w:color w:val="000000"/>
        </w:rPr>
        <w:t>a</w:t>
      </w:r>
      <w:r w:rsidR="00A435FF">
        <w:rPr>
          <w:rFonts w:cs="Arial"/>
          <w:bCs/>
          <w:color w:val="000000"/>
        </w:rPr>
        <w:t xml:space="preserve"> un contrato cuya </w:t>
      </w:r>
      <w:r w:rsidR="00B807A3">
        <w:rPr>
          <w:rFonts w:cs="Arial"/>
          <w:bCs/>
          <w:color w:val="000000"/>
        </w:rPr>
        <w:t>primera adenda y sus</w:t>
      </w:r>
      <w:r w:rsidR="00A435FF">
        <w:rPr>
          <w:rFonts w:cs="Arial"/>
          <w:bCs/>
          <w:color w:val="000000"/>
        </w:rPr>
        <w:t xml:space="preserve"> modificaciones </w:t>
      </w:r>
      <w:r w:rsidR="00A435FF">
        <w:rPr>
          <w:rFonts w:cs="Arial"/>
          <w:bCs/>
          <w:color w:val="000000"/>
        </w:rPr>
        <w:lastRenderedPageBreak/>
        <w:t>fueron observadas</w:t>
      </w:r>
      <w:r w:rsidR="00742162">
        <w:rPr>
          <w:rFonts w:cs="Arial"/>
          <w:bCs/>
          <w:color w:val="000000"/>
        </w:rPr>
        <w:t xml:space="preserve"> por este Tribunal con fecha </w:t>
      </w:r>
      <w:r w:rsidR="00742162">
        <w:rPr>
          <w:bCs/>
        </w:rPr>
        <w:t>4 de abril de 2018</w:t>
      </w:r>
      <w:r w:rsidR="00B807A3">
        <w:rPr>
          <w:bCs/>
        </w:rPr>
        <w:t xml:space="preserve">, objeción mantenida con fecha </w:t>
      </w:r>
      <w:r w:rsidR="00742162">
        <w:t>30 de mayo de 2018 (</w:t>
      </w:r>
      <w:r w:rsidR="00A435FF">
        <w:t>Resolución N° 1749/</w:t>
      </w:r>
      <w:r w:rsidR="00BF42E6">
        <w:t>18)</w:t>
      </w:r>
      <w:r w:rsidR="00742162">
        <w:t>;</w:t>
      </w:r>
    </w:p>
    <w:p w:rsidR="00BF42E6" w:rsidRPr="002C1FB6" w:rsidRDefault="008D01D7" w:rsidP="002C1FB6">
      <w:pPr>
        <w:spacing w:line="360" w:lineRule="auto"/>
        <w:ind w:firstLine="2160"/>
        <w:jc w:val="both"/>
        <w:rPr>
          <w:rFonts w:cs="Arial"/>
        </w:rPr>
      </w:pPr>
      <w:r>
        <w:rPr>
          <w:rFonts w:cs="Arial"/>
          <w:szCs w:val="17"/>
          <w:shd w:val="clear" w:color="auto" w:fill="FFFFFF"/>
        </w:rPr>
        <w:t xml:space="preserve">  </w:t>
      </w:r>
      <w:r w:rsidR="002C1FB6">
        <w:rPr>
          <w:rFonts w:cs="Arial"/>
          <w:szCs w:val="17"/>
          <w:shd w:val="clear" w:color="auto" w:fill="FFFFFF"/>
        </w:rPr>
        <w:t xml:space="preserve">      </w:t>
      </w:r>
      <w:r w:rsidR="00250EBC">
        <w:rPr>
          <w:bCs/>
        </w:rPr>
        <w:t xml:space="preserve"> </w:t>
      </w:r>
      <w:r w:rsidR="00742162">
        <w:rPr>
          <w:bCs/>
        </w:rPr>
        <w:t xml:space="preserve"> </w:t>
      </w:r>
      <w:r w:rsidR="0053422E">
        <w:rPr>
          <w:b/>
        </w:rPr>
        <w:t xml:space="preserve">2) </w:t>
      </w:r>
      <w:r w:rsidR="00BF42E6" w:rsidRPr="00BF42E6">
        <w:t xml:space="preserve">que </w:t>
      </w:r>
      <w:r w:rsidR="00250EBC" w:rsidRPr="00250EBC">
        <w:rPr>
          <w:rFonts w:cs="Arial"/>
        </w:rPr>
        <w:t>en definitiva,</w:t>
      </w:r>
      <w:r w:rsidR="00BF42E6">
        <w:rPr>
          <w:rFonts w:cs="Arial"/>
        </w:rPr>
        <w:t xml:space="preserve"> el proyecto de </w:t>
      </w:r>
      <w:r>
        <w:rPr>
          <w:rFonts w:cs="Arial"/>
        </w:rPr>
        <w:t xml:space="preserve">adenda del contrato </w:t>
      </w:r>
      <w:r w:rsidR="00352E97">
        <w:rPr>
          <w:rFonts w:cs="Arial"/>
        </w:rPr>
        <w:t>de transporte entre GCDS y ANCAP</w:t>
      </w:r>
      <w:r w:rsidR="00AD1152">
        <w:rPr>
          <w:rFonts w:cs="Arial"/>
        </w:rPr>
        <w:t xml:space="preserve"> remitido</w:t>
      </w:r>
      <w:r w:rsidR="00BF42E6">
        <w:rPr>
          <w:rFonts w:cs="Arial"/>
        </w:rPr>
        <w:t>,  estableciendo</w:t>
      </w:r>
      <w:r w:rsidR="00352E97">
        <w:rPr>
          <w:rFonts w:cs="Arial"/>
        </w:rPr>
        <w:t xml:space="preserve"> </w:t>
      </w:r>
      <w:r w:rsidR="00BF42E6">
        <w:rPr>
          <w:rFonts w:cs="Arial"/>
        </w:rPr>
        <w:t>una pró</w:t>
      </w:r>
      <w:r w:rsidR="00352E97">
        <w:rPr>
          <w:rFonts w:cs="Arial"/>
        </w:rPr>
        <w:t xml:space="preserve">rroga </w:t>
      </w:r>
      <w:r w:rsidR="00BF42E6">
        <w:rPr>
          <w:rFonts w:cs="Arial"/>
        </w:rPr>
        <w:t xml:space="preserve">a su vigencia </w:t>
      </w:r>
      <w:r w:rsidR="00352E97">
        <w:rPr>
          <w:rFonts w:cs="Arial"/>
        </w:rPr>
        <w:t>hasta el 30 de abril de 2019</w:t>
      </w:r>
      <w:r w:rsidR="00B807A3">
        <w:rPr>
          <w:rFonts w:cs="Arial"/>
        </w:rPr>
        <w:t xml:space="preserve"> y el gasto consecuente</w:t>
      </w:r>
      <w:r w:rsidR="00250EBC">
        <w:rPr>
          <w:rFonts w:cs="Arial"/>
        </w:rPr>
        <w:t>, se ha</w:t>
      </w:r>
      <w:r w:rsidR="00B807A3">
        <w:rPr>
          <w:rFonts w:cs="Arial"/>
        </w:rPr>
        <w:t>n</w:t>
      </w:r>
      <w:r w:rsidR="00233364">
        <w:rPr>
          <w:rFonts w:cs="Arial"/>
        </w:rPr>
        <w:t xml:space="preserve"> dispuesto en el marco del referido contrato que</w:t>
      </w:r>
      <w:r w:rsidR="00250EBC">
        <w:rPr>
          <w:rFonts w:cs="Arial"/>
        </w:rPr>
        <w:t xml:space="preserve"> fue observad</w:t>
      </w:r>
      <w:r>
        <w:rPr>
          <w:rFonts w:cs="Arial"/>
        </w:rPr>
        <w:t>o</w:t>
      </w:r>
      <w:r w:rsidR="00250EBC" w:rsidRPr="00250EBC">
        <w:rPr>
          <w:rFonts w:cs="Arial"/>
        </w:rPr>
        <w:t xml:space="preserve"> por este Tribunal oportunamente</w:t>
      </w:r>
      <w:r w:rsidR="00233364">
        <w:rPr>
          <w:rFonts w:cs="Arial"/>
        </w:rPr>
        <w:t xml:space="preserve"> por motivos de legalidad insubsanables</w:t>
      </w:r>
      <w:r w:rsidR="00250EBC" w:rsidRPr="00250EBC">
        <w:rPr>
          <w:rFonts w:cs="Arial"/>
        </w:rPr>
        <w:t xml:space="preserve"> (Resultando 4)</w:t>
      </w:r>
      <w:r w:rsidR="00B807A3">
        <w:rPr>
          <w:rFonts w:cs="Arial"/>
        </w:rPr>
        <w:t>;</w:t>
      </w:r>
      <w:r w:rsidR="00BF42E6">
        <w:rPr>
          <w:rFonts w:cs="Arial"/>
        </w:rPr>
        <w:t xml:space="preserve">            </w:t>
      </w:r>
    </w:p>
    <w:p w:rsidR="0053422E" w:rsidRDefault="00B807A3" w:rsidP="009064E9">
      <w:pPr>
        <w:spacing w:line="360" w:lineRule="auto"/>
        <w:jc w:val="both"/>
      </w:pPr>
      <w:r>
        <w:rPr>
          <w:b/>
        </w:rPr>
        <w:t xml:space="preserve"> </w:t>
      </w:r>
      <w:r>
        <w:rPr>
          <w:b/>
        </w:rPr>
        <w:tab/>
      </w:r>
      <w:r w:rsidR="009064E9" w:rsidRPr="009064E9">
        <w:rPr>
          <w:b/>
        </w:rPr>
        <w:t>ATENTO:</w:t>
      </w:r>
      <w:r w:rsidR="009064E9">
        <w:t xml:space="preserve"> a lo expuesto y a lo dispuesto por el artículo 211 literal</w:t>
      </w:r>
      <w:r w:rsidR="001C638E">
        <w:t xml:space="preserve"> B) y</w:t>
      </w:r>
      <w:r w:rsidR="009064E9">
        <w:t xml:space="preserve"> E</w:t>
      </w:r>
      <w:r w:rsidR="001C638E">
        <w:t>)</w:t>
      </w:r>
      <w:r w:rsidR="009064E9">
        <w:t xml:space="preserve"> y 228 de la Constitución de la República;</w:t>
      </w:r>
    </w:p>
    <w:p w:rsidR="00B807A3" w:rsidRDefault="00B807A3" w:rsidP="009064E9">
      <w:pPr>
        <w:spacing w:line="360" w:lineRule="auto"/>
        <w:jc w:val="both"/>
        <w:rPr>
          <w:b/>
          <w:bCs/>
        </w:rPr>
      </w:pPr>
    </w:p>
    <w:p w:rsidR="0053422E" w:rsidRDefault="00411D0A" w:rsidP="00411D0A">
      <w:pPr>
        <w:spacing w:line="360" w:lineRule="auto"/>
        <w:ind w:firstLine="708"/>
        <w:jc w:val="center"/>
        <w:rPr>
          <w:b/>
          <w:bCs/>
        </w:rPr>
      </w:pPr>
      <w:r>
        <w:rPr>
          <w:b/>
          <w:bCs/>
        </w:rPr>
        <w:t>EL TRIBUNAL ACUERDA</w:t>
      </w:r>
    </w:p>
    <w:p w:rsidR="0053422E" w:rsidRPr="00352E97" w:rsidRDefault="008D01D7" w:rsidP="00352E97">
      <w:pPr>
        <w:pStyle w:val="Prrafodelista"/>
        <w:numPr>
          <w:ilvl w:val="0"/>
          <w:numId w:val="1"/>
        </w:numPr>
        <w:tabs>
          <w:tab w:val="left" w:pos="426"/>
          <w:tab w:val="left" w:pos="709"/>
        </w:tabs>
        <w:spacing w:line="360" w:lineRule="auto"/>
        <w:jc w:val="both"/>
        <w:rPr>
          <w:rFonts w:cs="Arial"/>
          <w:lang w:val="es-UY"/>
        </w:rPr>
      </w:pPr>
      <w:r w:rsidRPr="00352E97">
        <w:rPr>
          <w:rFonts w:cs="Arial"/>
          <w:lang w:val="es-UY"/>
        </w:rPr>
        <w:t xml:space="preserve">Observar </w:t>
      </w:r>
      <w:r w:rsidR="00352E97" w:rsidRPr="00352E97">
        <w:rPr>
          <w:rFonts w:cs="Arial"/>
          <w:lang w:val="es-UY"/>
        </w:rPr>
        <w:t xml:space="preserve">el </w:t>
      </w:r>
      <w:r w:rsidR="001C638E">
        <w:rPr>
          <w:rFonts w:cs="Arial"/>
          <w:lang w:val="es-UY"/>
        </w:rPr>
        <w:t>proyecto de adenda al Contrato d</w:t>
      </w:r>
      <w:r w:rsidR="00352E97" w:rsidRPr="00352E97">
        <w:rPr>
          <w:rFonts w:cs="Arial"/>
          <w:lang w:val="es-UY"/>
        </w:rPr>
        <w:t>e Transporte entre Gasoducto Cru</w:t>
      </w:r>
      <w:r w:rsidR="00352E97">
        <w:rPr>
          <w:rFonts w:cs="Arial"/>
          <w:lang w:val="es-UY"/>
        </w:rPr>
        <w:t xml:space="preserve">z del Sur S.A. (GCDS)  y la </w:t>
      </w:r>
      <w:r w:rsidR="00352E97" w:rsidRPr="00E37EA3">
        <w:rPr>
          <w:rFonts w:cs="Arial"/>
        </w:rPr>
        <w:t>Administración Nacional de Combustibles, Alcohol y Portland</w:t>
      </w:r>
      <w:r w:rsidR="00352E97">
        <w:rPr>
          <w:rFonts w:cs="Arial"/>
          <w:lang w:val="es-UY"/>
        </w:rPr>
        <w:t xml:space="preserve"> (ANCAP)</w:t>
      </w:r>
      <w:r w:rsidR="00BF42E6">
        <w:rPr>
          <w:rFonts w:cs="Arial"/>
          <w:lang w:val="es-UY"/>
        </w:rPr>
        <w:t xml:space="preserve"> por lo expresado en l</w:t>
      </w:r>
      <w:r w:rsidR="0039380A">
        <w:rPr>
          <w:rFonts w:cs="Arial"/>
          <w:lang w:val="es-UY"/>
        </w:rPr>
        <w:t xml:space="preserve">os </w:t>
      </w:r>
      <w:r w:rsidR="00BF42E6">
        <w:rPr>
          <w:rFonts w:cs="Arial"/>
          <w:lang w:val="es-UY"/>
        </w:rPr>
        <w:t xml:space="preserve"> Considerando</w:t>
      </w:r>
      <w:r w:rsidR="0039380A">
        <w:rPr>
          <w:rFonts w:cs="Arial"/>
          <w:lang w:val="es-UY"/>
        </w:rPr>
        <w:t>s de la presente resolución;</w:t>
      </w:r>
      <w:r w:rsidRPr="00352E97">
        <w:rPr>
          <w:rFonts w:cs="Arial"/>
          <w:lang w:val="es-UY"/>
        </w:rPr>
        <w:t xml:space="preserve"> </w:t>
      </w:r>
    </w:p>
    <w:p w:rsidR="0053422E" w:rsidRDefault="0053422E" w:rsidP="00411D0A">
      <w:pPr>
        <w:spacing w:line="360" w:lineRule="auto"/>
        <w:ind w:left="426" w:hanging="426"/>
        <w:jc w:val="both"/>
      </w:pPr>
      <w:r w:rsidRPr="00885040">
        <w:rPr>
          <w:rFonts w:cs="Arial"/>
          <w:b/>
          <w:lang w:val="es-UY"/>
        </w:rPr>
        <w:t>3)</w:t>
      </w:r>
      <w:r>
        <w:rPr>
          <w:rFonts w:cs="Arial"/>
          <w:lang w:val="es-UY"/>
        </w:rPr>
        <w:t xml:space="preserve"> </w:t>
      </w:r>
      <w:r w:rsidR="008D01D7">
        <w:rPr>
          <w:rFonts w:cs="Arial"/>
          <w:lang w:val="es-UY"/>
        </w:rPr>
        <w:t>Devolver las actuaciones.</w:t>
      </w:r>
      <w:r>
        <w:rPr>
          <w:rFonts w:cs="Arial"/>
          <w:lang w:val="es-UY"/>
        </w:rPr>
        <w:t xml:space="preserve"> </w:t>
      </w:r>
    </w:p>
    <w:p w:rsidR="0053422E" w:rsidRPr="00411D0A" w:rsidRDefault="00411D0A" w:rsidP="00411D0A">
      <w:pPr>
        <w:spacing w:line="360" w:lineRule="auto"/>
        <w:rPr>
          <w:rFonts w:cs="Arial"/>
          <w:bCs/>
          <w:sz w:val="20"/>
          <w:szCs w:val="20"/>
        </w:rPr>
      </w:pPr>
      <w:r>
        <w:rPr>
          <w:rFonts w:cs="Arial"/>
          <w:bCs/>
          <w:sz w:val="20"/>
          <w:szCs w:val="20"/>
        </w:rPr>
        <w:t>CLC</w:t>
      </w:r>
    </w:p>
    <w:sectPr w:rsidR="0053422E" w:rsidRPr="00411D0A" w:rsidSect="00411D0A">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7D7"/>
    <w:multiLevelType w:val="hybridMultilevel"/>
    <w:tmpl w:val="0F4089B4"/>
    <w:lvl w:ilvl="0" w:tplc="152A3DE6">
      <w:start w:val="1"/>
      <w:numFmt w:val="decimal"/>
      <w:lvlText w:val="%1)"/>
      <w:lvlJc w:val="left"/>
      <w:pPr>
        <w:ind w:left="360" w:hanging="360"/>
      </w:pPr>
      <w:rPr>
        <w:rFonts w:hint="default"/>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2E"/>
    <w:rsid w:val="00041842"/>
    <w:rsid w:val="000862AA"/>
    <w:rsid w:val="000F5C22"/>
    <w:rsid w:val="001634B6"/>
    <w:rsid w:val="001C638E"/>
    <w:rsid w:val="00233364"/>
    <w:rsid w:val="00250EBC"/>
    <w:rsid w:val="002C1FB6"/>
    <w:rsid w:val="00352E97"/>
    <w:rsid w:val="0039380A"/>
    <w:rsid w:val="003B26B1"/>
    <w:rsid w:val="003B6C1F"/>
    <w:rsid w:val="00411D0A"/>
    <w:rsid w:val="00422E6D"/>
    <w:rsid w:val="004E6C2F"/>
    <w:rsid w:val="0053422E"/>
    <w:rsid w:val="005E6281"/>
    <w:rsid w:val="006763D6"/>
    <w:rsid w:val="0068279F"/>
    <w:rsid w:val="00742162"/>
    <w:rsid w:val="008D01D7"/>
    <w:rsid w:val="009064E9"/>
    <w:rsid w:val="009C52AD"/>
    <w:rsid w:val="00A435FF"/>
    <w:rsid w:val="00AD1152"/>
    <w:rsid w:val="00B05421"/>
    <w:rsid w:val="00B24564"/>
    <w:rsid w:val="00B807A3"/>
    <w:rsid w:val="00BA6F13"/>
    <w:rsid w:val="00BF42E6"/>
    <w:rsid w:val="00CF158B"/>
    <w:rsid w:val="00DD4C72"/>
    <w:rsid w:val="00E056BE"/>
    <w:rsid w:val="00E12BF6"/>
    <w:rsid w:val="00E8002B"/>
    <w:rsid w:val="00EF7B39"/>
    <w:rsid w:val="00FD2E39"/>
    <w:rsid w:val="00FD598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2E"/>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53422E"/>
    <w:pPr>
      <w:spacing w:line="360" w:lineRule="auto"/>
      <w:jc w:val="both"/>
    </w:pPr>
  </w:style>
  <w:style w:type="character" w:customStyle="1" w:styleId="TextoindependienteCar">
    <w:name w:val="Texto independiente Car"/>
    <w:basedOn w:val="Fuentedeprrafopredeter"/>
    <w:link w:val="Textoindependiente"/>
    <w:semiHidden/>
    <w:rsid w:val="0053422E"/>
    <w:rPr>
      <w:rFonts w:ascii="Arial" w:eastAsia="Times New Roman" w:hAnsi="Arial" w:cs="Times New Roman"/>
      <w:sz w:val="24"/>
      <w:szCs w:val="24"/>
      <w:lang w:val="es-ES" w:eastAsia="es-ES"/>
    </w:rPr>
  </w:style>
  <w:style w:type="paragraph" w:styleId="Prrafodelista">
    <w:name w:val="List Paragraph"/>
    <w:basedOn w:val="Normal"/>
    <w:uiPriority w:val="34"/>
    <w:qFormat/>
    <w:rsid w:val="00352E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2E"/>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53422E"/>
    <w:pPr>
      <w:spacing w:line="360" w:lineRule="auto"/>
      <w:jc w:val="both"/>
    </w:pPr>
  </w:style>
  <w:style w:type="character" w:customStyle="1" w:styleId="TextoindependienteCar">
    <w:name w:val="Texto independiente Car"/>
    <w:basedOn w:val="Fuentedeprrafopredeter"/>
    <w:link w:val="Textoindependiente"/>
    <w:semiHidden/>
    <w:rsid w:val="0053422E"/>
    <w:rPr>
      <w:rFonts w:ascii="Arial" w:eastAsia="Times New Roman" w:hAnsi="Arial" w:cs="Times New Roman"/>
      <w:sz w:val="24"/>
      <w:szCs w:val="24"/>
      <w:lang w:val="es-ES" w:eastAsia="es-ES"/>
    </w:rPr>
  </w:style>
  <w:style w:type="paragraph" w:styleId="Prrafodelista">
    <w:name w:val="List Paragraph"/>
    <w:basedOn w:val="Normal"/>
    <w:uiPriority w:val="34"/>
    <w:qFormat/>
    <w:rsid w:val="00352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756</Words>
  <Characters>4160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3</cp:revision>
  <cp:lastPrinted>2019-02-15T14:32:00Z</cp:lastPrinted>
  <dcterms:created xsi:type="dcterms:W3CDTF">2019-03-08T15:20:00Z</dcterms:created>
  <dcterms:modified xsi:type="dcterms:W3CDTF">2019-03-08T15:23:00Z</dcterms:modified>
</cp:coreProperties>
</file>