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D94" w:rsidRPr="00786EEB" w:rsidRDefault="00291D94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578/19</w:t>
      </w:r>
    </w:p>
    <w:p w:rsidR="00291D94" w:rsidRDefault="00291D94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291D94" w:rsidRPr="00762B34" w:rsidRDefault="00291D9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291D94" w:rsidRPr="00762B34" w:rsidRDefault="00291D94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291D94" w:rsidRPr="00762B34" w:rsidRDefault="00291D9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291D94" w:rsidRPr="00762B34" w:rsidRDefault="00291D94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291D94" w:rsidRPr="00762B34" w:rsidRDefault="00291D9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27 DE FEBRERO </w:t>
      </w:r>
      <w:r>
        <w:rPr>
          <w:rFonts w:ascii="Helvetica" w:hAnsi="Helvetica"/>
          <w:b/>
          <w:lang w:val="es-ES_tradnl"/>
        </w:rPr>
        <w:t>DE 2019</w:t>
      </w:r>
    </w:p>
    <w:p w:rsidR="00291D94" w:rsidRPr="00762B34" w:rsidRDefault="00291D9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291D94" w:rsidRPr="00966B38" w:rsidRDefault="00291D94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966B38">
        <w:rPr>
          <w:rFonts w:cs="Arial"/>
          <w:b/>
          <w:lang w:val="es-UY"/>
        </w:rPr>
        <w:t xml:space="preserve">(E. E. Nº 2019-17-1-0000766, </w:t>
      </w:r>
      <w:proofErr w:type="spellStart"/>
      <w:r w:rsidRPr="00966B38">
        <w:rPr>
          <w:rFonts w:cs="Arial"/>
          <w:b/>
          <w:lang w:val="es-UY"/>
        </w:rPr>
        <w:t>Ent</w:t>
      </w:r>
      <w:proofErr w:type="spellEnd"/>
      <w:r w:rsidRPr="00966B38">
        <w:rPr>
          <w:rFonts w:cs="Arial"/>
          <w:b/>
          <w:lang w:val="es-UY"/>
        </w:rPr>
        <w:t>. N° 620/19)</w:t>
      </w:r>
    </w:p>
    <w:p w:rsidR="00291D94" w:rsidRPr="00966B38" w:rsidRDefault="00291D9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A2412E" w:rsidRDefault="00A2412E" w:rsidP="00A2412E"/>
    <w:p w:rsidR="00291D94" w:rsidRDefault="00A2412E" w:rsidP="00291D94">
      <w:pPr>
        <w:spacing w:line="360" w:lineRule="auto"/>
        <w:ind w:firstLine="851"/>
        <w:jc w:val="both"/>
      </w:pPr>
      <w:r>
        <w:rPr>
          <w:b/>
          <w:bCs/>
        </w:rPr>
        <w:t>VISTO:</w:t>
      </w:r>
      <w:r>
        <w:t xml:space="preserve"> estas actuaciones remitidas por el Ministerio de Vivienda, Ordenamiento Territorial y Medio Ambiental (MVOTMA), relacionadas con el convenio a suscribir con la Fundación Julio Ricaldoni (Facultad de Ingeniería </w:t>
      </w:r>
      <w:r w:rsidR="00291D94">
        <w:t>- Universidad de la República);</w:t>
      </w:r>
    </w:p>
    <w:p w:rsidR="00291D94" w:rsidRDefault="00A2412E" w:rsidP="00291D94">
      <w:pPr>
        <w:spacing w:line="360" w:lineRule="auto"/>
        <w:ind w:firstLine="851"/>
        <w:jc w:val="both"/>
        <w:rPr>
          <w:bCs/>
        </w:rPr>
      </w:pPr>
      <w:r>
        <w:rPr>
          <w:b/>
          <w:bCs/>
        </w:rPr>
        <w:t xml:space="preserve">RESULTANDO: 1) </w:t>
      </w:r>
      <w:r w:rsidR="004476F0">
        <w:rPr>
          <w:bCs/>
        </w:rPr>
        <w:t>que el Ministerio remite el convenio a suscribir con</w:t>
      </w:r>
      <w:r>
        <w:rPr>
          <w:bCs/>
        </w:rPr>
        <w:t xml:space="preserve"> la </w:t>
      </w:r>
      <w:r w:rsidR="008339BC">
        <w:rPr>
          <w:bCs/>
        </w:rPr>
        <w:t>Fundación</w:t>
      </w:r>
      <w:r>
        <w:rPr>
          <w:bCs/>
        </w:rPr>
        <w:t xml:space="preserve"> Julio Ricaldoni</w:t>
      </w:r>
      <w:r w:rsidR="003D1DAA">
        <w:rPr>
          <w:bCs/>
        </w:rPr>
        <w:t>,</w:t>
      </w:r>
      <w:r w:rsidR="004476F0">
        <w:rPr>
          <w:bCs/>
        </w:rPr>
        <w:t xml:space="preserve"> que tiene por objeto </w:t>
      </w:r>
      <w:r>
        <w:rPr>
          <w:bCs/>
        </w:rPr>
        <w:t xml:space="preserve">que esta </w:t>
      </w:r>
      <w:r w:rsidR="008339BC">
        <w:rPr>
          <w:bCs/>
        </w:rPr>
        <w:t>última</w:t>
      </w:r>
      <w:r>
        <w:rPr>
          <w:bCs/>
        </w:rPr>
        <w:t xml:space="preserve"> brinde a la </w:t>
      </w:r>
      <w:r w:rsidR="008339BC">
        <w:rPr>
          <w:bCs/>
        </w:rPr>
        <w:t>Dirección</w:t>
      </w:r>
      <w:r>
        <w:rPr>
          <w:bCs/>
        </w:rPr>
        <w:t xml:space="preserve"> </w:t>
      </w:r>
      <w:r w:rsidR="008339BC">
        <w:rPr>
          <w:bCs/>
        </w:rPr>
        <w:t>Nacional</w:t>
      </w:r>
      <w:r>
        <w:rPr>
          <w:bCs/>
        </w:rPr>
        <w:t xml:space="preserve"> de Aguas del MVOTMA, cooperación </w:t>
      </w:r>
      <w:r w:rsidR="008339BC">
        <w:rPr>
          <w:bCs/>
        </w:rPr>
        <w:t>técnico</w:t>
      </w:r>
      <w:r>
        <w:rPr>
          <w:bCs/>
        </w:rPr>
        <w:t xml:space="preserve"> profesional, para el fortalecimi</w:t>
      </w:r>
      <w:r w:rsidR="008339BC">
        <w:rPr>
          <w:bCs/>
        </w:rPr>
        <w:t>e</w:t>
      </w:r>
      <w:r>
        <w:rPr>
          <w:bCs/>
        </w:rPr>
        <w:t>n</w:t>
      </w:r>
      <w:r w:rsidR="008339BC">
        <w:rPr>
          <w:bCs/>
        </w:rPr>
        <w:t>to</w:t>
      </w:r>
      <w:r>
        <w:rPr>
          <w:bCs/>
        </w:rPr>
        <w:t xml:space="preserve"> de sus </w:t>
      </w:r>
      <w:r w:rsidR="008339BC">
        <w:rPr>
          <w:bCs/>
        </w:rPr>
        <w:t>capacidades</w:t>
      </w:r>
      <w:r>
        <w:rPr>
          <w:bCs/>
        </w:rPr>
        <w:t xml:space="preserve"> </w:t>
      </w:r>
      <w:r w:rsidR="008339BC">
        <w:rPr>
          <w:bCs/>
        </w:rPr>
        <w:t>técnicas</w:t>
      </w:r>
      <w:r>
        <w:rPr>
          <w:bCs/>
        </w:rPr>
        <w:t xml:space="preserve"> y el impulso de desarrollos </w:t>
      </w:r>
      <w:r w:rsidR="008339BC">
        <w:rPr>
          <w:bCs/>
        </w:rPr>
        <w:t>científicos</w:t>
      </w:r>
      <w:r>
        <w:rPr>
          <w:bCs/>
        </w:rPr>
        <w:t xml:space="preserve"> y </w:t>
      </w:r>
      <w:r w:rsidR="008339BC">
        <w:rPr>
          <w:bCs/>
        </w:rPr>
        <w:t>tecnológicos</w:t>
      </w:r>
      <w:r>
        <w:rPr>
          <w:bCs/>
        </w:rPr>
        <w:t xml:space="preserve"> en todas las áreas de la ingeniería que resulten de interés de la </w:t>
      </w:r>
      <w:r w:rsidR="008339BC">
        <w:rPr>
          <w:bCs/>
        </w:rPr>
        <w:t>mencionada</w:t>
      </w:r>
      <w:r>
        <w:rPr>
          <w:bCs/>
        </w:rPr>
        <w:t xml:space="preserve"> </w:t>
      </w:r>
      <w:r w:rsidR="008339BC">
        <w:rPr>
          <w:bCs/>
        </w:rPr>
        <w:t>Dirección</w:t>
      </w:r>
      <w:r>
        <w:rPr>
          <w:bCs/>
        </w:rPr>
        <w:t>;</w:t>
      </w:r>
    </w:p>
    <w:p w:rsidR="00291D94" w:rsidRDefault="00A2412E" w:rsidP="00291D94">
      <w:pPr>
        <w:spacing w:line="360" w:lineRule="auto"/>
        <w:ind w:firstLine="2835"/>
        <w:jc w:val="both"/>
        <w:rPr>
          <w:bCs/>
        </w:rPr>
      </w:pPr>
      <w:r w:rsidRPr="003F69DD">
        <w:rPr>
          <w:b/>
          <w:bCs/>
        </w:rPr>
        <w:t>2)</w:t>
      </w:r>
      <w:r>
        <w:rPr>
          <w:bCs/>
        </w:rPr>
        <w:t xml:space="preserve"> que a los efectos de dar </w:t>
      </w:r>
      <w:r w:rsidR="008339BC">
        <w:rPr>
          <w:bCs/>
        </w:rPr>
        <w:t>cumplimiento</w:t>
      </w:r>
      <w:r w:rsidR="00291D94">
        <w:rPr>
          <w:bCs/>
        </w:rPr>
        <w:t xml:space="preserve"> con el</w:t>
      </w:r>
      <w:r>
        <w:rPr>
          <w:bCs/>
        </w:rPr>
        <w:t xml:space="preserve"> </w:t>
      </w:r>
      <w:r w:rsidR="008339BC">
        <w:rPr>
          <w:bCs/>
        </w:rPr>
        <w:t>presente</w:t>
      </w:r>
      <w:r>
        <w:rPr>
          <w:bCs/>
        </w:rPr>
        <w:t xml:space="preserve"> </w:t>
      </w:r>
      <w:r w:rsidR="006E58DE">
        <w:rPr>
          <w:bCs/>
        </w:rPr>
        <w:t>c</w:t>
      </w:r>
      <w:r w:rsidR="008339BC">
        <w:rPr>
          <w:bCs/>
        </w:rPr>
        <w:t>onvenio</w:t>
      </w:r>
      <w:r>
        <w:rPr>
          <w:bCs/>
        </w:rPr>
        <w:t xml:space="preserve">, la </w:t>
      </w:r>
      <w:r w:rsidR="00F53F7A">
        <w:rPr>
          <w:bCs/>
        </w:rPr>
        <w:t>D</w:t>
      </w:r>
      <w:r>
        <w:rPr>
          <w:bCs/>
        </w:rPr>
        <w:t xml:space="preserve">irección Nacional de Aguas, </w:t>
      </w:r>
      <w:r w:rsidR="00D372E6">
        <w:rPr>
          <w:bCs/>
        </w:rPr>
        <w:t>p</w:t>
      </w:r>
      <w:r>
        <w:rPr>
          <w:bCs/>
        </w:rPr>
        <w:t>od</w:t>
      </w:r>
      <w:r w:rsidR="00D372E6">
        <w:rPr>
          <w:bCs/>
        </w:rPr>
        <w:t>rá</w:t>
      </w:r>
      <w:r>
        <w:rPr>
          <w:bCs/>
        </w:rPr>
        <w:t xml:space="preserve"> </w:t>
      </w:r>
      <w:r w:rsidR="008339BC">
        <w:rPr>
          <w:bCs/>
        </w:rPr>
        <w:t>solicitar</w:t>
      </w:r>
      <w:r>
        <w:rPr>
          <w:bCs/>
        </w:rPr>
        <w:t xml:space="preserve"> apoyo a la </w:t>
      </w:r>
      <w:r w:rsidR="008339BC">
        <w:rPr>
          <w:bCs/>
        </w:rPr>
        <w:t>Fundación</w:t>
      </w:r>
      <w:r>
        <w:rPr>
          <w:bCs/>
        </w:rPr>
        <w:t xml:space="preserve"> Julio Ricaldo</w:t>
      </w:r>
      <w:r w:rsidR="00F53F7A">
        <w:rPr>
          <w:bCs/>
        </w:rPr>
        <w:t>ni</w:t>
      </w:r>
      <w:r>
        <w:rPr>
          <w:bCs/>
        </w:rPr>
        <w:t xml:space="preserve"> para la ejec</w:t>
      </w:r>
      <w:r w:rsidR="00F53F7A">
        <w:rPr>
          <w:bCs/>
        </w:rPr>
        <w:t>ució</w:t>
      </w:r>
      <w:r>
        <w:rPr>
          <w:bCs/>
        </w:rPr>
        <w:t>n y desarrollo de las actividades y tar</w:t>
      </w:r>
      <w:r w:rsidR="00F53F7A">
        <w:rPr>
          <w:bCs/>
        </w:rPr>
        <w:t>e</w:t>
      </w:r>
      <w:r>
        <w:rPr>
          <w:bCs/>
        </w:rPr>
        <w:t>a</w:t>
      </w:r>
      <w:r w:rsidR="00F53F7A">
        <w:rPr>
          <w:bCs/>
        </w:rPr>
        <w:t>s</w:t>
      </w:r>
      <w:r>
        <w:rPr>
          <w:bCs/>
        </w:rPr>
        <w:t xml:space="preserve"> que se detallan de manera </w:t>
      </w:r>
      <w:r w:rsidR="00F53F7A">
        <w:rPr>
          <w:bCs/>
        </w:rPr>
        <w:t>enunciativa</w:t>
      </w:r>
      <w:r>
        <w:rPr>
          <w:bCs/>
        </w:rPr>
        <w:t xml:space="preserve"> en el ANEXO A y </w:t>
      </w:r>
      <w:r w:rsidR="00D372E6">
        <w:rPr>
          <w:bCs/>
        </w:rPr>
        <w:t>o</w:t>
      </w:r>
      <w:r>
        <w:rPr>
          <w:bCs/>
        </w:rPr>
        <w:t>tras que se defin</w:t>
      </w:r>
      <w:r w:rsidR="00D372E6">
        <w:rPr>
          <w:bCs/>
        </w:rPr>
        <w:t>an</w:t>
      </w:r>
      <w:r>
        <w:rPr>
          <w:bCs/>
        </w:rPr>
        <w:t xml:space="preserve"> en el ámbito del </w:t>
      </w:r>
      <w:r w:rsidR="006E58DE">
        <w:rPr>
          <w:bCs/>
        </w:rPr>
        <w:t>c</w:t>
      </w:r>
      <w:r>
        <w:rPr>
          <w:bCs/>
        </w:rPr>
        <w:t>onvenio. Dichas actividades</w:t>
      </w:r>
      <w:r w:rsidR="006E58DE">
        <w:rPr>
          <w:bCs/>
        </w:rPr>
        <w:t>, se realizará</w:t>
      </w:r>
      <w:r>
        <w:rPr>
          <w:bCs/>
        </w:rPr>
        <w:t xml:space="preserve">n en </w:t>
      </w:r>
      <w:r w:rsidR="00F53F7A">
        <w:rPr>
          <w:bCs/>
        </w:rPr>
        <w:t>coordinación</w:t>
      </w:r>
      <w:r>
        <w:rPr>
          <w:bCs/>
        </w:rPr>
        <w:t xml:space="preserve"> entre la </w:t>
      </w:r>
      <w:r w:rsidR="00F53F7A">
        <w:rPr>
          <w:bCs/>
        </w:rPr>
        <w:t>Dirección</w:t>
      </w:r>
      <w:r>
        <w:rPr>
          <w:bCs/>
        </w:rPr>
        <w:t xml:space="preserve"> y la Fund</w:t>
      </w:r>
      <w:r w:rsidR="00F53F7A">
        <w:rPr>
          <w:bCs/>
        </w:rPr>
        <w:t>ació</w:t>
      </w:r>
      <w:r>
        <w:rPr>
          <w:bCs/>
        </w:rPr>
        <w:t>n Julio Ricaldon</w:t>
      </w:r>
      <w:r w:rsidR="00F53F7A">
        <w:rPr>
          <w:bCs/>
        </w:rPr>
        <w:t>i</w:t>
      </w:r>
      <w:r w:rsidR="004476F0">
        <w:rPr>
          <w:bCs/>
        </w:rPr>
        <w:t>, de acuerdo con</w:t>
      </w:r>
      <w:r>
        <w:rPr>
          <w:bCs/>
        </w:rPr>
        <w:t xml:space="preserve"> lo</w:t>
      </w:r>
      <w:r w:rsidR="00D372E6">
        <w:rPr>
          <w:bCs/>
        </w:rPr>
        <w:t>s</w:t>
      </w:r>
      <w:r>
        <w:rPr>
          <w:bCs/>
        </w:rPr>
        <w:t xml:space="preserve"> </w:t>
      </w:r>
      <w:r w:rsidR="00F53F7A">
        <w:rPr>
          <w:bCs/>
        </w:rPr>
        <w:t>procedimientos</w:t>
      </w:r>
      <w:r>
        <w:rPr>
          <w:bCs/>
        </w:rPr>
        <w:t xml:space="preserve"> y </w:t>
      </w:r>
      <w:r w:rsidR="00F53F7A">
        <w:rPr>
          <w:bCs/>
        </w:rPr>
        <w:t>protocolos</w:t>
      </w:r>
      <w:r>
        <w:rPr>
          <w:bCs/>
        </w:rPr>
        <w:t xml:space="preserve"> operativos que se acordar</w:t>
      </w:r>
      <w:r w:rsidR="00F53F7A">
        <w:rPr>
          <w:bCs/>
        </w:rPr>
        <w:t>á</w:t>
      </w:r>
      <w:r>
        <w:rPr>
          <w:bCs/>
        </w:rPr>
        <w:t>n entre los interlocutores de las partes</w:t>
      </w:r>
      <w:r w:rsidR="002834AE">
        <w:rPr>
          <w:bCs/>
        </w:rPr>
        <w:t xml:space="preserve">. </w:t>
      </w:r>
      <w:r w:rsidR="00F53F7A">
        <w:rPr>
          <w:bCs/>
        </w:rPr>
        <w:t>Asimismo</w:t>
      </w:r>
      <w:r w:rsidR="002834AE">
        <w:rPr>
          <w:bCs/>
        </w:rPr>
        <w:t>, las actividades se establ</w:t>
      </w:r>
      <w:r w:rsidR="00F53F7A">
        <w:rPr>
          <w:bCs/>
        </w:rPr>
        <w:t>e</w:t>
      </w:r>
      <w:r w:rsidR="002834AE">
        <w:rPr>
          <w:bCs/>
        </w:rPr>
        <w:t>cer</w:t>
      </w:r>
      <w:r w:rsidR="00F53F7A">
        <w:rPr>
          <w:bCs/>
        </w:rPr>
        <w:t>á</w:t>
      </w:r>
      <w:r w:rsidR="002834AE">
        <w:rPr>
          <w:bCs/>
        </w:rPr>
        <w:t>n y será</w:t>
      </w:r>
      <w:r w:rsidR="006E58DE">
        <w:rPr>
          <w:bCs/>
        </w:rPr>
        <w:t>n</w:t>
      </w:r>
      <w:r w:rsidR="006B4509">
        <w:rPr>
          <w:bCs/>
        </w:rPr>
        <w:t xml:space="preserve"> ejecutada</w:t>
      </w:r>
      <w:r w:rsidR="006E58DE">
        <w:rPr>
          <w:bCs/>
        </w:rPr>
        <w:t>s</w:t>
      </w:r>
      <w:r w:rsidR="002834AE">
        <w:rPr>
          <w:bCs/>
        </w:rPr>
        <w:t xml:space="preserve"> a través de diferentes </w:t>
      </w:r>
      <w:r w:rsidR="00F53F7A">
        <w:rPr>
          <w:bCs/>
        </w:rPr>
        <w:t>propuestas</w:t>
      </w:r>
      <w:r w:rsidR="002834AE">
        <w:rPr>
          <w:bCs/>
        </w:rPr>
        <w:t xml:space="preserve"> </w:t>
      </w:r>
      <w:r w:rsidR="00F53F7A">
        <w:rPr>
          <w:bCs/>
        </w:rPr>
        <w:t>técnicas</w:t>
      </w:r>
      <w:r w:rsidR="002834AE">
        <w:rPr>
          <w:bCs/>
        </w:rPr>
        <w:t>, las cuales, una v</w:t>
      </w:r>
      <w:r w:rsidR="00D372E6">
        <w:rPr>
          <w:bCs/>
        </w:rPr>
        <w:t>ez</w:t>
      </w:r>
      <w:r w:rsidR="002834AE">
        <w:rPr>
          <w:bCs/>
        </w:rPr>
        <w:t xml:space="preserve"> firmadas por los interlocutores designados por cada parte, serán parte integral del conve</w:t>
      </w:r>
      <w:r w:rsidR="00F53F7A">
        <w:rPr>
          <w:bCs/>
        </w:rPr>
        <w:t>n</w:t>
      </w:r>
      <w:r w:rsidR="002834AE">
        <w:rPr>
          <w:bCs/>
        </w:rPr>
        <w:t>io. En cada propuesta</w:t>
      </w:r>
      <w:r w:rsidR="006E58DE">
        <w:rPr>
          <w:bCs/>
        </w:rPr>
        <w:t>,</w:t>
      </w:r>
      <w:r w:rsidR="002834AE">
        <w:rPr>
          <w:bCs/>
        </w:rPr>
        <w:t xml:space="preserve"> se deberá esp</w:t>
      </w:r>
      <w:r w:rsidR="00F53F7A">
        <w:rPr>
          <w:bCs/>
        </w:rPr>
        <w:t>e</w:t>
      </w:r>
      <w:r w:rsidR="002834AE">
        <w:rPr>
          <w:bCs/>
        </w:rPr>
        <w:t>cif</w:t>
      </w:r>
      <w:r w:rsidR="00F53F7A">
        <w:rPr>
          <w:bCs/>
        </w:rPr>
        <w:t>i</w:t>
      </w:r>
      <w:r w:rsidR="002834AE">
        <w:rPr>
          <w:bCs/>
        </w:rPr>
        <w:t xml:space="preserve">car el objetivo, alcance, </w:t>
      </w:r>
      <w:r w:rsidR="002834AE">
        <w:rPr>
          <w:bCs/>
        </w:rPr>
        <w:lastRenderedPageBreak/>
        <w:t xml:space="preserve">plazo, monto y todo otro detalle que se entienda de utilidad para su </w:t>
      </w:r>
      <w:r w:rsidR="00F53F7A">
        <w:rPr>
          <w:bCs/>
        </w:rPr>
        <w:t>comprensión</w:t>
      </w:r>
      <w:r w:rsidR="002834AE">
        <w:rPr>
          <w:bCs/>
        </w:rPr>
        <w:t xml:space="preserve"> y </w:t>
      </w:r>
      <w:r w:rsidR="00F53F7A">
        <w:rPr>
          <w:bCs/>
        </w:rPr>
        <w:t>cumplimiento</w:t>
      </w:r>
      <w:r>
        <w:rPr>
          <w:bCs/>
        </w:rPr>
        <w:t>;</w:t>
      </w:r>
    </w:p>
    <w:p w:rsidR="00291D94" w:rsidRDefault="003F69DD" w:rsidP="00291D94">
      <w:pPr>
        <w:spacing w:line="360" w:lineRule="auto"/>
        <w:ind w:firstLine="2835"/>
        <w:jc w:val="both"/>
      </w:pPr>
      <w:r w:rsidRPr="003F69DD">
        <w:rPr>
          <w:b/>
          <w:bCs/>
        </w:rPr>
        <w:t>3</w:t>
      </w:r>
      <w:r w:rsidR="00A2412E" w:rsidRPr="003F69DD">
        <w:rPr>
          <w:b/>
        </w:rPr>
        <w:t>)</w:t>
      </w:r>
      <w:r w:rsidR="00A2412E" w:rsidRPr="00A0588B">
        <w:rPr>
          <w:b/>
        </w:rPr>
        <w:t xml:space="preserve"> </w:t>
      </w:r>
      <w:proofErr w:type="gramStart"/>
      <w:r w:rsidR="00A2412E">
        <w:t>que</w:t>
      </w:r>
      <w:proofErr w:type="gramEnd"/>
      <w:r w:rsidR="00A2412E">
        <w:t xml:space="preserve"> </w:t>
      </w:r>
      <w:r w:rsidR="002834AE">
        <w:t>se establece que</w:t>
      </w:r>
      <w:r w:rsidR="00A60A0A" w:rsidRPr="00A60A0A">
        <w:t xml:space="preserve"> </w:t>
      </w:r>
      <w:r w:rsidR="00A60A0A">
        <w:t xml:space="preserve">para la realización de las diversas actividades y con la finalidad de ejecutar las diferentes propuestas </w:t>
      </w:r>
      <w:r w:rsidR="00F53F7A">
        <w:t>técnicas</w:t>
      </w:r>
      <w:r w:rsidR="004476F0">
        <w:t xml:space="preserve"> a desarrollar</w:t>
      </w:r>
      <w:r w:rsidR="00A60A0A">
        <w:t xml:space="preserve"> en el marco del </w:t>
      </w:r>
      <w:r w:rsidR="00F53F7A">
        <w:t>convenio</w:t>
      </w:r>
      <w:r w:rsidR="00A60A0A">
        <w:t>,</w:t>
      </w:r>
      <w:r w:rsidR="002834AE">
        <w:t xml:space="preserve"> el MVOTMA, por intermedio de la Direcci</w:t>
      </w:r>
      <w:r w:rsidR="00F53F7A">
        <w:t>ó</w:t>
      </w:r>
      <w:r w:rsidR="002834AE">
        <w:t xml:space="preserve">n </w:t>
      </w:r>
      <w:r w:rsidR="00A60A0A">
        <w:t>Nacional de Aguas</w:t>
      </w:r>
      <w:r w:rsidR="006E58DE">
        <w:t>,</w:t>
      </w:r>
      <w:r w:rsidR="002834AE">
        <w:t xml:space="preserve"> </w:t>
      </w:r>
      <w:r w:rsidR="00A2412E">
        <w:t>transferirá a la Fundación J</w:t>
      </w:r>
      <w:r w:rsidR="002834AE">
        <w:t>ulio</w:t>
      </w:r>
      <w:r w:rsidR="00A2412E">
        <w:t xml:space="preserve"> Ricaldoni, la suma de hasta $ </w:t>
      </w:r>
      <w:r w:rsidR="002834AE">
        <w:t>60</w:t>
      </w:r>
      <w:r w:rsidR="00A2412E">
        <w:t>:</w:t>
      </w:r>
      <w:r w:rsidR="002834AE">
        <w:t>000</w:t>
      </w:r>
      <w:r w:rsidR="00A2412E">
        <w:t>.</w:t>
      </w:r>
      <w:r w:rsidR="002834AE">
        <w:t>000</w:t>
      </w:r>
      <w:r w:rsidR="00A60A0A">
        <w:t xml:space="preserve">, de la siguiente forma: </w:t>
      </w:r>
      <w:r w:rsidR="00A60A0A" w:rsidRPr="00291D94">
        <w:rPr>
          <w:b/>
        </w:rPr>
        <w:t>a)</w:t>
      </w:r>
      <w:r w:rsidR="00291D94">
        <w:t xml:space="preserve"> año 2019: $ 30:</w:t>
      </w:r>
      <w:r w:rsidR="00A60A0A">
        <w:t xml:space="preserve">000.000 y </w:t>
      </w:r>
      <w:r w:rsidR="00A60A0A" w:rsidRPr="00291D94">
        <w:rPr>
          <w:b/>
        </w:rPr>
        <w:t>b)</w:t>
      </w:r>
      <w:r w:rsidR="00A60A0A">
        <w:t xml:space="preserve"> </w:t>
      </w:r>
      <w:r w:rsidR="006B4509">
        <w:t>a</w:t>
      </w:r>
      <w:r w:rsidR="00291D94">
        <w:t>ño 2020: $ 30:</w:t>
      </w:r>
      <w:r w:rsidR="00A60A0A">
        <w:t>000.000. Di</w:t>
      </w:r>
      <w:r w:rsidR="004476F0">
        <w:t>chos montos podrán ampliarse, si se</w:t>
      </w:r>
      <w:r w:rsidR="00A60A0A">
        <w:t xml:space="preserve"> </w:t>
      </w:r>
      <w:r w:rsidR="004476F0">
        <w:t>entiende</w:t>
      </w:r>
      <w:r w:rsidR="00A60A0A">
        <w:t xml:space="preserve"> ne</w:t>
      </w:r>
      <w:r w:rsidR="00F53F7A">
        <w:t>cesario, por la ví</w:t>
      </w:r>
      <w:r w:rsidR="00A60A0A">
        <w:t>a de acuerdos complementarios</w:t>
      </w:r>
      <w:r w:rsidR="00A2412E">
        <w:t>;</w:t>
      </w:r>
    </w:p>
    <w:p w:rsidR="00291D94" w:rsidRDefault="003F69DD" w:rsidP="00291D94">
      <w:pPr>
        <w:spacing w:line="360" w:lineRule="auto"/>
        <w:ind w:firstLine="2835"/>
        <w:jc w:val="both"/>
      </w:pPr>
      <w:r w:rsidRPr="00D0762B">
        <w:rPr>
          <w:b/>
        </w:rPr>
        <w:t>4</w:t>
      </w:r>
      <w:r w:rsidR="00A60A0A" w:rsidRPr="00D0762B">
        <w:rPr>
          <w:b/>
        </w:rPr>
        <w:t>)</w:t>
      </w:r>
      <w:r w:rsidR="00A60A0A">
        <w:t xml:space="preserve"> que la </w:t>
      </w:r>
      <w:r w:rsidR="00F53F7A">
        <w:t>administración</w:t>
      </w:r>
      <w:r w:rsidR="00A60A0A">
        <w:t xml:space="preserve"> del </w:t>
      </w:r>
      <w:r w:rsidR="00F53F7A">
        <w:t>proyecto</w:t>
      </w:r>
      <w:r w:rsidR="00A60A0A">
        <w:t xml:space="preserve"> en todos sus aspectos </w:t>
      </w:r>
      <w:r>
        <w:t>económico</w:t>
      </w:r>
      <w:r w:rsidR="00A60A0A">
        <w:t>-fin</w:t>
      </w:r>
      <w:r>
        <w:t>ancier</w:t>
      </w:r>
      <w:r w:rsidR="00A60A0A">
        <w:t>o</w:t>
      </w:r>
      <w:r>
        <w:t>s</w:t>
      </w:r>
      <w:r w:rsidR="00A60A0A">
        <w:t xml:space="preserve"> estar</w:t>
      </w:r>
      <w:r w:rsidR="006E58DE">
        <w:t>á</w:t>
      </w:r>
      <w:r w:rsidR="00A60A0A">
        <w:t xml:space="preserve"> a car</w:t>
      </w:r>
      <w:r w:rsidR="006E58DE">
        <w:t>g</w:t>
      </w:r>
      <w:r w:rsidR="00A60A0A">
        <w:t xml:space="preserve">o de la </w:t>
      </w:r>
      <w:r w:rsidR="00F53F7A">
        <w:t>Fundación</w:t>
      </w:r>
      <w:r w:rsidR="00A60A0A">
        <w:t xml:space="preserve"> Julio Ricaldon</w:t>
      </w:r>
      <w:r w:rsidR="00F53F7A">
        <w:t>i</w:t>
      </w:r>
      <w:r w:rsidR="004476F0">
        <w:t xml:space="preserve">, que deberá </w:t>
      </w:r>
      <w:r w:rsidR="00A60A0A">
        <w:t>rendi</w:t>
      </w:r>
      <w:r w:rsidR="004476F0">
        <w:t>r cuenta de las</w:t>
      </w:r>
      <w:r w:rsidR="00A60A0A">
        <w:t xml:space="preserve"> partida</w:t>
      </w:r>
      <w:r w:rsidR="004476F0">
        <w:t>s percibidas</w:t>
      </w:r>
      <w:r w:rsidR="00A60A0A">
        <w:t>, de a</w:t>
      </w:r>
      <w:r w:rsidR="00F53F7A">
        <w:t>c</w:t>
      </w:r>
      <w:r w:rsidR="004476F0">
        <w:t>uerdo con</w:t>
      </w:r>
      <w:r w:rsidR="00A60A0A">
        <w:t xml:space="preserve"> l</w:t>
      </w:r>
      <w:r>
        <w:t>a</w:t>
      </w:r>
      <w:r w:rsidR="004476F0">
        <w:t>s previsiones de</w:t>
      </w:r>
      <w:r w:rsidR="00A60A0A">
        <w:t xml:space="preserve"> la Orden</w:t>
      </w:r>
      <w:r w:rsidR="00F53F7A">
        <w:t>a</w:t>
      </w:r>
      <w:r w:rsidR="00A60A0A">
        <w:t>nza Nº 77 de est</w:t>
      </w:r>
      <w:r w:rsidR="00F53F7A">
        <w:t>e</w:t>
      </w:r>
      <w:r w:rsidR="00A60A0A">
        <w:t xml:space="preserve"> Tribun</w:t>
      </w:r>
      <w:r w:rsidR="00F53F7A">
        <w:t>a</w:t>
      </w:r>
      <w:r w:rsidR="00A60A0A">
        <w:t>l;</w:t>
      </w:r>
    </w:p>
    <w:p w:rsidR="00291D94" w:rsidRDefault="003F69DD" w:rsidP="00291D94">
      <w:pPr>
        <w:spacing w:line="360" w:lineRule="auto"/>
        <w:ind w:firstLine="2835"/>
        <w:jc w:val="both"/>
      </w:pPr>
      <w:r w:rsidRPr="00D0762B">
        <w:rPr>
          <w:b/>
        </w:rPr>
        <w:t>5</w:t>
      </w:r>
      <w:r w:rsidR="00A60A0A" w:rsidRPr="00D0762B">
        <w:rPr>
          <w:b/>
        </w:rPr>
        <w:t>)</w:t>
      </w:r>
      <w:r w:rsidR="00A60A0A">
        <w:t xml:space="preserve"> que la </w:t>
      </w:r>
      <w:r w:rsidR="00F53F7A">
        <w:t>materialización</w:t>
      </w:r>
      <w:r w:rsidR="00A60A0A">
        <w:t xml:space="preserve"> del apoyo </w:t>
      </w:r>
      <w:r w:rsidR="00F53F7A">
        <w:t>previsto</w:t>
      </w:r>
      <w:r w:rsidR="00A60A0A">
        <w:t xml:space="preserve"> en el conve</w:t>
      </w:r>
      <w:r w:rsidR="00F53F7A">
        <w:t>nio</w:t>
      </w:r>
      <w:r w:rsidR="00A60A0A">
        <w:t>, implicar</w:t>
      </w:r>
      <w:r w:rsidR="006E58DE">
        <w:t>á</w:t>
      </w:r>
      <w:r w:rsidR="004476F0">
        <w:t xml:space="preserve"> para la Fundación Ricaldoni </w:t>
      </w:r>
      <w:r w:rsidR="00A60A0A">
        <w:t>gastos admini</w:t>
      </w:r>
      <w:r w:rsidR="00F53F7A">
        <w:t>s</w:t>
      </w:r>
      <w:r w:rsidR="00A60A0A">
        <w:t>tr</w:t>
      </w:r>
      <w:r w:rsidR="00F53F7A">
        <w:t>ati</w:t>
      </w:r>
      <w:r>
        <w:t>vos</w:t>
      </w:r>
      <w:r w:rsidR="00A60A0A">
        <w:t xml:space="preserve"> y de </w:t>
      </w:r>
      <w:r w:rsidR="004476F0">
        <w:t>gestión, por lo que para atender</w:t>
      </w:r>
      <w:r w:rsidR="009D02E4">
        <w:t xml:space="preserve">los </w:t>
      </w:r>
      <w:r w:rsidR="004476F0">
        <w:t xml:space="preserve">se la </w:t>
      </w:r>
      <w:r w:rsidR="009D02E4">
        <w:t xml:space="preserve"> autoriza</w:t>
      </w:r>
      <w:r w:rsidR="00966B38">
        <w:t>rá</w:t>
      </w:r>
      <w:r w:rsidR="009D02E4">
        <w:t xml:space="preserve"> a </w:t>
      </w:r>
      <w:r>
        <w:t>retener</w:t>
      </w:r>
      <w:r w:rsidR="004476F0">
        <w:t xml:space="preserve"> un 10% de cada ingreso proporcionalmente al monto ejecutado, siguiendo el criterio de lo devengado</w:t>
      </w:r>
      <w:r w:rsidR="006E58DE">
        <w:t>;</w:t>
      </w:r>
    </w:p>
    <w:p w:rsidR="00291D94" w:rsidRDefault="003F69DD" w:rsidP="00291D94">
      <w:pPr>
        <w:spacing w:line="360" w:lineRule="auto"/>
        <w:ind w:firstLine="2835"/>
        <w:jc w:val="both"/>
      </w:pPr>
      <w:r w:rsidRPr="00D0762B">
        <w:rPr>
          <w:b/>
        </w:rPr>
        <w:t>6</w:t>
      </w:r>
      <w:r w:rsidR="009D02E4" w:rsidRPr="00D0762B">
        <w:rPr>
          <w:b/>
        </w:rPr>
        <w:t>)</w:t>
      </w:r>
      <w:r w:rsidR="004476F0">
        <w:t xml:space="preserve"> que </w:t>
      </w:r>
      <w:r w:rsidR="009D02E4">
        <w:t xml:space="preserve">el convenio podrá ser </w:t>
      </w:r>
      <w:r>
        <w:t>modificado</w:t>
      </w:r>
      <w:r w:rsidR="009D02E4">
        <w:t xml:space="preserve"> y/o amp</w:t>
      </w:r>
      <w:r w:rsidR="004476F0">
        <w:t xml:space="preserve">liado de conformidad por </w:t>
      </w:r>
      <w:r w:rsidR="009D02E4">
        <w:t>acuerdos complementarios;</w:t>
      </w:r>
    </w:p>
    <w:p w:rsidR="00291D94" w:rsidRDefault="003F69DD" w:rsidP="00291D94">
      <w:pPr>
        <w:spacing w:line="360" w:lineRule="auto"/>
        <w:ind w:firstLine="2835"/>
        <w:jc w:val="both"/>
      </w:pPr>
      <w:r>
        <w:rPr>
          <w:b/>
        </w:rPr>
        <w:t>7</w:t>
      </w:r>
      <w:r w:rsidR="00A2412E" w:rsidRPr="006C558C">
        <w:rPr>
          <w:b/>
        </w:rPr>
        <w:t>)</w:t>
      </w:r>
      <w:r w:rsidR="00A2412E">
        <w:rPr>
          <w:b/>
        </w:rPr>
        <w:t xml:space="preserve"> </w:t>
      </w:r>
      <w:r w:rsidR="00A2412E" w:rsidRPr="006C558C">
        <w:t>que el convenio</w:t>
      </w:r>
      <w:r w:rsidR="009D02E4">
        <w:t xml:space="preserve">, una vez suscrito, </w:t>
      </w:r>
      <w:r w:rsidR="00A2412E" w:rsidRPr="006C558C">
        <w:t>tendrá vigencia</w:t>
      </w:r>
      <w:r w:rsidR="00A2412E">
        <w:t xml:space="preserve"> </w:t>
      </w:r>
      <w:r w:rsidR="006E58DE">
        <w:t xml:space="preserve"> </w:t>
      </w:r>
      <w:r w:rsidR="00A2412E">
        <w:t>hasta el 31 de diciembre de 202</w:t>
      </w:r>
      <w:r w:rsidR="009D02E4">
        <w:t>1</w:t>
      </w:r>
      <w:r w:rsidR="00291D94">
        <w:t>;</w:t>
      </w:r>
    </w:p>
    <w:p w:rsidR="00291D94" w:rsidRDefault="003F69DD" w:rsidP="00291D94">
      <w:pPr>
        <w:spacing w:line="360" w:lineRule="auto"/>
        <w:ind w:firstLine="2835"/>
        <w:jc w:val="both"/>
        <w:rPr>
          <w:rFonts w:cs="Arial"/>
          <w:bCs/>
        </w:rPr>
      </w:pPr>
      <w:r w:rsidRPr="00D0762B">
        <w:rPr>
          <w:b/>
        </w:rPr>
        <w:t>8</w:t>
      </w:r>
      <w:r w:rsidR="009D02E4" w:rsidRPr="00D0762B">
        <w:rPr>
          <w:rFonts w:cs="Arial"/>
          <w:b/>
        </w:rPr>
        <w:t>)</w:t>
      </w:r>
      <w:r w:rsidR="009D02E4">
        <w:rPr>
          <w:rFonts w:cs="Arial"/>
          <w:b/>
        </w:rPr>
        <w:t xml:space="preserve"> </w:t>
      </w:r>
      <w:r w:rsidR="009D02E4">
        <w:rPr>
          <w:rFonts w:cs="Arial"/>
          <w:bCs/>
        </w:rPr>
        <w:t xml:space="preserve">que se adjunta proyecto de Resolución del MVOTMA </w:t>
      </w:r>
      <w:r w:rsidR="009215BE">
        <w:rPr>
          <w:rFonts w:cs="Arial"/>
          <w:bCs/>
        </w:rPr>
        <w:t xml:space="preserve">a dictar </w:t>
      </w:r>
      <w:r w:rsidR="009D02E4">
        <w:rPr>
          <w:rFonts w:cs="Arial"/>
          <w:bCs/>
        </w:rPr>
        <w:t>en ejerci</w:t>
      </w:r>
      <w:r>
        <w:rPr>
          <w:rFonts w:cs="Arial"/>
          <w:bCs/>
        </w:rPr>
        <w:t>ci</w:t>
      </w:r>
      <w:r w:rsidR="009D02E4">
        <w:rPr>
          <w:rFonts w:cs="Arial"/>
          <w:bCs/>
        </w:rPr>
        <w:t>o de atribuciones de</w:t>
      </w:r>
      <w:r>
        <w:rPr>
          <w:rFonts w:cs="Arial"/>
          <w:bCs/>
        </w:rPr>
        <w:t>l</w:t>
      </w:r>
      <w:r w:rsidR="004476F0">
        <w:rPr>
          <w:rFonts w:cs="Arial"/>
          <w:bCs/>
        </w:rPr>
        <w:t xml:space="preserve">egadas, </w:t>
      </w:r>
      <w:r w:rsidR="009D02E4">
        <w:rPr>
          <w:rFonts w:cs="Arial"/>
          <w:bCs/>
        </w:rPr>
        <w:t>autoriza</w:t>
      </w:r>
      <w:r w:rsidR="004476F0">
        <w:rPr>
          <w:rFonts w:cs="Arial"/>
          <w:bCs/>
        </w:rPr>
        <w:t>ndo</w:t>
      </w:r>
      <w:r w:rsidR="009D02E4">
        <w:rPr>
          <w:rFonts w:cs="Arial"/>
          <w:bCs/>
        </w:rPr>
        <w:t xml:space="preserve"> la suscripción del convenio  </w:t>
      </w:r>
      <w:r>
        <w:rPr>
          <w:rFonts w:cs="Arial"/>
          <w:bCs/>
        </w:rPr>
        <w:t>mencionado</w:t>
      </w:r>
      <w:r w:rsidR="009215BE">
        <w:rPr>
          <w:rFonts w:cs="Arial"/>
          <w:bCs/>
        </w:rPr>
        <w:t>,</w:t>
      </w:r>
      <w:r w:rsidR="009D02E4">
        <w:rPr>
          <w:rFonts w:cs="Arial"/>
          <w:bCs/>
        </w:rPr>
        <w:t xml:space="preserve"> por un monto total de $ 60:000.000</w:t>
      </w:r>
      <w:r w:rsidR="006E58DE">
        <w:rPr>
          <w:rFonts w:cs="Arial"/>
          <w:bCs/>
        </w:rPr>
        <w:t>;</w:t>
      </w:r>
    </w:p>
    <w:p w:rsidR="00D958C5" w:rsidRDefault="00B43620" w:rsidP="00291D94">
      <w:pPr>
        <w:spacing w:line="360" w:lineRule="auto"/>
        <w:ind w:firstLine="2835"/>
        <w:jc w:val="both"/>
        <w:rPr>
          <w:rFonts w:cs="Arial"/>
          <w:bCs/>
        </w:rPr>
      </w:pPr>
      <w:r w:rsidRPr="003D1DAA">
        <w:rPr>
          <w:rFonts w:cs="Arial"/>
          <w:b/>
          <w:bCs/>
        </w:rPr>
        <w:t>9)</w:t>
      </w:r>
      <w:r>
        <w:rPr>
          <w:rFonts w:cs="Arial"/>
          <w:bCs/>
        </w:rPr>
        <w:t xml:space="preserve"> que se adjunta</w:t>
      </w:r>
      <w:r w:rsidR="00BB10E7">
        <w:rPr>
          <w:rFonts w:cs="Arial"/>
          <w:bCs/>
        </w:rPr>
        <w:t xml:space="preserve">: </w:t>
      </w:r>
      <w:r w:rsidR="00BB10E7" w:rsidRPr="00291D94">
        <w:rPr>
          <w:rFonts w:cs="Arial"/>
          <w:b/>
          <w:bCs/>
        </w:rPr>
        <w:t>a)</w:t>
      </w:r>
      <w:r w:rsidR="00291D94">
        <w:rPr>
          <w:rFonts w:cs="Arial"/>
          <w:bCs/>
        </w:rPr>
        <w:t xml:space="preserve"> </w:t>
      </w:r>
      <w:r w:rsidR="00966B38">
        <w:rPr>
          <w:rFonts w:cs="Arial"/>
          <w:bCs/>
        </w:rPr>
        <w:t>D</w:t>
      </w:r>
      <w:r w:rsidR="00291D94">
        <w:rPr>
          <w:rFonts w:cs="Arial"/>
          <w:bCs/>
        </w:rPr>
        <w:t xml:space="preserve">ocumento de </w:t>
      </w:r>
      <w:r w:rsidR="00966B38">
        <w:rPr>
          <w:rFonts w:cs="Arial"/>
          <w:bCs/>
        </w:rPr>
        <w:t>A</w:t>
      </w:r>
      <w:r w:rsidR="00291D94">
        <w:rPr>
          <w:rFonts w:cs="Arial"/>
          <w:bCs/>
        </w:rPr>
        <w:t>fectación Nº</w:t>
      </w:r>
      <w:r>
        <w:rPr>
          <w:rFonts w:cs="Arial"/>
          <w:bCs/>
        </w:rPr>
        <w:t xml:space="preserve">000014 y </w:t>
      </w:r>
      <w:r w:rsidR="00966B38">
        <w:rPr>
          <w:rFonts w:cs="Arial"/>
          <w:bCs/>
        </w:rPr>
        <w:t>C</w:t>
      </w:r>
      <w:r>
        <w:rPr>
          <w:rFonts w:cs="Arial"/>
          <w:bCs/>
        </w:rPr>
        <w:t xml:space="preserve">ompromiso Nº 001 </w:t>
      </w:r>
      <w:r w:rsidR="00D958C5">
        <w:rPr>
          <w:rFonts w:cs="Arial"/>
          <w:bCs/>
        </w:rPr>
        <w:t xml:space="preserve">del 22/1/19 </w:t>
      </w:r>
      <w:r w:rsidR="00291D94">
        <w:rPr>
          <w:rFonts w:cs="Arial"/>
          <w:bCs/>
        </w:rPr>
        <w:t>por la suma de $ 28:</w:t>
      </w:r>
      <w:r>
        <w:rPr>
          <w:rFonts w:cs="Arial"/>
          <w:bCs/>
        </w:rPr>
        <w:t xml:space="preserve">000.000 </w:t>
      </w:r>
      <w:r w:rsidR="00D958C5">
        <w:rPr>
          <w:rFonts w:cs="Arial"/>
          <w:bCs/>
        </w:rPr>
        <w:t xml:space="preserve">con cargo a los </w:t>
      </w:r>
      <w:r w:rsidR="006E58DE">
        <w:rPr>
          <w:rFonts w:cs="Arial"/>
          <w:bCs/>
        </w:rPr>
        <w:t>P</w:t>
      </w:r>
      <w:r w:rsidR="00D958C5">
        <w:rPr>
          <w:rFonts w:cs="Arial"/>
          <w:bCs/>
        </w:rPr>
        <w:t xml:space="preserve">rogramas 380 y 382, </w:t>
      </w:r>
      <w:r>
        <w:rPr>
          <w:rFonts w:cs="Arial"/>
          <w:bCs/>
        </w:rPr>
        <w:t xml:space="preserve"> </w:t>
      </w:r>
      <w:r w:rsidR="00D958C5">
        <w:rPr>
          <w:rFonts w:cs="Arial"/>
          <w:bCs/>
        </w:rPr>
        <w:t>Proyectos 774, 775, 776, 777, 778, 971, 97</w:t>
      </w:r>
      <w:r w:rsidR="00291D94">
        <w:rPr>
          <w:rFonts w:cs="Arial"/>
          <w:bCs/>
        </w:rPr>
        <w:t>2, 973, 974 y 779, Objeto del G</w:t>
      </w:r>
      <w:r w:rsidR="00D958C5">
        <w:rPr>
          <w:rFonts w:cs="Arial"/>
          <w:bCs/>
        </w:rPr>
        <w:t xml:space="preserve">asto 551, de la Unidad Ejecutora 005 </w:t>
      </w:r>
      <w:r w:rsidR="00D958C5">
        <w:rPr>
          <w:rFonts w:cs="Arial"/>
          <w:bCs/>
        </w:rPr>
        <w:lastRenderedPageBreak/>
        <w:t>“Dirección Nacional de Aguas” del Inciso 14 “Ministerio de Vivienda, Ordenamiento Territorial y Medio Ambiente”</w:t>
      </w:r>
      <w:r w:rsidR="00141ACD">
        <w:rPr>
          <w:rFonts w:cs="Arial"/>
          <w:bCs/>
        </w:rPr>
        <w:t>,</w:t>
      </w:r>
      <w:r w:rsidR="00D958C5">
        <w:rPr>
          <w:rFonts w:cs="Arial"/>
          <w:bCs/>
        </w:rPr>
        <w:t xml:space="preserve"> y </w:t>
      </w:r>
      <w:r w:rsidR="00D958C5" w:rsidRPr="00291D94">
        <w:rPr>
          <w:rFonts w:cs="Arial"/>
          <w:b/>
          <w:bCs/>
        </w:rPr>
        <w:t>b)</w:t>
      </w:r>
      <w:r w:rsidR="00D958C5" w:rsidRPr="00D958C5">
        <w:rPr>
          <w:rFonts w:cs="Arial"/>
          <w:bCs/>
        </w:rPr>
        <w:t xml:space="preserve"> </w:t>
      </w:r>
      <w:r w:rsidR="00AE1203">
        <w:rPr>
          <w:rFonts w:cs="Arial"/>
          <w:bCs/>
        </w:rPr>
        <w:t>D</w:t>
      </w:r>
      <w:r w:rsidR="00D958C5">
        <w:rPr>
          <w:rFonts w:cs="Arial"/>
          <w:bCs/>
        </w:rPr>
        <w:t>ocum</w:t>
      </w:r>
      <w:r w:rsidR="00291D94">
        <w:rPr>
          <w:rFonts w:cs="Arial"/>
          <w:bCs/>
        </w:rPr>
        <w:t xml:space="preserve">ento de </w:t>
      </w:r>
      <w:r w:rsidR="00AE1203">
        <w:rPr>
          <w:rFonts w:cs="Arial"/>
          <w:bCs/>
        </w:rPr>
        <w:t>A</w:t>
      </w:r>
      <w:r w:rsidR="00291D94">
        <w:rPr>
          <w:rFonts w:cs="Arial"/>
          <w:bCs/>
        </w:rPr>
        <w:t>fectación Nº</w:t>
      </w:r>
      <w:r w:rsidR="00D958C5">
        <w:rPr>
          <w:rFonts w:cs="Arial"/>
          <w:bCs/>
        </w:rPr>
        <w:t xml:space="preserve">000034 y </w:t>
      </w:r>
      <w:r w:rsidR="00AE1203">
        <w:rPr>
          <w:rFonts w:cs="Arial"/>
          <w:bCs/>
        </w:rPr>
        <w:t>C</w:t>
      </w:r>
      <w:r w:rsidR="00D958C5">
        <w:rPr>
          <w:rFonts w:cs="Arial"/>
          <w:bCs/>
        </w:rPr>
        <w:t>ompromiso Nº 00</w:t>
      </w:r>
      <w:r w:rsidR="00291D94">
        <w:rPr>
          <w:rFonts w:cs="Arial"/>
          <w:bCs/>
        </w:rPr>
        <w:t>1 del 4/2/19 por la suma de $ 2:</w:t>
      </w:r>
      <w:r w:rsidR="00D958C5">
        <w:rPr>
          <w:rFonts w:cs="Arial"/>
          <w:bCs/>
        </w:rPr>
        <w:t xml:space="preserve">000.000 con cargo al Programa </w:t>
      </w:r>
      <w:r w:rsidR="00291D94">
        <w:rPr>
          <w:rFonts w:cs="Arial"/>
          <w:bCs/>
        </w:rPr>
        <w:t>382,  Proyecto 306, Objeto del G</w:t>
      </w:r>
      <w:r w:rsidR="00D958C5">
        <w:rPr>
          <w:rFonts w:cs="Arial"/>
          <w:bCs/>
        </w:rPr>
        <w:t xml:space="preserve">asto 551,  de la Unidad Ejecutora 005 “Dirección Nacional de Aguas” del Inciso 14 “Ministerio de Vivienda, Ordenamiento Territorial y Medio Ambiente”; </w:t>
      </w:r>
    </w:p>
    <w:p w:rsidR="00291D94" w:rsidRDefault="00A2412E" w:rsidP="00291D94">
      <w:pPr>
        <w:spacing w:line="360" w:lineRule="auto"/>
        <w:ind w:firstLine="851"/>
        <w:jc w:val="both"/>
        <w:rPr>
          <w:lang w:val="es-MX"/>
        </w:rPr>
      </w:pPr>
      <w:r>
        <w:rPr>
          <w:b/>
          <w:bCs/>
        </w:rPr>
        <w:t>CONSIDERANDO:</w:t>
      </w:r>
      <w:r>
        <w:rPr>
          <w:b/>
        </w:rPr>
        <w:t xml:space="preserve"> 1)</w:t>
      </w:r>
      <w:r w:rsidR="00972BEC">
        <w:t xml:space="preserve"> </w:t>
      </w:r>
      <w:r w:rsidR="006059BE">
        <w:t>q</w:t>
      </w:r>
      <w:r w:rsidR="00291D94">
        <w:rPr>
          <w:lang w:val="es-MX"/>
        </w:rPr>
        <w:t>ue el A</w:t>
      </w:r>
      <w:r w:rsidR="004476F0">
        <w:rPr>
          <w:lang w:val="es-MX"/>
        </w:rPr>
        <w:t>rtículo 84 de la L</w:t>
      </w:r>
      <w:r w:rsidR="006059BE">
        <w:rPr>
          <w:lang w:val="es-MX"/>
        </w:rPr>
        <w:t xml:space="preserve">ey </w:t>
      </w:r>
      <w:r w:rsidR="004476F0">
        <w:rPr>
          <w:lang w:val="es-MX"/>
        </w:rPr>
        <w:t xml:space="preserve">Nº </w:t>
      </w:r>
      <w:r w:rsidR="006059BE">
        <w:rPr>
          <w:lang w:val="es-MX"/>
        </w:rPr>
        <w:t>18.046</w:t>
      </w:r>
      <w:r w:rsidR="00972BEC">
        <w:rPr>
          <w:lang w:val="es-MX"/>
        </w:rPr>
        <w:t xml:space="preserve"> del 24/10/06</w:t>
      </w:r>
      <w:r w:rsidR="00291D94">
        <w:rPr>
          <w:lang w:val="es-MX"/>
        </w:rPr>
        <w:t>, en la redacción dada por el A</w:t>
      </w:r>
      <w:r w:rsidR="006059BE">
        <w:rPr>
          <w:lang w:val="es-MX"/>
        </w:rPr>
        <w:t>rtículo 613 de la Ley 18.719</w:t>
      </w:r>
      <w:r w:rsidR="00FF37E5">
        <w:rPr>
          <w:lang w:val="es-MX"/>
        </w:rPr>
        <w:t xml:space="preserve"> del 27/12/10</w:t>
      </w:r>
      <w:r w:rsidR="006059BE">
        <w:rPr>
          <w:lang w:val="es-MX"/>
        </w:rPr>
        <w:t xml:space="preserve">, creó en el Inciso 14 Ministerio de Vivienda, Ordenamiento Territorial y Medio Ambiente, la Unidad </w:t>
      </w:r>
      <w:r w:rsidR="00FF37E5">
        <w:rPr>
          <w:lang w:val="es-MX"/>
        </w:rPr>
        <w:t>E</w:t>
      </w:r>
      <w:r w:rsidR="006059BE">
        <w:rPr>
          <w:lang w:val="es-MX"/>
        </w:rPr>
        <w:t>jecutora 005 “Dirección Nacional de Aguas”</w:t>
      </w:r>
      <w:r w:rsidR="00141ACD">
        <w:rPr>
          <w:lang w:val="es-MX"/>
        </w:rPr>
        <w:t>,</w:t>
      </w:r>
      <w:r w:rsidR="004476F0">
        <w:rPr>
          <w:lang w:val="es-MX"/>
        </w:rPr>
        <w:t xml:space="preserve"> que tiene a su cargo</w:t>
      </w:r>
      <w:r w:rsidR="006059BE">
        <w:rPr>
          <w:lang w:val="es-MX"/>
        </w:rPr>
        <w:t xml:space="preserve"> la administración, uso y control de los recursos hídricos;</w:t>
      </w:r>
    </w:p>
    <w:p w:rsidR="00291D94" w:rsidRDefault="00A2412E" w:rsidP="00291D94">
      <w:pPr>
        <w:spacing w:line="360" w:lineRule="auto"/>
        <w:ind w:firstLine="3119"/>
        <w:jc w:val="both"/>
      </w:pPr>
      <w:r w:rsidRPr="0002543D">
        <w:rPr>
          <w:b/>
          <w:bCs/>
        </w:rPr>
        <w:t xml:space="preserve">2) </w:t>
      </w:r>
      <w:r>
        <w:t>que la Fundación Julio Ricaldoni, es una</w:t>
      </w:r>
      <w:r>
        <w:rPr>
          <w:b/>
          <w:bCs/>
        </w:rPr>
        <w:t xml:space="preserve"> </w:t>
      </w:r>
      <w:r>
        <w:t>entidad privada creada en el marco de la Ley N° 17.163 (Ley de Fundaciones) de</w:t>
      </w:r>
      <w:r w:rsidR="00FF37E5">
        <w:t>l</w:t>
      </w:r>
      <w:r>
        <w:t xml:space="preserve"> 01/09/99, vinculada a la Facultad de Ingeniería de la Universidad de la República, que tiene por objeto impulsar el aporte de la Facultad al desarrollo de la ciencia y la tecnología y su vinculación al sistema productivo, en el marco de la enseñanza, investigación y extensión de la citada Facultad;</w:t>
      </w:r>
    </w:p>
    <w:p w:rsidR="00291D94" w:rsidRDefault="00A2412E" w:rsidP="00291D94">
      <w:pPr>
        <w:spacing w:line="360" w:lineRule="auto"/>
        <w:ind w:firstLine="3119"/>
        <w:jc w:val="both"/>
      </w:pPr>
      <w:r>
        <w:rPr>
          <w:b/>
        </w:rPr>
        <w:t xml:space="preserve">3) </w:t>
      </w:r>
      <w:r>
        <w:t>que, por ende, ambas partes poseen compe</w:t>
      </w:r>
      <w:r w:rsidR="00291D94">
        <w:softHyphen/>
      </w:r>
      <w:r>
        <w:t>tencia para celebrar el convenio remitido</w:t>
      </w:r>
      <w:r w:rsidR="00D0762B">
        <w:t>;</w:t>
      </w:r>
    </w:p>
    <w:p w:rsidR="00A2412E" w:rsidRPr="006842BD" w:rsidRDefault="00A2412E" w:rsidP="00291D94">
      <w:pPr>
        <w:spacing w:line="360" w:lineRule="auto"/>
        <w:ind w:firstLine="3119"/>
        <w:jc w:val="both"/>
      </w:pPr>
      <w:r>
        <w:rPr>
          <w:b/>
          <w:bCs/>
        </w:rPr>
        <w:t xml:space="preserve">4) </w:t>
      </w:r>
      <w:r>
        <w:rPr>
          <w:rFonts w:cs="Arial"/>
          <w:lang w:val="es-MX"/>
        </w:rPr>
        <w:t xml:space="preserve">que el procedimiento de contratación directa seguido para la selección del co-contratante, atendiendo a la naturaleza de la </w:t>
      </w:r>
      <w:r>
        <w:t xml:space="preserve">Fundación Julio Ricaldoni, </w:t>
      </w:r>
      <w:r w:rsidR="006842BD">
        <w:rPr>
          <w:rFonts w:cs="Arial"/>
          <w:lang w:val="es-MX"/>
        </w:rPr>
        <w:t>encuadra en la causal de excepción establecida en</w:t>
      </w:r>
      <w:r>
        <w:rPr>
          <w:rFonts w:cs="Arial"/>
          <w:lang w:val="es-MX"/>
        </w:rPr>
        <w:t xml:space="preserve"> el </w:t>
      </w:r>
      <w:r w:rsidR="00291D94">
        <w:rPr>
          <w:rFonts w:cs="Arial"/>
          <w:lang w:val="es-MX"/>
        </w:rPr>
        <w:t>L</w:t>
      </w:r>
      <w:r w:rsidR="008378A2">
        <w:rPr>
          <w:rFonts w:cs="Arial"/>
          <w:lang w:val="es-MX"/>
        </w:rPr>
        <w:t>iteral c), Numeral 27) del A</w:t>
      </w:r>
      <w:r w:rsidR="006842BD">
        <w:rPr>
          <w:rFonts w:cs="Arial"/>
          <w:lang w:val="es-MX"/>
        </w:rPr>
        <w:t xml:space="preserve">rtículo 33 del TOCAF, </w:t>
      </w:r>
      <w:r>
        <w:rPr>
          <w:rFonts w:cs="Arial"/>
          <w:lang w:val="es-MX"/>
        </w:rPr>
        <w:t xml:space="preserve">que prevé que </w:t>
      </w:r>
      <w:r w:rsidR="008378A2">
        <w:rPr>
          <w:rFonts w:cs="Arial"/>
          <w:lang w:val="es-MX"/>
        </w:rPr>
        <w:t>los O</w:t>
      </w:r>
      <w:r>
        <w:rPr>
          <w:rFonts w:cs="Arial"/>
          <w:lang w:val="es-MX"/>
        </w:rPr>
        <w:t>rganismos del Estado podrán contratar directamente con asociaciones y fundaciones vinculadas a la Universidad de la República;</w:t>
      </w:r>
    </w:p>
    <w:p w:rsidR="00A2412E" w:rsidRDefault="00A2412E" w:rsidP="008378A2">
      <w:pPr>
        <w:spacing w:line="360" w:lineRule="auto"/>
        <w:ind w:firstLine="851"/>
        <w:jc w:val="both"/>
        <w:rPr>
          <w:b/>
          <w:bCs/>
          <w:lang w:val="es-MX"/>
        </w:rPr>
      </w:pPr>
      <w:r>
        <w:rPr>
          <w:rFonts w:cs="Arial"/>
          <w:b/>
          <w:bCs/>
          <w:lang w:val="es-MX"/>
        </w:rPr>
        <w:t xml:space="preserve">ATENTO </w:t>
      </w:r>
      <w:r w:rsidR="00141ACD">
        <w:rPr>
          <w:rFonts w:cs="Arial"/>
          <w:lang w:val="es-MX"/>
        </w:rPr>
        <w:t>a lo precedentemente ex</w:t>
      </w:r>
      <w:r w:rsidR="008378A2">
        <w:rPr>
          <w:rFonts w:cs="Arial"/>
          <w:lang w:val="es-MX"/>
        </w:rPr>
        <w:t>puesto y a lo dispuesto por el A</w:t>
      </w:r>
      <w:r w:rsidR="00141ACD">
        <w:rPr>
          <w:rFonts w:cs="Arial"/>
          <w:lang w:val="es-MX"/>
        </w:rPr>
        <w:t>rt</w:t>
      </w:r>
      <w:r w:rsidR="008378A2">
        <w:rPr>
          <w:rFonts w:cs="Arial"/>
          <w:lang w:val="es-MX"/>
        </w:rPr>
        <w:t>ículo</w:t>
      </w:r>
      <w:r w:rsidR="00141ACD">
        <w:rPr>
          <w:rFonts w:cs="Arial"/>
          <w:lang w:val="es-MX"/>
        </w:rPr>
        <w:t xml:space="preserve"> 211 </w:t>
      </w:r>
      <w:r w:rsidR="008378A2">
        <w:rPr>
          <w:rFonts w:cs="Arial"/>
          <w:lang w:val="es-MX"/>
        </w:rPr>
        <w:t>L</w:t>
      </w:r>
      <w:r w:rsidR="0047246E">
        <w:rPr>
          <w:rFonts w:cs="Arial"/>
          <w:lang w:val="es-MX"/>
        </w:rPr>
        <w:t>iteral</w:t>
      </w:r>
      <w:r w:rsidR="00141ACD">
        <w:rPr>
          <w:rFonts w:cs="Arial"/>
          <w:lang w:val="es-MX"/>
        </w:rPr>
        <w:t xml:space="preserve"> B) de </w:t>
      </w:r>
      <w:r w:rsidR="008378A2">
        <w:rPr>
          <w:rFonts w:cs="Arial"/>
          <w:lang w:val="es-MX"/>
        </w:rPr>
        <w:t>la Constitución de la República;</w:t>
      </w:r>
    </w:p>
    <w:p w:rsidR="008378A2" w:rsidRDefault="008378A2" w:rsidP="00A2412E">
      <w:pPr>
        <w:spacing w:line="360" w:lineRule="auto"/>
        <w:ind w:firstLine="708"/>
        <w:jc w:val="center"/>
        <w:rPr>
          <w:b/>
          <w:bCs/>
        </w:rPr>
      </w:pPr>
    </w:p>
    <w:p w:rsidR="008378A2" w:rsidRDefault="008378A2" w:rsidP="00A2412E">
      <w:pPr>
        <w:spacing w:line="360" w:lineRule="auto"/>
        <w:ind w:firstLine="708"/>
        <w:jc w:val="center"/>
        <w:rPr>
          <w:b/>
          <w:bCs/>
        </w:rPr>
      </w:pPr>
    </w:p>
    <w:p w:rsidR="00A2412E" w:rsidRDefault="00A2412E" w:rsidP="00A2412E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 xml:space="preserve">EL </w:t>
      </w:r>
      <w:r w:rsidR="008378A2">
        <w:rPr>
          <w:b/>
          <w:bCs/>
        </w:rPr>
        <w:t>TRIBUNAL ACUERDA</w:t>
      </w:r>
    </w:p>
    <w:p w:rsidR="00A2412E" w:rsidRPr="0070486F" w:rsidRDefault="00A2412E" w:rsidP="008378A2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</w:pPr>
      <w:r>
        <w:rPr>
          <w:rFonts w:cs="Arial"/>
          <w:lang w:val="es-MX"/>
        </w:rPr>
        <w:t>No formular observa</w:t>
      </w:r>
      <w:r w:rsidR="006842BD">
        <w:rPr>
          <w:rFonts w:cs="Arial"/>
          <w:lang w:val="es-MX"/>
        </w:rPr>
        <w:t>ciones al convenio a suscribir por</w:t>
      </w:r>
      <w:r>
        <w:rPr>
          <w:rFonts w:cs="Arial"/>
          <w:lang w:val="es-MX"/>
        </w:rPr>
        <w:t xml:space="preserve"> </w:t>
      </w:r>
      <w:r w:rsidR="00FF37E5">
        <w:t>el Ministerio de Vivienda, Ordenamien</w:t>
      </w:r>
      <w:r w:rsidR="006842BD">
        <w:t>to Territorial y Medio Ambiente</w:t>
      </w:r>
      <w:r>
        <w:rPr>
          <w:rFonts w:cs="Arial"/>
          <w:lang w:val="es-MX"/>
        </w:rPr>
        <w:t xml:space="preserve"> y la Fundación Julio Ricaldoni;</w:t>
      </w:r>
    </w:p>
    <w:p w:rsidR="00A2412E" w:rsidRPr="0070486F" w:rsidRDefault="00A2412E" w:rsidP="008378A2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</w:pPr>
      <w:r>
        <w:rPr>
          <w:rFonts w:cs="Arial"/>
        </w:rPr>
        <w:t>Una vez dictada l</w:t>
      </w:r>
      <w:r w:rsidR="00141ACD">
        <w:rPr>
          <w:rFonts w:cs="Arial"/>
        </w:rPr>
        <w:t>a resolución definitiva por el O</w:t>
      </w:r>
      <w:r>
        <w:rPr>
          <w:rFonts w:cs="Arial"/>
        </w:rPr>
        <w:t>rdenador competente</w:t>
      </w:r>
      <w:r w:rsidR="006842BD">
        <w:rPr>
          <w:rFonts w:cs="Arial"/>
        </w:rPr>
        <w:t xml:space="preserve"> y suscrito el convenio respectivo</w:t>
      </w:r>
      <w:r>
        <w:rPr>
          <w:rFonts w:cs="Arial"/>
        </w:rPr>
        <w:t>, se c</w:t>
      </w:r>
      <w:r>
        <w:rPr>
          <w:rFonts w:cs="Arial"/>
          <w:lang w:val="es-MX"/>
        </w:rPr>
        <w:t xml:space="preserve">omete al Contador Auditor destacado ante el </w:t>
      </w:r>
      <w:r w:rsidR="00FF37E5">
        <w:rPr>
          <w:rFonts w:cs="Arial"/>
          <w:lang w:val="es-MX"/>
        </w:rPr>
        <w:t>MVOTMA</w:t>
      </w:r>
      <w:r>
        <w:rPr>
          <w:rFonts w:cs="Arial"/>
          <w:lang w:val="es-MX"/>
        </w:rPr>
        <w:t xml:space="preserve">, la intervención del gasto hasta la suma de $ </w:t>
      </w:r>
      <w:r w:rsidR="00207E00">
        <w:rPr>
          <w:rFonts w:cs="Arial"/>
          <w:lang w:val="es-MX"/>
        </w:rPr>
        <w:t>60</w:t>
      </w:r>
      <w:r>
        <w:rPr>
          <w:rFonts w:cs="Arial"/>
          <w:lang w:val="es-MX"/>
        </w:rPr>
        <w:t>:</w:t>
      </w:r>
      <w:r w:rsidR="00207E00">
        <w:rPr>
          <w:rFonts w:cs="Arial"/>
          <w:lang w:val="es-MX"/>
        </w:rPr>
        <w:t>000</w:t>
      </w:r>
      <w:r>
        <w:rPr>
          <w:rFonts w:cs="Arial"/>
          <w:lang w:val="es-MX"/>
        </w:rPr>
        <w:t>.</w:t>
      </w:r>
      <w:r w:rsidR="00207E00">
        <w:rPr>
          <w:rFonts w:cs="Arial"/>
          <w:lang w:val="es-MX"/>
        </w:rPr>
        <w:t>000</w:t>
      </w:r>
      <w:r>
        <w:rPr>
          <w:rFonts w:cs="Arial"/>
          <w:lang w:val="es-MX"/>
        </w:rPr>
        <w:t>, previa verificació</w:t>
      </w:r>
      <w:r w:rsidR="008378A2">
        <w:rPr>
          <w:rFonts w:cs="Arial"/>
          <w:lang w:val="es-MX"/>
        </w:rPr>
        <w:t>n de su imputación con cargo a G</w:t>
      </w:r>
      <w:r>
        <w:rPr>
          <w:rFonts w:cs="Arial"/>
          <w:lang w:val="es-MX"/>
        </w:rPr>
        <w:t>rupo adecuado con di</w:t>
      </w:r>
      <w:r w:rsidR="006842BD">
        <w:rPr>
          <w:rFonts w:cs="Arial"/>
          <w:lang w:val="es-MX"/>
        </w:rPr>
        <w:t>sponibilidad suficiente</w:t>
      </w:r>
      <w:r w:rsidR="00F73670">
        <w:rPr>
          <w:rFonts w:cs="Arial"/>
          <w:lang w:val="es-MX"/>
        </w:rPr>
        <w:t>,</w:t>
      </w:r>
      <w:r w:rsidR="006842BD">
        <w:rPr>
          <w:rFonts w:cs="Arial"/>
          <w:lang w:val="es-MX"/>
        </w:rPr>
        <w:t xml:space="preserve"> y que las condiciones de la</w:t>
      </w:r>
      <w:r>
        <w:rPr>
          <w:rFonts w:cs="Arial"/>
          <w:lang w:val="es-MX"/>
        </w:rPr>
        <w:t xml:space="preserve"> Resolución y el conveni</w:t>
      </w:r>
      <w:r w:rsidR="006842BD">
        <w:rPr>
          <w:rFonts w:cs="Arial"/>
          <w:lang w:val="es-MX"/>
        </w:rPr>
        <w:t xml:space="preserve">o definitivo concuerden con las </w:t>
      </w:r>
      <w:r>
        <w:rPr>
          <w:rFonts w:cs="Arial"/>
          <w:lang w:val="es-MX"/>
        </w:rPr>
        <w:t>sometidas a</w:t>
      </w:r>
      <w:r w:rsidR="006842BD">
        <w:rPr>
          <w:rFonts w:cs="Arial"/>
          <w:lang w:val="es-MX"/>
        </w:rPr>
        <w:t xml:space="preserve"> consideración de</w:t>
      </w:r>
      <w:r w:rsidR="008378A2">
        <w:rPr>
          <w:rFonts w:cs="Arial"/>
          <w:lang w:val="es-MX"/>
        </w:rPr>
        <w:t xml:space="preserve"> este Tribunal (A</w:t>
      </w:r>
      <w:r>
        <w:rPr>
          <w:rFonts w:cs="Arial"/>
          <w:lang w:val="es-MX"/>
        </w:rPr>
        <w:t>rtículo 8 de la Ordenanza N° 27, de 22 de mayo de 1968, en la redacción dispuesta por la Resolución de fecha 16 de junio de 2010);</w:t>
      </w:r>
    </w:p>
    <w:p w:rsidR="00A2412E" w:rsidRDefault="00A2412E" w:rsidP="008378A2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</w:pPr>
      <w:r>
        <w:rPr>
          <w:rFonts w:cs="Arial"/>
          <w:lang w:val="es-MX"/>
        </w:rPr>
        <w:t>Asimismo, dicho Contador deberá, previo al pago de cada partida, verificar la rendición de las partidas entregadas anteriormente, de acuerdo con lo dispuesto por la Ordenanza N° 7</w:t>
      </w:r>
      <w:r w:rsidR="008378A2">
        <w:rPr>
          <w:rFonts w:cs="Arial"/>
          <w:lang w:val="es-MX"/>
        </w:rPr>
        <w:t>7 del Tribunal de Cuentas y el A</w:t>
      </w:r>
      <w:r>
        <w:rPr>
          <w:rFonts w:cs="Arial"/>
          <w:lang w:val="es-MX"/>
        </w:rPr>
        <w:t xml:space="preserve">rtículo 132 del TOCAF; </w:t>
      </w:r>
      <w:r>
        <w:t xml:space="preserve"> </w:t>
      </w:r>
    </w:p>
    <w:p w:rsidR="00A2412E" w:rsidRDefault="00A2412E" w:rsidP="008378A2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cs="Arial"/>
          <w:lang w:val="es-MX"/>
        </w:rPr>
      </w:pPr>
      <w:r>
        <w:rPr>
          <w:rFonts w:cs="Arial"/>
          <w:lang w:val="es-MX"/>
        </w:rPr>
        <w:t>Comunicar al Contador Auditor destacado ante el M</w:t>
      </w:r>
      <w:r w:rsidR="00207E00">
        <w:rPr>
          <w:rFonts w:cs="Arial"/>
          <w:lang w:val="es-MX"/>
        </w:rPr>
        <w:t>VOTMA</w:t>
      </w:r>
      <w:r>
        <w:rPr>
          <w:rFonts w:cs="Arial"/>
          <w:lang w:val="es-MX"/>
        </w:rPr>
        <w:t>;</w:t>
      </w:r>
    </w:p>
    <w:p w:rsidR="00A2412E" w:rsidRPr="008378A2" w:rsidRDefault="00A2412E" w:rsidP="008378A2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cs="Arial"/>
          <w:lang w:val="es-MX"/>
        </w:rPr>
      </w:pPr>
      <w:r>
        <w:t>Devolver las actuaciones.</w:t>
      </w:r>
      <w:bookmarkStart w:id="0" w:name="_GoBack"/>
      <w:bookmarkEnd w:id="0"/>
    </w:p>
    <w:p w:rsidR="008378A2" w:rsidRDefault="008378A2" w:rsidP="008378A2">
      <w:pPr>
        <w:spacing w:line="360" w:lineRule="auto"/>
        <w:jc w:val="both"/>
      </w:pPr>
    </w:p>
    <w:p w:rsidR="008378A2" w:rsidRDefault="008378A2" w:rsidP="008378A2">
      <w:pPr>
        <w:spacing w:line="360" w:lineRule="auto"/>
        <w:jc w:val="both"/>
      </w:pPr>
    </w:p>
    <w:p w:rsidR="008378A2" w:rsidRDefault="008378A2" w:rsidP="008378A2">
      <w:pPr>
        <w:spacing w:line="360" w:lineRule="auto"/>
        <w:jc w:val="both"/>
      </w:pPr>
    </w:p>
    <w:p w:rsidR="008378A2" w:rsidRDefault="008378A2" w:rsidP="008378A2">
      <w:pPr>
        <w:spacing w:line="360" w:lineRule="auto"/>
        <w:ind w:hanging="426"/>
        <w:jc w:val="both"/>
        <w:rPr>
          <w:rFonts w:cs="Arial"/>
          <w:lang w:val="es-MX"/>
        </w:rPr>
      </w:pPr>
      <w:proofErr w:type="gramStart"/>
      <w:r>
        <w:t>dc</w:t>
      </w:r>
      <w:proofErr w:type="gramEnd"/>
    </w:p>
    <w:sectPr w:rsidR="008378A2" w:rsidSect="008378A2">
      <w:footerReference w:type="default" r:id="rId8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8A2" w:rsidRDefault="008378A2" w:rsidP="008378A2">
      <w:r>
        <w:separator/>
      </w:r>
    </w:p>
  </w:endnote>
  <w:endnote w:type="continuationSeparator" w:id="0">
    <w:p w:rsidR="008378A2" w:rsidRDefault="008378A2" w:rsidP="00837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866305"/>
      <w:docPartObj>
        <w:docPartGallery w:val="Page Numbers (Bottom of Page)"/>
        <w:docPartUnique/>
      </w:docPartObj>
    </w:sdtPr>
    <w:sdtEndPr/>
    <w:sdtContent>
      <w:p w:rsidR="008378A2" w:rsidRDefault="008378A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670">
          <w:rPr>
            <w:noProof/>
          </w:rPr>
          <w:t>4</w:t>
        </w:r>
        <w:r>
          <w:fldChar w:fldCharType="end"/>
        </w:r>
      </w:p>
    </w:sdtContent>
  </w:sdt>
  <w:p w:rsidR="008378A2" w:rsidRDefault="008378A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8A2" w:rsidRDefault="008378A2" w:rsidP="008378A2">
      <w:r>
        <w:separator/>
      </w:r>
    </w:p>
  </w:footnote>
  <w:footnote w:type="continuationSeparator" w:id="0">
    <w:p w:rsidR="008378A2" w:rsidRDefault="008378A2" w:rsidP="00837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D3829"/>
    <w:multiLevelType w:val="hybridMultilevel"/>
    <w:tmpl w:val="EAE29056"/>
    <w:lvl w:ilvl="0" w:tplc="722EC7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12E"/>
    <w:rsid w:val="00141ACD"/>
    <w:rsid w:val="00207E00"/>
    <w:rsid w:val="002834AE"/>
    <w:rsid w:val="00291D94"/>
    <w:rsid w:val="003D1DAA"/>
    <w:rsid w:val="003F69DD"/>
    <w:rsid w:val="004476F0"/>
    <w:rsid w:val="0047246E"/>
    <w:rsid w:val="006059BE"/>
    <w:rsid w:val="006842BD"/>
    <w:rsid w:val="006B4509"/>
    <w:rsid w:val="006E58DE"/>
    <w:rsid w:val="00791338"/>
    <w:rsid w:val="008339BC"/>
    <w:rsid w:val="008378A2"/>
    <w:rsid w:val="009215BE"/>
    <w:rsid w:val="00945D72"/>
    <w:rsid w:val="00966B38"/>
    <w:rsid w:val="00972BEC"/>
    <w:rsid w:val="009D02E4"/>
    <w:rsid w:val="00A2412E"/>
    <w:rsid w:val="00A60A0A"/>
    <w:rsid w:val="00AE1203"/>
    <w:rsid w:val="00B43620"/>
    <w:rsid w:val="00BB10E7"/>
    <w:rsid w:val="00D0762B"/>
    <w:rsid w:val="00D372E6"/>
    <w:rsid w:val="00D958C5"/>
    <w:rsid w:val="00F53F7A"/>
    <w:rsid w:val="00F73670"/>
    <w:rsid w:val="00FF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12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2412E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2412E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2412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2412E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378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78A2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378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8A2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12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2412E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2412E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2412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2412E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378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78A2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378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8A2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967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5</cp:revision>
  <cp:lastPrinted>2019-03-06T17:36:00Z</cp:lastPrinted>
  <dcterms:created xsi:type="dcterms:W3CDTF">2019-03-06T17:36:00Z</dcterms:created>
  <dcterms:modified xsi:type="dcterms:W3CDTF">2019-03-06T19:03:00Z</dcterms:modified>
</cp:coreProperties>
</file>