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D7E" w:rsidRPr="003F3A3F" w:rsidRDefault="00200D7E" w:rsidP="00200D7E">
      <w:pPr>
        <w:tabs>
          <w:tab w:val="center" w:pos="4253"/>
        </w:tabs>
        <w:suppressAutoHyphens/>
        <w:spacing w:line="360" w:lineRule="auto"/>
        <w:jc w:val="right"/>
        <w:rPr>
          <w:rFonts w:cs="Arial"/>
          <w:b/>
          <w:sz w:val="28"/>
          <w:szCs w:val="28"/>
          <w:lang w:val="es-ES_tradnl"/>
        </w:rPr>
      </w:pPr>
      <w:r w:rsidRPr="003F3A3F">
        <w:rPr>
          <w:rFonts w:cs="Arial"/>
          <w:b/>
          <w:sz w:val="28"/>
          <w:szCs w:val="28"/>
          <w:lang w:val="es-ES_tradnl"/>
        </w:rPr>
        <w:t xml:space="preserve">RES. </w:t>
      </w:r>
      <w:r>
        <w:rPr>
          <w:rFonts w:cs="Arial"/>
          <w:b/>
          <w:sz w:val="28"/>
          <w:szCs w:val="28"/>
          <w:lang w:val="es-ES_tradnl"/>
        </w:rPr>
        <w:t>564</w:t>
      </w:r>
      <w:r w:rsidRPr="003F3A3F">
        <w:rPr>
          <w:rFonts w:cs="Arial"/>
          <w:b/>
          <w:sz w:val="28"/>
          <w:szCs w:val="28"/>
          <w:lang w:val="es-ES_tradnl"/>
        </w:rPr>
        <w:t>/19</w:t>
      </w:r>
    </w:p>
    <w:p w:rsidR="00200D7E" w:rsidRPr="000F48AC" w:rsidRDefault="00200D7E" w:rsidP="00200D7E">
      <w:pPr>
        <w:tabs>
          <w:tab w:val="center" w:pos="4253"/>
        </w:tabs>
        <w:suppressAutoHyphens/>
        <w:spacing w:line="480" w:lineRule="auto"/>
        <w:jc w:val="center"/>
        <w:rPr>
          <w:rFonts w:cs="Arial"/>
          <w:b/>
          <w:szCs w:val="24"/>
          <w:lang w:val="es-ES_tradnl"/>
        </w:rPr>
      </w:pPr>
      <w:r w:rsidRPr="000F48AC">
        <w:rPr>
          <w:rFonts w:cs="Arial"/>
          <w:b/>
          <w:szCs w:val="24"/>
          <w:lang w:val="es-ES_tradnl"/>
        </w:rPr>
        <w:t>RESOLUCION ADOPTADA POR EL</w:t>
      </w:r>
    </w:p>
    <w:p w:rsidR="00200D7E" w:rsidRPr="000F48AC" w:rsidRDefault="00200D7E" w:rsidP="00200D7E">
      <w:pPr>
        <w:tabs>
          <w:tab w:val="center" w:pos="4253"/>
        </w:tabs>
        <w:suppressAutoHyphens/>
        <w:spacing w:line="480" w:lineRule="auto"/>
        <w:jc w:val="center"/>
        <w:rPr>
          <w:rFonts w:cs="Arial"/>
          <w:b/>
          <w:szCs w:val="24"/>
          <w:lang w:val="es-ES_tradnl"/>
        </w:rPr>
      </w:pPr>
      <w:r w:rsidRPr="000F48AC">
        <w:rPr>
          <w:rFonts w:cs="Arial"/>
          <w:b/>
          <w:szCs w:val="24"/>
          <w:lang w:val="es-ES_tradnl"/>
        </w:rPr>
        <w:t>TRIBUNAL DE CUENTAS</w:t>
      </w:r>
    </w:p>
    <w:p w:rsidR="00200D7E" w:rsidRPr="000F48AC" w:rsidRDefault="00200D7E" w:rsidP="00200D7E">
      <w:pPr>
        <w:tabs>
          <w:tab w:val="center" w:pos="4253"/>
        </w:tabs>
        <w:suppressAutoHyphens/>
        <w:spacing w:line="480" w:lineRule="auto"/>
        <w:jc w:val="center"/>
        <w:rPr>
          <w:rFonts w:cs="Arial"/>
          <w:b/>
          <w:szCs w:val="24"/>
          <w:lang w:val="es-ES_tradnl"/>
        </w:rPr>
      </w:pPr>
      <w:r w:rsidRPr="000F48AC">
        <w:rPr>
          <w:rFonts w:cs="Arial"/>
          <w:b/>
          <w:szCs w:val="24"/>
          <w:lang w:val="es-ES_tradnl"/>
        </w:rPr>
        <w:t xml:space="preserve">EN SESION DE FECHA </w:t>
      </w:r>
      <w:r>
        <w:rPr>
          <w:rFonts w:cs="Arial"/>
          <w:b/>
          <w:szCs w:val="24"/>
          <w:lang w:val="es-ES_tradnl"/>
        </w:rPr>
        <w:t>2</w:t>
      </w:r>
      <w:r w:rsidRPr="001816B6">
        <w:rPr>
          <w:rFonts w:cs="Arial"/>
          <w:b/>
          <w:szCs w:val="24"/>
          <w:lang w:val="es-ES_tradnl"/>
        </w:rPr>
        <w:t>7</w:t>
      </w:r>
      <w:r w:rsidRPr="0058790E">
        <w:rPr>
          <w:rFonts w:cs="Arial"/>
          <w:b/>
          <w:szCs w:val="24"/>
          <w:lang w:val="es-ES_tradnl"/>
        </w:rPr>
        <w:t xml:space="preserve"> </w:t>
      </w:r>
      <w:r w:rsidRPr="000F48AC">
        <w:rPr>
          <w:rFonts w:cs="Arial"/>
          <w:b/>
          <w:szCs w:val="24"/>
          <w:lang w:val="es-ES_tradnl"/>
        </w:rPr>
        <w:t xml:space="preserve">DE </w:t>
      </w:r>
      <w:r>
        <w:rPr>
          <w:rFonts w:cs="Arial"/>
          <w:b/>
          <w:szCs w:val="24"/>
          <w:lang w:val="es-ES_tradnl"/>
        </w:rPr>
        <w:t>FEBRERO DE 2019</w:t>
      </w:r>
    </w:p>
    <w:p w:rsidR="00200D7E" w:rsidRDefault="00200D7E" w:rsidP="00200D7E">
      <w:pPr>
        <w:tabs>
          <w:tab w:val="center" w:pos="4253"/>
        </w:tabs>
        <w:suppressAutoHyphens/>
        <w:spacing w:line="360" w:lineRule="auto"/>
        <w:jc w:val="center"/>
        <w:rPr>
          <w:rFonts w:cs="Arial"/>
          <w:b/>
          <w:szCs w:val="24"/>
        </w:rPr>
      </w:pPr>
      <w:r w:rsidRPr="00BB4DEC">
        <w:rPr>
          <w:rFonts w:cs="Arial"/>
          <w:b/>
          <w:szCs w:val="24"/>
        </w:rPr>
        <w:t>(E.</w:t>
      </w:r>
      <w:r>
        <w:rPr>
          <w:rFonts w:cs="Arial"/>
          <w:b/>
          <w:szCs w:val="24"/>
        </w:rPr>
        <w:t xml:space="preserve"> E. Nº 2019-17-1-0000685, </w:t>
      </w:r>
      <w:proofErr w:type="spellStart"/>
      <w:r>
        <w:rPr>
          <w:rFonts w:cs="Arial"/>
          <w:b/>
          <w:szCs w:val="24"/>
        </w:rPr>
        <w:t>Ent</w:t>
      </w:r>
      <w:proofErr w:type="spellEnd"/>
      <w:r>
        <w:rPr>
          <w:rFonts w:cs="Arial"/>
          <w:b/>
          <w:szCs w:val="24"/>
        </w:rPr>
        <w:t>. N° 0531/19</w:t>
      </w:r>
      <w:r w:rsidRPr="00BB4DEC">
        <w:rPr>
          <w:rFonts w:cs="Arial"/>
          <w:b/>
          <w:szCs w:val="24"/>
        </w:rPr>
        <w:t>)</w:t>
      </w:r>
    </w:p>
    <w:p w:rsidR="00200D7E" w:rsidRPr="00BB4DEC" w:rsidRDefault="00200D7E" w:rsidP="00200D7E">
      <w:pPr>
        <w:tabs>
          <w:tab w:val="center" w:pos="4253"/>
        </w:tabs>
        <w:suppressAutoHyphens/>
        <w:spacing w:line="360" w:lineRule="auto"/>
        <w:jc w:val="center"/>
        <w:rPr>
          <w:rFonts w:cs="Arial"/>
          <w:b/>
          <w:szCs w:val="24"/>
        </w:rPr>
      </w:pPr>
    </w:p>
    <w:p w:rsidR="000413AC" w:rsidRDefault="00396CDB" w:rsidP="00597F3A">
      <w:pPr>
        <w:spacing w:line="360" w:lineRule="auto"/>
        <w:ind w:firstLine="851"/>
        <w:jc w:val="both"/>
        <w:rPr>
          <w:rFonts w:cs="Arial"/>
          <w:bCs/>
          <w:lang w:val="es-MX"/>
        </w:rPr>
      </w:pPr>
      <w:r w:rsidRPr="00771C8E">
        <w:rPr>
          <w:b/>
          <w:bCs/>
          <w:lang w:val="es-MX"/>
        </w:rPr>
        <w:t>VISTO:</w:t>
      </w:r>
      <w:r w:rsidRPr="00771C8E">
        <w:rPr>
          <w:lang w:val="es-MX"/>
        </w:rPr>
        <w:t xml:space="preserve"> las actuaciones remitidas por la Administración de las Obras Sanitarias del Estado, relacionadas con la Licitación Pública </w:t>
      </w:r>
      <w:r w:rsidR="000413AC">
        <w:rPr>
          <w:rFonts w:cs="Arial"/>
          <w:bCs/>
          <w:lang w:val="es-MX"/>
        </w:rPr>
        <w:t>18.283</w:t>
      </w:r>
      <w:r w:rsidR="000413AC" w:rsidRPr="001209BE">
        <w:rPr>
          <w:rFonts w:cs="Arial"/>
          <w:bCs/>
          <w:lang w:val="es-MX"/>
        </w:rPr>
        <w:t xml:space="preserve"> para la </w:t>
      </w:r>
      <w:r w:rsidR="000413AC">
        <w:rPr>
          <w:rFonts w:cs="Arial"/>
          <w:bCs/>
          <w:lang w:val="es-MX"/>
        </w:rPr>
        <w:t xml:space="preserve">readecuación del sistema de saneamiento de la localidad de San José de Mayo; </w:t>
      </w:r>
    </w:p>
    <w:p w:rsidR="005B6A6B" w:rsidRPr="00597F3A" w:rsidRDefault="00597F3A" w:rsidP="00597F3A">
      <w:pPr>
        <w:spacing w:line="360" w:lineRule="auto"/>
        <w:ind w:firstLine="851"/>
        <w:jc w:val="both"/>
      </w:pPr>
      <w:r>
        <w:rPr>
          <w:rFonts w:cs="Arial"/>
          <w:b/>
          <w:lang w:val="es-MX"/>
        </w:rPr>
        <w:t xml:space="preserve">RESULTANDO: </w:t>
      </w:r>
      <w:r w:rsidR="00396CDB">
        <w:rPr>
          <w:rFonts w:cs="Arial"/>
          <w:b/>
          <w:lang w:val="es-MX"/>
        </w:rPr>
        <w:t xml:space="preserve">1) </w:t>
      </w:r>
      <w:r w:rsidR="00396CDB" w:rsidRPr="00771C8E">
        <w:rPr>
          <w:rFonts w:cs="Arial"/>
          <w:lang w:val="es-MX"/>
        </w:rPr>
        <w:t xml:space="preserve">que cumplido el requisito legal de publicidad, con fecha </w:t>
      </w:r>
      <w:r w:rsidR="000413AC">
        <w:rPr>
          <w:rFonts w:cs="Arial"/>
          <w:lang w:val="es-MX"/>
        </w:rPr>
        <w:t>24</w:t>
      </w:r>
      <w:r w:rsidR="005B6A6B">
        <w:rPr>
          <w:rFonts w:cs="Arial"/>
          <w:lang w:val="es-MX"/>
        </w:rPr>
        <w:t>/</w:t>
      </w:r>
      <w:r w:rsidR="000413AC">
        <w:rPr>
          <w:rFonts w:cs="Arial"/>
          <w:lang w:val="es-MX"/>
        </w:rPr>
        <w:t>7/</w:t>
      </w:r>
      <w:r w:rsidR="005B6A6B">
        <w:rPr>
          <w:rFonts w:cs="Arial"/>
          <w:lang w:val="es-MX"/>
        </w:rPr>
        <w:t>1</w:t>
      </w:r>
      <w:r w:rsidR="000413AC">
        <w:rPr>
          <w:rFonts w:cs="Arial"/>
          <w:lang w:val="es-MX"/>
        </w:rPr>
        <w:t>8</w:t>
      </w:r>
      <w:r w:rsidR="00396CDB" w:rsidRPr="00771C8E">
        <w:rPr>
          <w:rFonts w:cs="Arial"/>
          <w:lang w:val="es-MX"/>
        </w:rPr>
        <w:t>, se procedió al acto de apertura de las ofertas al que se presentaron</w:t>
      </w:r>
      <w:r>
        <w:rPr>
          <w:rFonts w:cs="Arial"/>
          <w:lang w:val="es-MX"/>
        </w:rPr>
        <w:t xml:space="preserve"> </w:t>
      </w:r>
      <w:r w:rsidR="00396CDB" w:rsidRPr="00771C8E">
        <w:rPr>
          <w:rFonts w:cs="Arial"/>
          <w:lang w:val="es-MX"/>
        </w:rPr>
        <w:t xml:space="preserve"> </w:t>
      </w:r>
      <w:r>
        <w:rPr>
          <w:rFonts w:cs="Arial"/>
          <w:lang w:val="es-MX"/>
        </w:rPr>
        <w:t xml:space="preserve"> </w:t>
      </w:r>
      <w:r w:rsidR="000413AC">
        <w:rPr>
          <w:rFonts w:cs="Arial"/>
          <w:lang w:val="es-MX"/>
        </w:rPr>
        <w:t>seis</w:t>
      </w:r>
      <w:r w:rsidR="00396CDB" w:rsidRPr="00771C8E">
        <w:rPr>
          <w:rFonts w:cs="Arial"/>
          <w:lang w:val="es-MX"/>
        </w:rPr>
        <w:t xml:space="preserve"> </w:t>
      </w:r>
      <w:r>
        <w:rPr>
          <w:rFonts w:cs="Arial"/>
          <w:lang w:val="es-MX"/>
        </w:rPr>
        <w:t xml:space="preserve">  </w:t>
      </w:r>
      <w:r w:rsidR="00396CDB" w:rsidRPr="00771C8E">
        <w:rPr>
          <w:rFonts w:cs="Arial"/>
          <w:lang w:val="es-MX"/>
        </w:rPr>
        <w:t>oferentes:</w:t>
      </w:r>
      <w:r w:rsidR="00396CDB" w:rsidRPr="00771C8E">
        <w:t xml:space="preserve"> </w:t>
      </w:r>
      <w:r>
        <w:t xml:space="preserve">  </w:t>
      </w:r>
      <w:proofErr w:type="spellStart"/>
      <w:r w:rsidR="000413AC">
        <w:t>Stiler</w:t>
      </w:r>
      <w:proofErr w:type="spellEnd"/>
      <w:r w:rsidR="000413AC">
        <w:t xml:space="preserve"> </w:t>
      </w:r>
      <w:r>
        <w:t xml:space="preserve">  SA,   </w:t>
      </w:r>
      <w:proofErr w:type="spellStart"/>
      <w:r>
        <w:t>Teyma</w:t>
      </w:r>
      <w:proofErr w:type="spellEnd"/>
      <w:r>
        <w:t xml:space="preserve">   Uruguay   SA,  </w:t>
      </w:r>
      <w:proofErr w:type="spellStart"/>
      <w:r>
        <w:t>Possamai</w:t>
      </w:r>
      <w:proofErr w:type="spellEnd"/>
      <w:r>
        <w:t xml:space="preserve"> </w:t>
      </w:r>
      <w:r w:rsidR="000413AC">
        <w:t xml:space="preserve">Construcciones Ltda., Espina Obras Hidráulicas SA, </w:t>
      </w:r>
      <w:proofErr w:type="spellStart"/>
      <w:r w:rsidR="000413AC">
        <w:t>Ciemsa</w:t>
      </w:r>
      <w:proofErr w:type="spellEnd"/>
      <w:r w:rsidR="000413AC">
        <w:t xml:space="preserve"> y, </w:t>
      </w:r>
      <w:proofErr w:type="spellStart"/>
      <w:r w:rsidR="000413AC">
        <w:t>Montelecnor</w:t>
      </w:r>
      <w:proofErr w:type="spellEnd"/>
      <w:r w:rsidR="000413AC">
        <w:t xml:space="preserve"> SA;</w:t>
      </w:r>
    </w:p>
    <w:p w:rsidR="000413AC" w:rsidRDefault="00597F3A" w:rsidP="00597F3A">
      <w:pPr>
        <w:pStyle w:val="Textoindependiente"/>
        <w:ind w:firstLine="2694"/>
        <w:rPr>
          <w:rFonts w:cs="Arial"/>
        </w:rPr>
      </w:pPr>
      <w:r>
        <w:rPr>
          <w:lang w:val="es-ES"/>
        </w:rPr>
        <w:t xml:space="preserve"> </w:t>
      </w:r>
      <w:r w:rsidR="00396CDB">
        <w:rPr>
          <w:b/>
        </w:rPr>
        <w:t xml:space="preserve">2) </w:t>
      </w:r>
      <w:r w:rsidR="00396CDB">
        <w:rPr>
          <w:rFonts w:cs="Arial"/>
        </w:rPr>
        <w:t xml:space="preserve">que </w:t>
      </w:r>
      <w:r w:rsidR="000413AC">
        <w:rPr>
          <w:rFonts w:cs="Arial"/>
        </w:rPr>
        <w:t xml:space="preserve">efectuado el control jurídico del cumplimiento </w:t>
      </w:r>
      <w:r w:rsidR="000413AC">
        <w:t xml:space="preserve">por parte de los oferentes </w:t>
      </w:r>
      <w:r w:rsidR="000413AC">
        <w:rPr>
          <w:rFonts w:cs="Arial"/>
        </w:rPr>
        <w:t xml:space="preserve">de los requisitos exigidos, se informa que: </w:t>
      </w:r>
    </w:p>
    <w:p w:rsidR="000413AC" w:rsidRDefault="000413AC" w:rsidP="000413AC">
      <w:pPr>
        <w:spacing w:line="360" w:lineRule="auto"/>
        <w:jc w:val="both"/>
        <w:rPr>
          <w:lang w:val="es-UY"/>
        </w:rPr>
      </w:pPr>
      <w:r w:rsidRPr="000413AC">
        <w:rPr>
          <w:b/>
          <w:lang w:val="es-MX"/>
        </w:rPr>
        <w:t>2.1)</w:t>
      </w:r>
      <w:r>
        <w:rPr>
          <w:lang w:val="es-MX"/>
        </w:rPr>
        <w:t xml:space="preserve"> </w:t>
      </w:r>
      <w:proofErr w:type="spellStart"/>
      <w:r>
        <w:rPr>
          <w:lang w:val="es-MX"/>
        </w:rPr>
        <w:t>Stiler</w:t>
      </w:r>
      <w:proofErr w:type="spellEnd"/>
      <w:r>
        <w:rPr>
          <w:lang w:val="es-MX"/>
        </w:rPr>
        <w:t xml:space="preserve"> SA, </w:t>
      </w:r>
      <w:proofErr w:type="spellStart"/>
      <w:r>
        <w:rPr>
          <w:lang w:val="es-MX"/>
        </w:rPr>
        <w:t>Ciemsa</w:t>
      </w:r>
      <w:proofErr w:type="spellEnd"/>
      <w:r>
        <w:rPr>
          <w:lang w:val="es-MX"/>
        </w:rPr>
        <w:t xml:space="preserve"> y </w:t>
      </w:r>
      <w:r>
        <w:rPr>
          <w:lang w:val="es-UY"/>
        </w:rPr>
        <w:t>Espina Obras Hidráulicas SA no presentan observaciones,</w:t>
      </w:r>
    </w:p>
    <w:p w:rsidR="000413AC" w:rsidRDefault="000413AC" w:rsidP="000413AC">
      <w:pPr>
        <w:spacing w:line="360" w:lineRule="auto"/>
        <w:jc w:val="both"/>
        <w:rPr>
          <w:lang w:val="es-UY"/>
        </w:rPr>
      </w:pPr>
      <w:r w:rsidRPr="000413AC">
        <w:rPr>
          <w:b/>
          <w:lang w:val="es-UY"/>
        </w:rPr>
        <w:t>2.2)</w:t>
      </w:r>
      <w:r>
        <w:rPr>
          <w:lang w:val="es-UY"/>
        </w:rPr>
        <w:t xml:space="preserve"> </w:t>
      </w:r>
      <w:proofErr w:type="spellStart"/>
      <w:r>
        <w:rPr>
          <w:lang w:val="es-UY"/>
        </w:rPr>
        <w:t>Teyma</w:t>
      </w:r>
      <w:proofErr w:type="spellEnd"/>
      <w:r>
        <w:rPr>
          <w:lang w:val="es-UY"/>
        </w:rPr>
        <w:t xml:space="preserve"> Uruguay SA presenta incumplimientos en el certificado del Registro Nacional de Empresas de Obras Públicas requerido por el artículo 10.1 c) del Pliego</w:t>
      </w:r>
      <w:r w:rsidR="00880E5B">
        <w:rPr>
          <w:lang w:val="es-UY"/>
        </w:rPr>
        <w:t>. E</w:t>
      </w:r>
      <w:r>
        <w:rPr>
          <w:lang w:val="es-UY"/>
        </w:rPr>
        <w:t xml:space="preserve">fectuada la correspondiente consulta al Registro surge que la </w:t>
      </w:r>
      <w:r w:rsidR="00880E5B">
        <w:rPr>
          <w:lang w:val="es-UY"/>
        </w:rPr>
        <w:t>empresa</w:t>
      </w:r>
      <w:r>
        <w:rPr>
          <w:lang w:val="es-UY"/>
        </w:rPr>
        <w:t xml:space="preserve"> presenta incumplimientos en plazo vinculados al objeto de la presente licitación (construcción saneamiento en barrios de Tacuarembó para OSE) lo cual constituye un apartamiento sustancial,</w:t>
      </w:r>
    </w:p>
    <w:p w:rsidR="000413AC" w:rsidRDefault="000413AC" w:rsidP="000413AC">
      <w:pPr>
        <w:spacing w:line="360" w:lineRule="auto"/>
        <w:jc w:val="both"/>
        <w:rPr>
          <w:lang w:val="es-UY"/>
        </w:rPr>
      </w:pPr>
      <w:r w:rsidRPr="000413AC">
        <w:rPr>
          <w:b/>
          <w:lang w:val="es-UY"/>
        </w:rPr>
        <w:t>2.3)</w:t>
      </w:r>
      <w:r>
        <w:rPr>
          <w:lang w:val="es-UY"/>
        </w:rPr>
        <w:t xml:space="preserve"> </w:t>
      </w:r>
      <w:proofErr w:type="spellStart"/>
      <w:r>
        <w:rPr>
          <w:lang w:val="es-UY"/>
        </w:rPr>
        <w:t>Possamai</w:t>
      </w:r>
      <w:proofErr w:type="spellEnd"/>
      <w:r>
        <w:rPr>
          <w:lang w:val="es-UY"/>
        </w:rPr>
        <w:t xml:space="preserve"> Construcciones Ltda. presenta incumplimientos en el certificado del referido Registro, no obstante realizada la consulta correspondiente surge </w:t>
      </w:r>
      <w:r>
        <w:rPr>
          <w:lang w:val="es-UY"/>
        </w:rPr>
        <w:lastRenderedPageBreak/>
        <w:t xml:space="preserve">de la información proporcionada que los mismos no </w:t>
      </w:r>
      <w:r w:rsidR="00A2393B">
        <w:rPr>
          <w:lang w:val="es-UY"/>
        </w:rPr>
        <w:t>corresponden a contrataciones con la Administración</w:t>
      </w:r>
      <w:r>
        <w:rPr>
          <w:lang w:val="es-UY"/>
        </w:rPr>
        <w:t>,</w:t>
      </w:r>
    </w:p>
    <w:p w:rsidR="000413AC" w:rsidRDefault="00A2393B" w:rsidP="000413AC">
      <w:pPr>
        <w:spacing w:line="360" w:lineRule="auto"/>
        <w:jc w:val="both"/>
        <w:rPr>
          <w:lang w:val="es-UY"/>
        </w:rPr>
      </w:pPr>
      <w:r w:rsidRPr="00A2393B">
        <w:rPr>
          <w:b/>
          <w:lang w:val="es-UY"/>
        </w:rPr>
        <w:t>2.</w:t>
      </w:r>
      <w:r w:rsidR="000413AC" w:rsidRPr="00A2393B">
        <w:rPr>
          <w:b/>
          <w:lang w:val="es-UY"/>
        </w:rPr>
        <w:t>4)</w:t>
      </w:r>
      <w:r w:rsidR="000413AC">
        <w:rPr>
          <w:lang w:val="es-UY"/>
        </w:rPr>
        <w:t xml:space="preserve"> </w:t>
      </w:r>
      <w:proofErr w:type="spellStart"/>
      <w:r w:rsidR="000413AC">
        <w:rPr>
          <w:lang w:val="es-UY"/>
        </w:rPr>
        <w:t>Montelecnor</w:t>
      </w:r>
      <w:proofErr w:type="spellEnd"/>
      <w:r w:rsidR="000413AC">
        <w:rPr>
          <w:lang w:val="es-UY"/>
        </w:rPr>
        <w:t xml:space="preserve"> SA presentó con su oferta el certificado del RNEOP vencido. </w:t>
      </w:r>
      <w:r>
        <w:rPr>
          <w:lang w:val="es-UY"/>
        </w:rPr>
        <w:t>Consultado el</w:t>
      </w:r>
      <w:r w:rsidR="000413AC">
        <w:rPr>
          <w:lang w:val="es-UY"/>
        </w:rPr>
        <w:t xml:space="preserve"> Registro</w:t>
      </w:r>
      <w:r>
        <w:rPr>
          <w:lang w:val="es-UY"/>
        </w:rPr>
        <w:t xml:space="preserve"> respecto de</w:t>
      </w:r>
      <w:r w:rsidR="000413AC">
        <w:rPr>
          <w:lang w:val="es-UY"/>
        </w:rPr>
        <w:t xml:space="preserve"> si existía certificado vigente a la fecha de apertura de la licitación (24/7/18), </w:t>
      </w:r>
      <w:r>
        <w:rPr>
          <w:lang w:val="es-UY"/>
        </w:rPr>
        <w:t xml:space="preserve">se </w:t>
      </w:r>
      <w:r w:rsidR="000413AC">
        <w:rPr>
          <w:lang w:val="es-UY"/>
        </w:rPr>
        <w:t>respond</w:t>
      </w:r>
      <w:r>
        <w:rPr>
          <w:lang w:val="es-UY"/>
        </w:rPr>
        <w:t>e</w:t>
      </w:r>
      <w:r w:rsidR="000413AC">
        <w:rPr>
          <w:lang w:val="es-UY"/>
        </w:rPr>
        <w:t xml:space="preserve"> que su calificación venció el 30/6/18 y volvió a obtener</w:t>
      </w:r>
      <w:r>
        <w:rPr>
          <w:lang w:val="es-UY"/>
        </w:rPr>
        <w:t>la</w:t>
      </w:r>
      <w:r w:rsidR="000413AC">
        <w:rPr>
          <w:lang w:val="es-UY"/>
        </w:rPr>
        <w:t xml:space="preserve"> </w:t>
      </w:r>
      <w:r>
        <w:rPr>
          <w:lang w:val="es-UY"/>
        </w:rPr>
        <w:t>con fecha</w:t>
      </w:r>
      <w:r w:rsidR="000413AC">
        <w:rPr>
          <w:lang w:val="es-UY"/>
        </w:rPr>
        <w:t xml:space="preserve"> 2/8/18, por lo que al no tener certificado vigente se confi</w:t>
      </w:r>
      <w:r>
        <w:rPr>
          <w:lang w:val="es-UY"/>
        </w:rPr>
        <w:t>gura un apartamiento sustancial;</w:t>
      </w:r>
    </w:p>
    <w:p w:rsidR="000413AC" w:rsidRDefault="0034305D" w:rsidP="0034305D">
      <w:pPr>
        <w:spacing w:line="360" w:lineRule="auto"/>
        <w:ind w:firstLine="2694"/>
        <w:jc w:val="both"/>
        <w:rPr>
          <w:lang w:val="es-UY"/>
        </w:rPr>
      </w:pPr>
      <w:r>
        <w:rPr>
          <w:lang w:val="es-UY"/>
        </w:rPr>
        <w:t xml:space="preserve"> </w:t>
      </w:r>
      <w:r w:rsidR="00A2393B">
        <w:rPr>
          <w:b/>
          <w:lang w:val="es-UY"/>
        </w:rPr>
        <w:t>3)</w:t>
      </w:r>
      <w:r w:rsidR="00A2393B">
        <w:rPr>
          <w:lang w:val="es-UY"/>
        </w:rPr>
        <w:t xml:space="preserve"> que c</w:t>
      </w:r>
      <w:r w:rsidR="000413AC">
        <w:rPr>
          <w:lang w:val="es-UY"/>
        </w:rPr>
        <w:t>on fecha 23/8/18, se efectuó el estudio de las propuestas desde el punto de vista financiero contable, a efectos de lo estipulado por el artículo 14.2 – Admisibilidad de las ofertas, de donde surge que:</w:t>
      </w:r>
    </w:p>
    <w:p w:rsidR="000413AC" w:rsidRDefault="00A2393B" w:rsidP="00BD2F52">
      <w:pPr>
        <w:spacing w:line="360" w:lineRule="auto"/>
        <w:jc w:val="both"/>
        <w:rPr>
          <w:lang w:val="es-UY"/>
        </w:rPr>
      </w:pPr>
      <w:r w:rsidRPr="00A2393B">
        <w:rPr>
          <w:b/>
          <w:lang w:val="es-UY"/>
        </w:rPr>
        <w:t>3.</w:t>
      </w:r>
      <w:r w:rsidR="000413AC" w:rsidRPr="00A2393B">
        <w:rPr>
          <w:b/>
          <w:lang w:val="es-MX"/>
        </w:rPr>
        <w:t>1)</w:t>
      </w:r>
      <w:r w:rsidR="000413AC">
        <w:rPr>
          <w:lang w:val="es-MX"/>
        </w:rPr>
        <w:t xml:space="preserve"> </w:t>
      </w:r>
      <w:proofErr w:type="spellStart"/>
      <w:r w:rsidR="000413AC" w:rsidRPr="004C478E">
        <w:rPr>
          <w:lang w:val="es-MX"/>
        </w:rPr>
        <w:t>Stiler</w:t>
      </w:r>
      <w:proofErr w:type="spellEnd"/>
      <w:r w:rsidR="000413AC" w:rsidRPr="004C478E">
        <w:rPr>
          <w:lang w:val="es-MX"/>
        </w:rPr>
        <w:t xml:space="preserve"> SA, </w:t>
      </w:r>
      <w:proofErr w:type="spellStart"/>
      <w:r w:rsidR="000413AC" w:rsidRPr="004C478E">
        <w:rPr>
          <w:lang w:val="es-MX"/>
        </w:rPr>
        <w:t>Ciemsa</w:t>
      </w:r>
      <w:proofErr w:type="spellEnd"/>
      <w:r w:rsidR="000413AC" w:rsidRPr="004C478E">
        <w:rPr>
          <w:lang w:val="es-MX"/>
        </w:rPr>
        <w:t xml:space="preserve">, </w:t>
      </w:r>
      <w:r w:rsidR="000413AC" w:rsidRPr="004C478E">
        <w:rPr>
          <w:lang w:val="es-UY"/>
        </w:rPr>
        <w:t xml:space="preserve">Espina Obras Hidráulicas SA y </w:t>
      </w:r>
      <w:proofErr w:type="spellStart"/>
      <w:r w:rsidR="000413AC" w:rsidRPr="004C478E">
        <w:rPr>
          <w:lang w:val="es-UY"/>
        </w:rPr>
        <w:t>Montelecnor</w:t>
      </w:r>
      <w:proofErr w:type="spellEnd"/>
      <w:r w:rsidR="000413AC" w:rsidRPr="004C478E">
        <w:rPr>
          <w:lang w:val="es-UY"/>
        </w:rPr>
        <w:t xml:space="preserve"> SA cumplen sustan</w:t>
      </w:r>
      <w:r w:rsidR="000413AC">
        <w:rPr>
          <w:lang w:val="es-UY"/>
        </w:rPr>
        <w:t>cialmente con los documentos licitatorios,</w:t>
      </w:r>
    </w:p>
    <w:p w:rsidR="000413AC" w:rsidRDefault="00A2393B" w:rsidP="00BD2F52">
      <w:pPr>
        <w:spacing w:line="360" w:lineRule="auto"/>
        <w:jc w:val="both"/>
        <w:rPr>
          <w:lang w:val="es-UY"/>
        </w:rPr>
      </w:pPr>
      <w:r w:rsidRPr="00A2393B">
        <w:rPr>
          <w:b/>
          <w:lang w:val="es-UY"/>
        </w:rPr>
        <w:t>3.</w:t>
      </w:r>
      <w:r w:rsidR="000413AC" w:rsidRPr="00A2393B">
        <w:rPr>
          <w:b/>
          <w:lang w:val="es-UY"/>
        </w:rPr>
        <w:t>2)</w:t>
      </w:r>
      <w:r w:rsidR="000413AC">
        <w:rPr>
          <w:lang w:val="es-UY"/>
        </w:rPr>
        <w:t xml:space="preserve"> del análisis de la información financiera presentada por </w:t>
      </w:r>
      <w:proofErr w:type="spellStart"/>
      <w:r w:rsidR="000413AC">
        <w:rPr>
          <w:lang w:val="es-UY"/>
        </w:rPr>
        <w:t>Teyma</w:t>
      </w:r>
      <w:proofErr w:type="spellEnd"/>
      <w:r w:rsidR="000413AC">
        <w:rPr>
          <w:lang w:val="es-UY"/>
        </w:rPr>
        <w:t xml:space="preserve"> Uruguay SA surge que la empresa no posee la solidez necesaria para el cumplimiento de las obligaciones del contrato, por lo que </w:t>
      </w:r>
      <w:r>
        <w:rPr>
          <w:lang w:val="es-UY"/>
        </w:rPr>
        <w:t>se</w:t>
      </w:r>
      <w:r w:rsidR="000413AC">
        <w:rPr>
          <w:lang w:val="es-UY"/>
        </w:rPr>
        <w:t xml:space="preserve"> considera de rechazo (artículo 10.1 d) del Pliego),</w:t>
      </w:r>
    </w:p>
    <w:p w:rsidR="000413AC" w:rsidRDefault="00A2393B" w:rsidP="00BD2F52">
      <w:pPr>
        <w:spacing w:line="360" w:lineRule="auto"/>
        <w:jc w:val="both"/>
        <w:rPr>
          <w:lang w:val="es-UY"/>
        </w:rPr>
      </w:pPr>
      <w:r w:rsidRPr="00A2393B">
        <w:rPr>
          <w:b/>
          <w:lang w:val="es-UY"/>
        </w:rPr>
        <w:t>3.</w:t>
      </w:r>
      <w:r w:rsidR="000413AC" w:rsidRPr="00A2393B">
        <w:rPr>
          <w:b/>
          <w:lang w:val="es-UY"/>
        </w:rPr>
        <w:t>3)</w:t>
      </w:r>
      <w:r w:rsidR="000413AC">
        <w:rPr>
          <w:lang w:val="es-UY"/>
        </w:rPr>
        <w:t xml:space="preserve"> del análisis de la información financiera presentada por </w:t>
      </w:r>
      <w:proofErr w:type="spellStart"/>
      <w:r w:rsidR="000413AC">
        <w:rPr>
          <w:lang w:val="es-UY"/>
        </w:rPr>
        <w:t>Possamai</w:t>
      </w:r>
      <w:proofErr w:type="spellEnd"/>
      <w:r w:rsidR="000413AC">
        <w:rPr>
          <w:lang w:val="es-UY"/>
        </w:rPr>
        <w:t xml:space="preserve"> Construcciones Ltda. </w:t>
      </w:r>
      <w:proofErr w:type="gramStart"/>
      <w:r w:rsidR="000413AC">
        <w:rPr>
          <w:lang w:val="es-UY"/>
        </w:rPr>
        <w:t>correspondiente</w:t>
      </w:r>
      <w:proofErr w:type="gramEnd"/>
      <w:r w:rsidR="000413AC">
        <w:rPr>
          <w:lang w:val="es-UY"/>
        </w:rPr>
        <w:t xml:space="preserve"> a los tres últimos ejercicios económicos surge que la correspondiente al ejercicio cerrado al 31/12/15 se presenta acompañada de informe de revisión limitada cuyo alcance es menor al de auditoría, apartamiento que se considera no sustancial y, el informe de auditoría correspondiente al ejercicio cerrado al 31/12/17 no está firmado por el profesional actuante, omis</w:t>
      </w:r>
      <w:r>
        <w:rPr>
          <w:lang w:val="es-UY"/>
        </w:rPr>
        <w:t>ión que se considera subsanable;</w:t>
      </w:r>
    </w:p>
    <w:p w:rsidR="00BD2F52" w:rsidRDefault="00BD2F52" w:rsidP="00BD2F52">
      <w:pPr>
        <w:spacing w:line="360" w:lineRule="auto"/>
        <w:ind w:firstLine="2694"/>
        <w:jc w:val="both"/>
        <w:rPr>
          <w:bCs/>
          <w:lang w:val="es-MX"/>
        </w:rPr>
      </w:pPr>
      <w:r>
        <w:rPr>
          <w:lang w:val="es-MX"/>
        </w:rPr>
        <w:t xml:space="preserve"> </w:t>
      </w:r>
      <w:r w:rsidR="00A2393B">
        <w:rPr>
          <w:b/>
          <w:lang w:val="es-MX"/>
        </w:rPr>
        <w:t xml:space="preserve">4) </w:t>
      </w:r>
      <w:r w:rsidR="00A2393B">
        <w:rPr>
          <w:lang w:val="es-MX"/>
        </w:rPr>
        <w:t>que c</w:t>
      </w:r>
      <w:r w:rsidR="000413AC">
        <w:rPr>
          <w:bCs/>
          <w:lang w:val="es-MX"/>
        </w:rPr>
        <w:t xml:space="preserve">on fecha 23/8/18, la Comisión Asesora de Adjudicaciones analiza lo actuado, hace suyos los informes jurídico y financiero contable, y solicita a </w:t>
      </w:r>
      <w:proofErr w:type="spellStart"/>
      <w:r w:rsidR="000413AC">
        <w:rPr>
          <w:bCs/>
          <w:lang w:val="es-MX"/>
        </w:rPr>
        <w:t>Possamai</w:t>
      </w:r>
      <w:proofErr w:type="spellEnd"/>
      <w:r w:rsidR="000413AC">
        <w:rPr>
          <w:bCs/>
          <w:lang w:val="es-MX"/>
        </w:rPr>
        <w:t xml:space="preserve"> Construcciones Ltda. </w:t>
      </w:r>
      <w:proofErr w:type="gramStart"/>
      <w:r w:rsidR="000413AC">
        <w:rPr>
          <w:bCs/>
          <w:lang w:val="es-MX"/>
        </w:rPr>
        <w:t>que</w:t>
      </w:r>
      <w:proofErr w:type="gramEnd"/>
      <w:r w:rsidR="000413AC">
        <w:rPr>
          <w:bCs/>
          <w:lang w:val="es-MX"/>
        </w:rPr>
        <w:t xml:space="preserve"> adjunte copia del título profesional del Ingeniero que identifica y postula para el puesto de Ingeniero de Montajes, conforme </w:t>
      </w:r>
      <w:r w:rsidR="00A2393B">
        <w:rPr>
          <w:bCs/>
          <w:lang w:val="es-MX"/>
        </w:rPr>
        <w:t>lo dispone</w:t>
      </w:r>
      <w:r w:rsidR="000413AC">
        <w:rPr>
          <w:bCs/>
          <w:lang w:val="es-MX"/>
        </w:rPr>
        <w:t xml:space="preserve"> el artículo 10.1 b) III) del Pliego de Condiciones.</w:t>
      </w:r>
      <w:r w:rsidR="00A2393B">
        <w:rPr>
          <w:bCs/>
          <w:lang w:val="es-MX"/>
        </w:rPr>
        <w:t xml:space="preserve"> </w:t>
      </w:r>
      <w:r w:rsidR="000413AC">
        <w:rPr>
          <w:bCs/>
          <w:lang w:val="es-MX"/>
        </w:rPr>
        <w:t xml:space="preserve">La oferente presenta la </w:t>
      </w:r>
      <w:r w:rsidR="00A2393B">
        <w:rPr>
          <w:bCs/>
          <w:lang w:val="es-MX"/>
        </w:rPr>
        <w:t>copia</w:t>
      </w:r>
      <w:r w:rsidR="000413AC">
        <w:rPr>
          <w:bCs/>
          <w:lang w:val="es-MX"/>
        </w:rPr>
        <w:t xml:space="preserve"> solicitada en tiempo y forma</w:t>
      </w:r>
      <w:r w:rsidR="00A2393B">
        <w:rPr>
          <w:bCs/>
          <w:lang w:val="es-MX"/>
        </w:rPr>
        <w:t>;</w:t>
      </w:r>
    </w:p>
    <w:p w:rsidR="000413AC" w:rsidRDefault="00BD2F52" w:rsidP="00BD2F52">
      <w:pPr>
        <w:spacing w:line="360" w:lineRule="auto"/>
        <w:ind w:firstLine="2634"/>
        <w:jc w:val="both"/>
        <w:rPr>
          <w:bCs/>
          <w:lang w:val="es-MX"/>
        </w:rPr>
      </w:pPr>
      <w:r>
        <w:rPr>
          <w:b/>
          <w:lang w:val="es-MX"/>
        </w:rPr>
        <w:lastRenderedPageBreak/>
        <w:t xml:space="preserve"> </w:t>
      </w:r>
      <w:r w:rsidR="00A2393B">
        <w:rPr>
          <w:b/>
          <w:bCs/>
          <w:lang w:val="es-MX"/>
        </w:rPr>
        <w:t>5)</w:t>
      </w:r>
      <w:r w:rsidR="00A2393B">
        <w:rPr>
          <w:bCs/>
          <w:lang w:val="es-MX"/>
        </w:rPr>
        <w:t xml:space="preserve"> que con </w:t>
      </w:r>
      <w:r w:rsidR="000413AC">
        <w:rPr>
          <w:bCs/>
          <w:lang w:val="es-MX"/>
        </w:rPr>
        <w:t>fecha 21/9/18 se procedió al aná</w:t>
      </w:r>
      <w:r w:rsidR="00A2393B">
        <w:rPr>
          <w:bCs/>
          <w:lang w:val="es-MX"/>
        </w:rPr>
        <w:t>lisis técnico de las propuestas y, c</w:t>
      </w:r>
      <w:r w:rsidR="000413AC">
        <w:rPr>
          <w:bCs/>
          <w:lang w:val="es-MX"/>
        </w:rPr>
        <w:t>on fecha 23/8/18, la Comisión Asesora de Adjudicaciones hace suyo el informe técnico expresando que:</w:t>
      </w:r>
    </w:p>
    <w:p w:rsidR="000413AC" w:rsidRDefault="00A2393B" w:rsidP="000413AC">
      <w:pPr>
        <w:spacing w:line="360" w:lineRule="auto"/>
        <w:jc w:val="both"/>
        <w:rPr>
          <w:bCs/>
          <w:lang w:val="es-MX"/>
        </w:rPr>
      </w:pPr>
      <w:r w:rsidRPr="00A2393B">
        <w:rPr>
          <w:b/>
          <w:bCs/>
          <w:lang w:val="es-MX"/>
        </w:rPr>
        <w:t>5.</w:t>
      </w:r>
      <w:r w:rsidR="000413AC" w:rsidRPr="00A2393B">
        <w:rPr>
          <w:b/>
          <w:bCs/>
          <w:lang w:val="es-MX"/>
        </w:rPr>
        <w:t>1)</w:t>
      </w:r>
      <w:r w:rsidR="000413AC">
        <w:rPr>
          <w:bCs/>
          <w:lang w:val="es-MX"/>
        </w:rPr>
        <w:t xml:space="preserve"> las ofertas de </w:t>
      </w:r>
      <w:proofErr w:type="spellStart"/>
      <w:r w:rsidR="000413AC">
        <w:rPr>
          <w:bCs/>
          <w:lang w:val="es-MX"/>
        </w:rPr>
        <w:t>Stiler</w:t>
      </w:r>
      <w:proofErr w:type="spellEnd"/>
      <w:r w:rsidR="000413AC">
        <w:rPr>
          <w:bCs/>
          <w:lang w:val="es-MX"/>
        </w:rPr>
        <w:t xml:space="preserve"> SA, Espina Obras Hidráulicas SA y </w:t>
      </w:r>
      <w:proofErr w:type="spellStart"/>
      <w:r w:rsidR="000413AC">
        <w:rPr>
          <w:bCs/>
          <w:lang w:val="es-MX"/>
        </w:rPr>
        <w:t>Ciemsa</w:t>
      </w:r>
      <w:proofErr w:type="spellEnd"/>
      <w:r w:rsidR="000413AC">
        <w:rPr>
          <w:bCs/>
          <w:lang w:val="es-MX"/>
        </w:rPr>
        <w:t xml:space="preserve"> desde el punto de vista técnico se ajustan sustancialmente a los documentos licitatorios, por lo que resultan válidas,</w:t>
      </w:r>
    </w:p>
    <w:p w:rsidR="000413AC" w:rsidRDefault="00A2393B" w:rsidP="000413AC">
      <w:pPr>
        <w:spacing w:line="360" w:lineRule="auto"/>
        <w:jc w:val="both"/>
        <w:rPr>
          <w:bCs/>
          <w:lang w:val="es-MX"/>
        </w:rPr>
      </w:pPr>
      <w:r w:rsidRPr="00A2393B">
        <w:rPr>
          <w:b/>
          <w:bCs/>
          <w:lang w:val="es-MX"/>
        </w:rPr>
        <w:t>5.</w:t>
      </w:r>
      <w:r w:rsidR="000413AC" w:rsidRPr="00A2393B">
        <w:rPr>
          <w:b/>
          <w:bCs/>
          <w:lang w:val="es-MX"/>
        </w:rPr>
        <w:t>2)</w:t>
      </w:r>
      <w:r w:rsidR="000413AC">
        <w:rPr>
          <w:bCs/>
          <w:lang w:val="es-MX"/>
        </w:rPr>
        <w:t xml:space="preserve"> la oferta de </w:t>
      </w:r>
      <w:proofErr w:type="spellStart"/>
      <w:r w:rsidR="000413AC">
        <w:rPr>
          <w:bCs/>
          <w:lang w:val="es-MX"/>
        </w:rPr>
        <w:t>Teyma</w:t>
      </w:r>
      <w:proofErr w:type="spellEnd"/>
      <w:r w:rsidR="000413AC">
        <w:rPr>
          <w:bCs/>
          <w:lang w:val="es-MX"/>
        </w:rPr>
        <w:t xml:space="preserve"> Uruguay SA desde el punto de vista técnico se ajusta sustancialmente a los documentos licitatorios, no obstante no resulta válida en razón de lo establecido en el informe financiero contable,</w:t>
      </w:r>
    </w:p>
    <w:p w:rsidR="000413AC" w:rsidRDefault="00A2393B" w:rsidP="000413AC">
      <w:pPr>
        <w:spacing w:line="360" w:lineRule="auto"/>
        <w:jc w:val="both"/>
        <w:rPr>
          <w:bCs/>
          <w:lang w:val="es-MX"/>
        </w:rPr>
      </w:pPr>
      <w:r w:rsidRPr="00A2393B">
        <w:rPr>
          <w:b/>
          <w:bCs/>
          <w:lang w:val="es-MX"/>
        </w:rPr>
        <w:t>5.</w:t>
      </w:r>
      <w:r w:rsidR="000413AC" w:rsidRPr="00A2393B">
        <w:rPr>
          <w:b/>
          <w:bCs/>
          <w:lang w:val="es-MX"/>
        </w:rPr>
        <w:t>3)</w:t>
      </w:r>
      <w:r w:rsidR="000413AC">
        <w:rPr>
          <w:bCs/>
          <w:lang w:val="es-MX"/>
        </w:rPr>
        <w:t xml:space="preserve"> la oferta de </w:t>
      </w:r>
      <w:proofErr w:type="spellStart"/>
      <w:r w:rsidR="000413AC">
        <w:rPr>
          <w:bCs/>
          <w:lang w:val="es-MX"/>
        </w:rPr>
        <w:t>Possamai</w:t>
      </w:r>
      <w:proofErr w:type="spellEnd"/>
      <w:r w:rsidR="000413AC">
        <w:rPr>
          <w:bCs/>
          <w:lang w:val="es-MX"/>
        </w:rPr>
        <w:t xml:space="preserve"> Construcciones Ltda. </w:t>
      </w:r>
      <w:proofErr w:type="gramStart"/>
      <w:r w:rsidR="000413AC">
        <w:rPr>
          <w:bCs/>
          <w:lang w:val="es-MX"/>
        </w:rPr>
        <w:t>desde</w:t>
      </w:r>
      <w:proofErr w:type="gramEnd"/>
      <w:r w:rsidR="000413AC">
        <w:rPr>
          <w:bCs/>
          <w:lang w:val="es-MX"/>
        </w:rPr>
        <w:t xml:space="preserve"> el punto de vista técnico no incluye el nombre del postulante para el puesto de Director de Obra conforme lo requiere el artículo 10.1 b) III) del Pliego, apartamiento sustancial que invalida la oferta y, a su vez no presenta experiencia en obras similares conforme lo establecido por el artículo 10.1 b) III, numeral 3) del Pliego, por lo </w:t>
      </w:r>
      <w:r>
        <w:rPr>
          <w:bCs/>
          <w:lang w:val="es-MX"/>
        </w:rPr>
        <w:t>se</w:t>
      </w:r>
      <w:r w:rsidR="000413AC">
        <w:rPr>
          <w:bCs/>
          <w:lang w:val="es-MX"/>
        </w:rPr>
        <w:t xml:space="preserve"> concluye que la oferta no es válida,</w:t>
      </w:r>
    </w:p>
    <w:p w:rsidR="000413AC" w:rsidRDefault="00A2393B" w:rsidP="000413AC">
      <w:pPr>
        <w:spacing w:line="360" w:lineRule="auto"/>
        <w:jc w:val="both"/>
        <w:rPr>
          <w:bCs/>
          <w:lang w:val="es-MX"/>
        </w:rPr>
      </w:pPr>
      <w:r w:rsidRPr="00A2393B">
        <w:rPr>
          <w:b/>
          <w:bCs/>
          <w:lang w:val="es-MX"/>
        </w:rPr>
        <w:t>5.</w:t>
      </w:r>
      <w:r w:rsidR="000413AC" w:rsidRPr="00A2393B">
        <w:rPr>
          <w:b/>
          <w:bCs/>
          <w:lang w:val="es-MX"/>
        </w:rPr>
        <w:t>4)</w:t>
      </w:r>
      <w:r w:rsidR="000413AC">
        <w:rPr>
          <w:bCs/>
          <w:lang w:val="es-MX"/>
        </w:rPr>
        <w:t xml:space="preserve"> en relación a la oferta de </w:t>
      </w:r>
      <w:proofErr w:type="spellStart"/>
      <w:r w:rsidR="000413AC">
        <w:rPr>
          <w:bCs/>
          <w:lang w:val="es-MX"/>
        </w:rPr>
        <w:t>Montelecnor</w:t>
      </w:r>
      <w:proofErr w:type="spellEnd"/>
      <w:r w:rsidR="000413AC">
        <w:rPr>
          <w:bCs/>
          <w:lang w:val="es-MX"/>
        </w:rPr>
        <w:t xml:space="preserve"> SA, la misma presenta apartamientos sustanciales al artículo 10.1 del Pliego de Condiciones Particulares por lo que se considera no válida: no cumple con el Pliego respecto a la ejecución de obras de estructuras especiales de hormigón armado, del material presentado no se demuestra la experiencia requerida respecto a la ejecución de tres instalaciones electromecánicas en obras de instalaciones industriales con una potencia instalada igual o mayor a 50 </w:t>
      </w:r>
      <w:proofErr w:type="spellStart"/>
      <w:r w:rsidR="000413AC">
        <w:rPr>
          <w:bCs/>
          <w:lang w:val="es-MX"/>
        </w:rPr>
        <w:t>kw</w:t>
      </w:r>
      <w:proofErr w:type="spellEnd"/>
      <w:r w:rsidR="000413AC">
        <w:rPr>
          <w:bCs/>
          <w:lang w:val="es-MX"/>
        </w:rPr>
        <w:t>, no se demuestra los años de experiencia del Representante Técnico ni del Director de Obra en sistemas de bombeo, y no cumple con lo requerido para el puesto del Capataz en tanto no consta con la experiencia en obras de sistemas de saneamiento, no presenta diagrama de Gantt lo que constituye un apartamiento sustancial que invalida la oferta, no describe a satisfacción los procedimientos constructivos asociados a cada etapa, e identifica pero no se especifica el volumen del suministro ofertado para el tanque hidroneumático,</w:t>
      </w:r>
    </w:p>
    <w:p w:rsidR="000413AC" w:rsidRDefault="00A2393B" w:rsidP="000413AC">
      <w:pPr>
        <w:spacing w:line="360" w:lineRule="auto"/>
        <w:jc w:val="both"/>
        <w:rPr>
          <w:bCs/>
          <w:lang w:val="es-MX"/>
        </w:rPr>
      </w:pPr>
      <w:r w:rsidRPr="00A2393B">
        <w:rPr>
          <w:b/>
          <w:bCs/>
          <w:lang w:val="es-MX"/>
        </w:rPr>
        <w:lastRenderedPageBreak/>
        <w:t>5.</w:t>
      </w:r>
      <w:r w:rsidR="000413AC" w:rsidRPr="00A2393B">
        <w:rPr>
          <w:b/>
          <w:bCs/>
          <w:lang w:val="es-MX"/>
        </w:rPr>
        <w:t>5)</w:t>
      </w:r>
      <w:r w:rsidR="000413AC">
        <w:rPr>
          <w:bCs/>
          <w:lang w:val="es-MX"/>
        </w:rPr>
        <w:t xml:space="preserve"> finalizada la etapa de análisis de admisibilidad, se procede a la comparación de los precios de las ofertas válidas del que surge que las propuestas de Espina Obras Hidráulicas SA y </w:t>
      </w:r>
      <w:proofErr w:type="spellStart"/>
      <w:r w:rsidR="000413AC">
        <w:rPr>
          <w:bCs/>
          <w:lang w:val="es-MX"/>
        </w:rPr>
        <w:t>Ciemsa</w:t>
      </w:r>
      <w:proofErr w:type="spellEnd"/>
      <w:r w:rsidR="000413AC">
        <w:rPr>
          <w:bCs/>
          <w:lang w:val="es-MX"/>
        </w:rPr>
        <w:t xml:space="preserve"> se encuentran dentro del concepto de ofertas similares, por lo que se las convoca a mejor</w:t>
      </w:r>
      <w:r>
        <w:rPr>
          <w:bCs/>
          <w:lang w:val="es-MX"/>
        </w:rPr>
        <w:t>ar sus ofertas;</w:t>
      </w:r>
    </w:p>
    <w:p w:rsidR="00BD2F52" w:rsidRDefault="00BD2F52" w:rsidP="00BD2F52">
      <w:pPr>
        <w:spacing w:line="360" w:lineRule="auto"/>
        <w:ind w:firstLine="2694"/>
        <w:jc w:val="both"/>
        <w:rPr>
          <w:bCs/>
          <w:lang w:val="es-MX"/>
        </w:rPr>
      </w:pPr>
      <w:r>
        <w:rPr>
          <w:bCs/>
          <w:lang w:val="es-MX"/>
        </w:rPr>
        <w:t xml:space="preserve"> </w:t>
      </w:r>
      <w:r w:rsidR="00A2393B">
        <w:rPr>
          <w:b/>
          <w:bCs/>
          <w:lang w:val="es-MX"/>
        </w:rPr>
        <w:t>6)</w:t>
      </w:r>
      <w:r w:rsidR="00A2393B">
        <w:rPr>
          <w:bCs/>
          <w:lang w:val="es-MX"/>
        </w:rPr>
        <w:t xml:space="preserve"> que presentadas </w:t>
      </w:r>
      <w:r w:rsidR="000413AC">
        <w:rPr>
          <w:bCs/>
          <w:lang w:val="es-MX"/>
        </w:rPr>
        <w:t xml:space="preserve">y analizadas las propuestas mejoradas, con fecha 27/9/18, la Comisión Asesora de Adjudicaciones recoge el informe técnico complementario efectuado por la Administración y propone adjudicar a la empresa </w:t>
      </w:r>
      <w:proofErr w:type="spellStart"/>
      <w:r w:rsidR="000413AC" w:rsidRPr="00847E00">
        <w:rPr>
          <w:bCs/>
          <w:lang w:val="es-MX"/>
        </w:rPr>
        <w:t>C</w:t>
      </w:r>
      <w:r w:rsidR="000413AC">
        <w:rPr>
          <w:bCs/>
          <w:lang w:val="es-MX"/>
        </w:rPr>
        <w:t>iemsa</w:t>
      </w:r>
      <w:proofErr w:type="spellEnd"/>
      <w:r w:rsidR="000413AC" w:rsidRPr="00847E00">
        <w:rPr>
          <w:bCs/>
          <w:lang w:val="es-MX"/>
        </w:rPr>
        <w:t xml:space="preserve"> en un todo</w:t>
      </w:r>
      <w:r w:rsidR="000413AC">
        <w:rPr>
          <w:bCs/>
          <w:lang w:val="es-MX"/>
        </w:rPr>
        <w:t xml:space="preserve"> de acuerdo con el Pliego Particular de Condiciones y la oferta pres</w:t>
      </w:r>
      <w:r w:rsidR="00A2393B">
        <w:rPr>
          <w:bCs/>
          <w:lang w:val="es-MX"/>
        </w:rPr>
        <w:t>entada -</w:t>
      </w:r>
      <w:r w:rsidR="000413AC">
        <w:rPr>
          <w:bCs/>
          <w:lang w:val="es-MX"/>
        </w:rPr>
        <w:t xml:space="preserve">exceptuando en el caso de las tuberías de </w:t>
      </w:r>
      <w:proofErr w:type="spellStart"/>
      <w:r w:rsidR="000413AC">
        <w:rPr>
          <w:bCs/>
          <w:lang w:val="es-MX"/>
        </w:rPr>
        <w:t>pvc</w:t>
      </w:r>
      <w:proofErr w:type="spellEnd"/>
      <w:r w:rsidR="000413AC">
        <w:rPr>
          <w:bCs/>
          <w:lang w:val="es-MX"/>
        </w:rPr>
        <w:t xml:space="preserve"> la marca </w:t>
      </w:r>
      <w:proofErr w:type="spellStart"/>
      <w:r w:rsidR="000413AC">
        <w:rPr>
          <w:bCs/>
          <w:lang w:val="es-MX"/>
        </w:rPr>
        <w:t>Systems</w:t>
      </w:r>
      <w:proofErr w:type="spellEnd"/>
      <w:r w:rsidR="000413AC">
        <w:rPr>
          <w:bCs/>
          <w:lang w:val="es-MX"/>
        </w:rPr>
        <w:t xml:space="preserve"> </w:t>
      </w:r>
      <w:proofErr w:type="spellStart"/>
      <w:r w:rsidR="000413AC">
        <w:rPr>
          <w:bCs/>
          <w:lang w:val="es-MX"/>
        </w:rPr>
        <w:t>Group</w:t>
      </w:r>
      <w:proofErr w:type="spellEnd"/>
      <w:r w:rsidR="000413AC">
        <w:rPr>
          <w:bCs/>
          <w:lang w:val="es-MX"/>
        </w:rPr>
        <w:t xml:space="preserve"> y</w:t>
      </w:r>
      <w:r w:rsidR="00A2393B">
        <w:rPr>
          <w:bCs/>
          <w:lang w:val="es-MX"/>
        </w:rPr>
        <w:t>,</w:t>
      </w:r>
      <w:r w:rsidR="000413AC">
        <w:rPr>
          <w:bCs/>
          <w:lang w:val="es-MX"/>
        </w:rPr>
        <w:t xml:space="preserve"> en el caso de las tuberías de PEAD las marcas HDPE y Futura</w:t>
      </w:r>
      <w:r w:rsidR="00A2393B">
        <w:rPr>
          <w:bCs/>
          <w:lang w:val="es-MX"/>
        </w:rPr>
        <w:t>-</w:t>
      </w:r>
      <w:r w:rsidR="000413AC">
        <w:rPr>
          <w:bCs/>
          <w:lang w:val="es-MX"/>
        </w:rPr>
        <w:t xml:space="preserve"> por un monto total de $ 54:482.547,85, </w:t>
      </w:r>
      <w:r>
        <w:rPr>
          <w:bCs/>
          <w:lang w:val="es-MX"/>
        </w:rPr>
        <w:t xml:space="preserve">                    </w:t>
      </w:r>
      <w:r w:rsidR="000413AC">
        <w:rPr>
          <w:bCs/>
          <w:lang w:val="es-MX"/>
        </w:rPr>
        <w:t>U$S 242.993,76, Euros 333.081,71 (IVA incluido), más $ 8:000.673,36</w:t>
      </w:r>
      <w:r w:rsidR="001D07EC">
        <w:rPr>
          <w:bCs/>
          <w:lang w:val="es-MX"/>
        </w:rPr>
        <w:t xml:space="preserve"> por concepto de Leyes Sociales;</w:t>
      </w:r>
    </w:p>
    <w:p w:rsidR="005C011D" w:rsidRDefault="00BD2F52" w:rsidP="005C011D">
      <w:pPr>
        <w:spacing w:line="360" w:lineRule="auto"/>
        <w:ind w:firstLine="2694"/>
        <w:jc w:val="both"/>
        <w:rPr>
          <w:bCs/>
          <w:lang w:val="es-MX"/>
        </w:rPr>
      </w:pPr>
      <w:r>
        <w:rPr>
          <w:bCs/>
          <w:lang w:val="es-MX"/>
        </w:rPr>
        <w:t xml:space="preserve"> </w:t>
      </w:r>
      <w:r w:rsidR="001D07EC">
        <w:rPr>
          <w:b/>
          <w:bCs/>
          <w:lang w:val="es-MX"/>
        </w:rPr>
        <w:t>7)</w:t>
      </w:r>
      <w:r w:rsidR="001D07EC">
        <w:rPr>
          <w:bCs/>
          <w:lang w:val="es-MX"/>
        </w:rPr>
        <w:t xml:space="preserve"> que por Resolución </w:t>
      </w:r>
      <w:r w:rsidR="000413AC">
        <w:t xml:space="preserve">Nº </w:t>
      </w:r>
      <w:r w:rsidR="000413AC" w:rsidRPr="001D07EC">
        <w:t>1434/18</w:t>
      </w:r>
      <w:r w:rsidR="000413AC">
        <w:t xml:space="preserve"> </w:t>
      </w:r>
      <w:r w:rsidR="001D07EC">
        <w:t xml:space="preserve">de fecha </w:t>
      </w:r>
      <w:r w:rsidR="000413AC" w:rsidRPr="001D07EC">
        <w:rPr>
          <w:bCs/>
        </w:rPr>
        <w:t>5</w:t>
      </w:r>
      <w:r w:rsidR="000413AC" w:rsidRPr="001D07EC">
        <w:t>/</w:t>
      </w:r>
      <w:r w:rsidR="000413AC" w:rsidRPr="001D07EC">
        <w:rPr>
          <w:bCs/>
        </w:rPr>
        <w:t>12</w:t>
      </w:r>
      <w:r w:rsidR="000413AC" w:rsidRPr="001D07EC">
        <w:t>/1</w:t>
      </w:r>
      <w:r w:rsidR="000413AC" w:rsidRPr="001D07EC">
        <w:rPr>
          <w:bCs/>
        </w:rPr>
        <w:t>8</w:t>
      </w:r>
      <w:r w:rsidR="001D07EC">
        <w:rPr>
          <w:bCs/>
        </w:rPr>
        <w:t>, e</w:t>
      </w:r>
      <w:r w:rsidR="000413AC">
        <w:t xml:space="preserve">l Directorio, dispuso la adjudicación en la forma propuesta, </w:t>
      </w:r>
      <w:r w:rsidR="001D07EC">
        <w:t xml:space="preserve">supeditado a la intervención de legalidad de este Tribunal, </w:t>
      </w:r>
      <w:r w:rsidR="000413AC">
        <w:t xml:space="preserve">por </w:t>
      </w:r>
      <w:r w:rsidR="005C011D">
        <w:rPr>
          <w:bCs/>
          <w:lang w:val="es-MX"/>
        </w:rPr>
        <w:t>un monto total de                       $ 54:482.547,</w:t>
      </w:r>
      <w:r w:rsidR="000413AC">
        <w:rPr>
          <w:bCs/>
          <w:lang w:val="es-MX"/>
        </w:rPr>
        <w:t xml:space="preserve">85, U$S 242.993,76, Euros 333.081,71 (IVA incluido), más </w:t>
      </w:r>
      <w:r w:rsidR="005C011D">
        <w:rPr>
          <w:bCs/>
          <w:lang w:val="es-MX"/>
        </w:rPr>
        <w:t xml:space="preserve">          </w:t>
      </w:r>
      <w:r w:rsidR="000413AC">
        <w:rPr>
          <w:bCs/>
          <w:lang w:val="es-MX"/>
        </w:rPr>
        <w:t>$ 8:000.673,36</w:t>
      </w:r>
      <w:r w:rsidR="001D07EC">
        <w:rPr>
          <w:bCs/>
          <w:lang w:val="es-MX"/>
        </w:rPr>
        <w:t xml:space="preserve"> por concepto de Leyes Sociales;</w:t>
      </w:r>
    </w:p>
    <w:p w:rsidR="000413AC" w:rsidRPr="001D07EC" w:rsidRDefault="005C011D" w:rsidP="005C011D">
      <w:pPr>
        <w:spacing w:line="360" w:lineRule="auto"/>
        <w:ind w:firstLine="2694"/>
        <w:jc w:val="both"/>
        <w:rPr>
          <w:bCs/>
          <w:lang w:val="es-MX"/>
        </w:rPr>
      </w:pPr>
      <w:r>
        <w:rPr>
          <w:bCs/>
          <w:lang w:val="es-MX"/>
        </w:rPr>
        <w:t xml:space="preserve"> </w:t>
      </w:r>
      <w:r w:rsidR="001D07EC">
        <w:rPr>
          <w:b/>
          <w:bCs/>
          <w:lang w:val="es-MX"/>
        </w:rPr>
        <w:t>8)</w:t>
      </w:r>
      <w:r w:rsidR="001D07EC">
        <w:rPr>
          <w:bCs/>
          <w:lang w:val="es-MX"/>
        </w:rPr>
        <w:t xml:space="preserve"> que con </w:t>
      </w:r>
      <w:r w:rsidR="000413AC">
        <w:t xml:space="preserve">fecha 29/1/19, la Gerencia de Contabilidad Presupuestal imputó con cargo al Objeto 313 los montos de </w:t>
      </w:r>
      <w:r>
        <w:t xml:space="preserve">         </w:t>
      </w:r>
      <w:r w:rsidR="000413AC">
        <w:t xml:space="preserve">$ 27.171.629 más IVA, $ 4.035.330 (Leyes Sociales), $ 719.267 más IVA y </w:t>
      </w:r>
      <w:r>
        <w:t xml:space="preserve">     </w:t>
      </w:r>
      <w:r w:rsidR="000413AC">
        <w:t xml:space="preserve">$ 3.793.589, y con cargo al Objeto 380 los montos de $ 11.039,760 más IVA, </w:t>
      </w:r>
      <w:r>
        <w:t xml:space="preserve">  </w:t>
      </w:r>
      <w:r w:rsidR="000413AC">
        <w:t>$ 2.312.935 (Leyes Sociales), $ 709.679 más IVA y $ 4.208.760, Presupuesto de Compras 2019 con disponibilidad suficiente en el Grupo 3 “Bienes de Uso”. Se deja constancia que: a) se imputó el monto previsto como ejecución del presente ejercicio, y b) el IVA de suministros importados y anticipo de IVA se reintegran a la empresa y se inte</w:t>
      </w:r>
      <w:r w:rsidR="001D07EC">
        <w:t>rvienen en el momento del pago;</w:t>
      </w:r>
      <w:r w:rsidR="000413AC">
        <w:t xml:space="preserve"> </w:t>
      </w:r>
    </w:p>
    <w:p w:rsidR="00396CDB" w:rsidRDefault="005C011D" w:rsidP="005C011D">
      <w:pPr>
        <w:pStyle w:val="Textoindependiente"/>
        <w:ind w:firstLine="851"/>
      </w:pPr>
      <w:r>
        <w:rPr>
          <w:b/>
        </w:rPr>
        <w:t xml:space="preserve">CONSIDERANDO: </w:t>
      </w:r>
      <w:r w:rsidR="001D07EC">
        <w:t>que el procedimiento se ajustó a lo dispuesto por el artículo 33 y siguientes del TOCAF y a las bases que rigieron el llamado;</w:t>
      </w:r>
      <w:r w:rsidR="00396CDB">
        <w:rPr>
          <w:b/>
        </w:rPr>
        <w:t xml:space="preserve">  </w:t>
      </w:r>
    </w:p>
    <w:p w:rsidR="00396CDB" w:rsidRDefault="00396CDB" w:rsidP="005C011D">
      <w:pPr>
        <w:tabs>
          <w:tab w:val="left" w:pos="-3420"/>
        </w:tabs>
        <w:spacing w:line="360" w:lineRule="auto"/>
        <w:ind w:firstLine="851"/>
        <w:jc w:val="both"/>
      </w:pPr>
      <w:bookmarkStart w:id="0" w:name="_GoBack"/>
      <w:bookmarkEnd w:id="0"/>
      <w:r>
        <w:rPr>
          <w:rFonts w:cs="Arial"/>
          <w:b/>
          <w:bCs/>
        </w:rPr>
        <w:lastRenderedPageBreak/>
        <w:t xml:space="preserve">ATENTO: </w:t>
      </w:r>
      <w:r>
        <w:rPr>
          <w:rFonts w:cs="Arial"/>
        </w:rPr>
        <w:t>a lo expuesto y a lo dispuesto por el  artículo 211 literal B) de la Constitución de la República;</w:t>
      </w:r>
    </w:p>
    <w:p w:rsidR="00396CDB" w:rsidRDefault="00396CDB" w:rsidP="00C64E59">
      <w:pPr>
        <w:pStyle w:val="Ttulo1"/>
        <w:jc w:val="center"/>
      </w:pPr>
      <w:r>
        <w:t>EL TRIBUNAL ACUERDA</w:t>
      </w:r>
    </w:p>
    <w:p w:rsidR="00396CDB" w:rsidRDefault="001D07EC" w:rsidP="00396CDB">
      <w:pPr>
        <w:spacing w:line="360" w:lineRule="auto"/>
        <w:jc w:val="both"/>
        <w:rPr>
          <w:bCs/>
          <w:lang w:val="es-MX"/>
        </w:rPr>
      </w:pPr>
      <w:r w:rsidRPr="001D07EC">
        <w:rPr>
          <w:b/>
          <w:bCs/>
          <w:lang w:val="es-MX"/>
        </w:rPr>
        <w:t>1)</w:t>
      </w:r>
      <w:r>
        <w:rPr>
          <w:bCs/>
          <w:lang w:val="es-MX"/>
        </w:rPr>
        <w:t xml:space="preserve"> Intervenir preventivamente los gastos de </w:t>
      </w:r>
      <w:r>
        <w:t>$ 27.171.629 más IVA, $ 4.035.330 (Leyes Sociales), $ 719.267 más IVA, $ 3</w:t>
      </w:r>
      <w:r w:rsidR="00691518">
        <w:t xml:space="preserve">.793.589, $ 11.039,760 más IVA, </w:t>
      </w:r>
      <w:r w:rsidR="005C011D">
        <w:t xml:space="preserve">      </w:t>
      </w:r>
      <w:r>
        <w:t>$ 2.312.935 (Leyes Sociales), $ 709.679 más IVA y $ 4.208.760, cor</w:t>
      </w:r>
      <w:r w:rsidR="005C011D">
        <w:t>respondientes al Ejercicio 2019;</w:t>
      </w:r>
    </w:p>
    <w:p w:rsidR="00396CDB" w:rsidRDefault="001D07EC" w:rsidP="00396CDB">
      <w:pPr>
        <w:spacing w:line="360" w:lineRule="auto"/>
        <w:jc w:val="both"/>
        <w:rPr>
          <w:rFonts w:cs="Arial"/>
          <w:lang w:val="es-MX"/>
        </w:rPr>
      </w:pPr>
      <w:r w:rsidRPr="001D07EC">
        <w:rPr>
          <w:rFonts w:cs="Arial"/>
          <w:b/>
          <w:lang w:val="es-MX"/>
        </w:rPr>
        <w:t>2)</w:t>
      </w:r>
      <w:r w:rsidR="005C011D">
        <w:rPr>
          <w:rFonts w:cs="Arial"/>
          <w:lang w:val="es-MX"/>
        </w:rPr>
        <w:t xml:space="preserve"> </w:t>
      </w:r>
      <w:r>
        <w:rPr>
          <w:rFonts w:cs="Arial"/>
          <w:lang w:val="es-MX"/>
        </w:rPr>
        <w:t xml:space="preserve">Cometer </w:t>
      </w:r>
      <w:r w:rsidR="00691518">
        <w:rPr>
          <w:rFonts w:cs="Arial"/>
          <w:lang w:val="es-MX"/>
        </w:rPr>
        <w:t xml:space="preserve"> </w:t>
      </w:r>
      <w:r>
        <w:rPr>
          <w:lang w:val="es-MX"/>
        </w:rPr>
        <w:t>a</w:t>
      </w:r>
      <w:r w:rsidR="00691518">
        <w:rPr>
          <w:lang w:val="es-MX"/>
        </w:rPr>
        <w:t xml:space="preserve"> </w:t>
      </w:r>
      <w:r>
        <w:rPr>
          <w:lang w:val="es-MX"/>
        </w:rPr>
        <w:t xml:space="preserve"> la</w:t>
      </w:r>
      <w:r w:rsidR="00691518">
        <w:rPr>
          <w:lang w:val="es-MX"/>
        </w:rPr>
        <w:t xml:space="preserve"> </w:t>
      </w:r>
      <w:r>
        <w:rPr>
          <w:lang w:val="es-MX"/>
        </w:rPr>
        <w:t xml:space="preserve"> Contadora</w:t>
      </w:r>
      <w:r w:rsidR="00691518">
        <w:rPr>
          <w:lang w:val="es-MX"/>
        </w:rPr>
        <w:t xml:space="preserve"> </w:t>
      </w:r>
      <w:r>
        <w:rPr>
          <w:lang w:val="es-MX"/>
        </w:rPr>
        <w:t xml:space="preserve"> Delegada</w:t>
      </w:r>
      <w:r w:rsidR="00691518">
        <w:rPr>
          <w:lang w:val="es-MX"/>
        </w:rPr>
        <w:t xml:space="preserve"> </w:t>
      </w:r>
      <w:r>
        <w:rPr>
          <w:lang w:val="es-MX"/>
        </w:rPr>
        <w:t xml:space="preserve"> la </w:t>
      </w:r>
      <w:r w:rsidR="00691518">
        <w:rPr>
          <w:lang w:val="es-MX"/>
        </w:rPr>
        <w:t xml:space="preserve"> </w:t>
      </w:r>
      <w:r>
        <w:rPr>
          <w:lang w:val="es-MX"/>
        </w:rPr>
        <w:t>intervención</w:t>
      </w:r>
      <w:r w:rsidR="00691518">
        <w:rPr>
          <w:lang w:val="es-MX"/>
        </w:rPr>
        <w:t xml:space="preserve"> </w:t>
      </w:r>
      <w:r>
        <w:rPr>
          <w:lang w:val="es-MX"/>
        </w:rPr>
        <w:t xml:space="preserve"> de</w:t>
      </w:r>
      <w:r w:rsidR="00691518">
        <w:rPr>
          <w:lang w:val="es-MX"/>
        </w:rPr>
        <w:t xml:space="preserve"> </w:t>
      </w:r>
      <w:r>
        <w:rPr>
          <w:lang w:val="es-MX"/>
        </w:rPr>
        <w:t xml:space="preserve"> los</w:t>
      </w:r>
      <w:r w:rsidR="00691518">
        <w:rPr>
          <w:lang w:val="es-MX"/>
        </w:rPr>
        <w:t xml:space="preserve"> </w:t>
      </w:r>
      <w:r>
        <w:rPr>
          <w:lang w:val="es-MX"/>
        </w:rPr>
        <w:t xml:space="preserve"> gastos correspondientes a los Ejercicios sucesivos, </w:t>
      </w:r>
      <w:r>
        <w:rPr>
          <w:rFonts w:cs="Arial"/>
          <w:bCs/>
          <w:lang w:val="es-MX"/>
        </w:rPr>
        <w:t>previo control de su imputación a rubro adecuado con disponi</w:t>
      </w:r>
      <w:r w:rsidR="00691518">
        <w:rPr>
          <w:rFonts w:cs="Arial"/>
          <w:bCs/>
          <w:lang w:val="es-MX"/>
        </w:rPr>
        <w:t>bilidad presupuestal suficiente;</w:t>
      </w:r>
    </w:p>
    <w:p w:rsidR="001D07EC" w:rsidRDefault="001D07EC" w:rsidP="00396CDB">
      <w:pPr>
        <w:spacing w:line="360" w:lineRule="auto"/>
        <w:jc w:val="both"/>
        <w:rPr>
          <w:rFonts w:cs="Arial"/>
          <w:lang w:val="es-MX"/>
        </w:rPr>
      </w:pPr>
      <w:r w:rsidRPr="001D07EC">
        <w:rPr>
          <w:rFonts w:cs="Arial"/>
          <w:b/>
          <w:lang w:val="es-MX"/>
        </w:rPr>
        <w:t>3)</w:t>
      </w:r>
      <w:r>
        <w:rPr>
          <w:rFonts w:cs="Arial"/>
          <w:lang w:val="es-MX"/>
        </w:rPr>
        <w:t xml:space="preserve"> Co</w:t>
      </w:r>
      <w:r w:rsidR="00691518">
        <w:rPr>
          <w:rFonts w:cs="Arial"/>
          <w:lang w:val="es-MX"/>
        </w:rPr>
        <w:t>municar a la Contadora Delegada;</w:t>
      </w:r>
    </w:p>
    <w:p w:rsidR="00396CDB" w:rsidRPr="00C64E59" w:rsidRDefault="001D07EC" w:rsidP="00396CDB">
      <w:pPr>
        <w:spacing w:line="360" w:lineRule="auto"/>
        <w:jc w:val="both"/>
        <w:rPr>
          <w:rFonts w:cs="Arial"/>
          <w:lang w:val="es-MX"/>
        </w:rPr>
      </w:pPr>
      <w:r w:rsidRPr="001D07EC">
        <w:rPr>
          <w:rFonts w:cs="Arial"/>
          <w:b/>
          <w:lang w:val="es-MX"/>
        </w:rPr>
        <w:t>4)</w:t>
      </w:r>
      <w:r>
        <w:rPr>
          <w:rFonts w:cs="Arial"/>
          <w:lang w:val="es-MX"/>
        </w:rPr>
        <w:t xml:space="preserve"> Devolver las actuaciones.</w:t>
      </w:r>
    </w:p>
    <w:p w:rsidR="00396CDB" w:rsidRDefault="00396CDB" w:rsidP="00396CDB">
      <w:pPr>
        <w:spacing w:line="360" w:lineRule="auto"/>
        <w:jc w:val="both"/>
        <w:rPr>
          <w:rFonts w:cs="Arial"/>
          <w:lang w:val="es-MX"/>
        </w:rPr>
      </w:pPr>
    </w:p>
    <w:p w:rsidR="00396CDB" w:rsidRPr="00C64E59" w:rsidRDefault="00C64E59" w:rsidP="00C64E59">
      <w:pPr>
        <w:spacing w:line="360" w:lineRule="auto"/>
        <w:jc w:val="both"/>
        <w:rPr>
          <w:rFonts w:cs="Arial"/>
          <w:lang w:val="es-MX"/>
        </w:rPr>
      </w:pPr>
      <w:proofErr w:type="gramStart"/>
      <w:r>
        <w:rPr>
          <w:rFonts w:cs="Arial"/>
          <w:lang w:val="es-MX"/>
        </w:rPr>
        <w:t>lm</w:t>
      </w:r>
      <w:proofErr w:type="gramEnd"/>
    </w:p>
    <w:sectPr w:rsidR="00396CDB" w:rsidRPr="00C64E59" w:rsidSect="00C64E59">
      <w:footerReference w:type="default" r:id="rId9"/>
      <w:pgSz w:w="11907" w:h="16840" w:code="9"/>
      <w:pgMar w:top="3402" w:right="1701" w:bottom="1134" w:left="1701" w:header="720" w:footer="720" w:gutter="0"/>
      <w:paperSrc w:first="4" w:other="4"/>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11D" w:rsidRDefault="005C011D" w:rsidP="005C011D">
      <w:r>
        <w:separator/>
      </w:r>
    </w:p>
  </w:endnote>
  <w:endnote w:type="continuationSeparator" w:id="0">
    <w:p w:rsidR="005C011D" w:rsidRDefault="005C011D" w:rsidP="005C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020800"/>
      <w:docPartObj>
        <w:docPartGallery w:val="Page Numbers (Bottom of Page)"/>
        <w:docPartUnique/>
      </w:docPartObj>
    </w:sdtPr>
    <w:sdtContent>
      <w:p w:rsidR="005C011D" w:rsidRDefault="005C011D">
        <w:pPr>
          <w:pStyle w:val="Piedepgina"/>
          <w:jc w:val="center"/>
        </w:pPr>
        <w:r>
          <w:fldChar w:fldCharType="begin"/>
        </w:r>
        <w:r>
          <w:instrText>PAGE   \* MERGEFORMAT</w:instrText>
        </w:r>
        <w:r>
          <w:fldChar w:fldCharType="separate"/>
        </w:r>
        <w:r w:rsidR="00691518">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11D" w:rsidRDefault="005C011D" w:rsidP="005C011D">
      <w:r>
        <w:separator/>
      </w:r>
    </w:p>
  </w:footnote>
  <w:footnote w:type="continuationSeparator" w:id="0">
    <w:p w:rsidR="005C011D" w:rsidRDefault="005C011D" w:rsidP="005C0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056"/>
    <w:multiLevelType w:val="hybridMultilevel"/>
    <w:tmpl w:val="6E02C994"/>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0C11250E"/>
    <w:multiLevelType w:val="hybridMultilevel"/>
    <w:tmpl w:val="C854DB0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1BE42B7D"/>
    <w:multiLevelType w:val="hybridMultilevel"/>
    <w:tmpl w:val="D02A7876"/>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407C230A"/>
    <w:multiLevelType w:val="hybridMultilevel"/>
    <w:tmpl w:val="893C2420"/>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45505217"/>
    <w:multiLevelType w:val="hybridMultilevel"/>
    <w:tmpl w:val="11983D02"/>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460F629D"/>
    <w:multiLevelType w:val="hybridMultilevel"/>
    <w:tmpl w:val="E6FE4C18"/>
    <w:lvl w:ilvl="0" w:tplc="822EA61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B6C0E5D"/>
    <w:multiLevelType w:val="hybridMultilevel"/>
    <w:tmpl w:val="B9544E0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08B06C8"/>
    <w:multiLevelType w:val="hybridMultilevel"/>
    <w:tmpl w:val="BFC460F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5523996"/>
    <w:multiLevelType w:val="hybridMultilevel"/>
    <w:tmpl w:val="03BA42FA"/>
    <w:lvl w:ilvl="0" w:tplc="1430B214">
      <w:start w:val="1"/>
      <w:numFmt w:val="bullet"/>
      <w:lvlText w:val=""/>
      <w:lvlJc w:val="left"/>
      <w:pPr>
        <w:ind w:left="720" w:hanging="360"/>
      </w:pPr>
      <w:rPr>
        <w:rFonts w:ascii="Symbol" w:hAnsi="Symbol" w:hint="default"/>
        <w:sz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C693701"/>
    <w:multiLevelType w:val="hybridMultilevel"/>
    <w:tmpl w:val="005C3C18"/>
    <w:lvl w:ilvl="0" w:tplc="EA287DA8">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nsid w:val="6E3406E7"/>
    <w:multiLevelType w:val="hybridMultilevel"/>
    <w:tmpl w:val="A28E8E9E"/>
    <w:lvl w:ilvl="0" w:tplc="0216505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196653D"/>
    <w:multiLevelType w:val="hybridMultilevel"/>
    <w:tmpl w:val="E4AC432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5"/>
  </w:num>
  <w:num w:numId="2">
    <w:abstractNumId w:val="11"/>
  </w:num>
  <w:num w:numId="3">
    <w:abstractNumId w:val="7"/>
  </w:num>
  <w:num w:numId="4">
    <w:abstractNumId w:val="6"/>
  </w:num>
  <w:num w:numId="5">
    <w:abstractNumId w:val="3"/>
  </w:num>
  <w:num w:numId="6">
    <w:abstractNumId w:val="4"/>
  </w:num>
  <w:num w:numId="7">
    <w:abstractNumId w:val="1"/>
  </w:num>
  <w:num w:numId="8">
    <w:abstractNumId w:val="2"/>
  </w:num>
  <w:num w:numId="9">
    <w:abstractNumId w:val="0"/>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CDB"/>
    <w:rsid w:val="00025EC3"/>
    <w:rsid w:val="000413AC"/>
    <w:rsid w:val="0004656A"/>
    <w:rsid w:val="000A5D25"/>
    <w:rsid w:val="000E3C94"/>
    <w:rsid w:val="00177E92"/>
    <w:rsid w:val="00185DC0"/>
    <w:rsid w:val="001951CF"/>
    <w:rsid w:val="00197358"/>
    <w:rsid w:val="001D07EC"/>
    <w:rsid w:val="001D141A"/>
    <w:rsid w:val="001F4A03"/>
    <w:rsid w:val="001F57AB"/>
    <w:rsid w:val="00200D7E"/>
    <w:rsid w:val="0028085C"/>
    <w:rsid w:val="00310EF8"/>
    <w:rsid w:val="00324B02"/>
    <w:rsid w:val="0034070E"/>
    <w:rsid w:val="0034305D"/>
    <w:rsid w:val="00360686"/>
    <w:rsid w:val="00396CDB"/>
    <w:rsid w:val="003B6045"/>
    <w:rsid w:val="003E79D0"/>
    <w:rsid w:val="003F3677"/>
    <w:rsid w:val="00422D56"/>
    <w:rsid w:val="00436044"/>
    <w:rsid w:val="004B174C"/>
    <w:rsid w:val="004C478E"/>
    <w:rsid w:val="00510178"/>
    <w:rsid w:val="0052644C"/>
    <w:rsid w:val="00597F3A"/>
    <w:rsid w:val="005B6A6B"/>
    <w:rsid w:val="005C011D"/>
    <w:rsid w:val="005C17B4"/>
    <w:rsid w:val="0066131C"/>
    <w:rsid w:val="00691518"/>
    <w:rsid w:val="006937B3"/>
    <w:rsid w:val="006B7E19"/>
    <w:rsid w:val="006C1781"/>
    <w:rsid w:val="006E14C5"/>
    <w:rsid w:val="006F016D"/>
    <w:rsid w:val="00742AF9"/>
    <w:rsid w:val="0074383F"/>
    <w:rsid w:val="007718CB"/>
    <w:rsid w:val="007777FB"/>
    <w:rsid w:val="007961EF"/>
    <w:rsid w:val="007C4204"/>
    <w:rsid w:val="007D4816"/>
    <w:rsid w:val="007F2376"/>
    <w:rsid w:val="007F2E54"/>
    <w:rsid w:val="008145C1"/>
    <w:rsid w:val="00847E00"/>
    <w:rsid w:val="00875039"/>
    <w:rsid w:val="00880E5B"/>
    <w:rsid w:val="0089132A"/>
    <w:rsid w:val="008939F0"/>
    <w:rsid w:val="0089488C"/>
    <w:rsid w:val="008976E5"/>
    <w:rsid w:val="008B4169"/>
    <w:rsid w:val="008F5FC5"/>
    <w:rsid w:val="00934279"/>
    <w:rsid w:val="00985FED"/>
    <w:rsid w:val="00991582"/>
    <w:rsid w:val="00993901"/>
    <w:rsid w:val="009962D5"/>
    <w:rsid w:val="00997CED"/>
    <w:rsid w:val="009A3E6E"/>
    <w:rsid w:val="00A02E45"/>
    <w:rsid w:val="00A05D67"/>
    <w:rsid w:val="00A21A30"/>
    <w:rsid w:val="00A2393B"/>
    <w:rsid w:val="00A834B0"/>
    <w:rsid w:val="00A96E7C"/>
    <w:rsid w:val="00AA4FA7"/>
    <w:rsid w:val="00AB6222"/>
    <w:rsid w:val="00AD2619"/>
    <w:rsid w:val="00AF2B8B"/>
    <w:rsid w:val="00B30063"/>
    <w:rsid w:val="00B77A00"/>
    <w:rsid w:val="00B83ECE"/>
    <w:rsid w:val="00BD2F52"/>
    <w:rsid w:val="00BE085B"/>
    <w:rsid w:val="00BE0B98"/>
    <w:rsid w:val="00BF3146"/>
    <w:rsid w:val="00C64E59"/>
    <w:rsid w:val="00C7243A"/>
    <w:rsid w:val="00C95ECC"/>
    <w:rsid w:val="00D022B0"/>
    <w:rsid w:val="00D02656"/>
    <w:rsid w:val="00D16AD6"/>
    <w:rsid w:val="00D367D7"/>
    <w:rsid w:val="00D41554"/>
    <w:rsid w:val="00D43C96"/>
    <w:rsid w:val="00D44DF2"/>
    <w:rsid w:val="00D621C6"/>
    <w:rsid w:val="00D64D86"/>
    <w:rsid w:val="00DC06E3"/>
    <w:rsid w:val="00DC4B1B"/>
    <w:rsid w:val="00E43244"/>
    <w:rsid w:val="00E541CB"/>
    <w:rsid w:val="00E805D4"/>
    <w:rsid w:val="00E972A0"/>
    <w:rsid w:val="00EA17C3"/>
    <w:rsid w:val="00EC1564"/>
    <w:rsid w:val="00EC5472"/>
    <w:rsid w:val="00EF6F40"/>
    <w:rsid w:val="00F00BCB"/>
    <w:rsid w:val="00F01994"/>
    <w:rsid w:val="00F20B84"/>
    <w:rsid w:val="00F31183"/>
    <w:rsid w:val="00F348EF"/>
    <w:rsid w:val="00F7053E"/>
    <w:rsid w:val="00F94830"/>
    <w:rsid w:val="00FB6F6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D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396CDB"/>
    <w:pPr>
      <w:keepNext/>
      <w:spacing w:line="360" w:lineRule="auto"/>
      <w:jc w:val="both"/>
      <w:outlineLvl w:val="0"/>
    </w:pPr>
    <w:rPr>
      <w:rFonts w:cs="Arial"/>
      <w:b/>
      <w:bCs/>
      <w:lang w:val="es-MX"/>
    </w:rPr>
  </w:style>
  <w:style w:type="paragraph" w:styleId="Ttulo2">
    <w:name w:val="heading 2"/>
    <w:basedOn w:val="Normal"/>
    <w:next w:val="Normal"/>
    <w:link w:val="Ttulo2Car"/>
    <w:qFormat/>
    <w:rsid w:val="00396CDB"/>
    <w:pPr>
      <w:keepNext/>
      <w:spacing w:line="360" w:lineRule="auto"/>
      <w:jc w:val="center"/>
      <w:outlineLvl w:val="1"/>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6CDB"/>
    <w:rPr>
      <w:rFonts w:ascii="Arial" w:eastAsia="Times New Roman" w:hAnsi="Arial" w:cs="Arial"/>
      <w:b/>
      <w:bCs/>
      <w:sz w:val="24"/>
      <w:szCs w:val="20"/>
      <w:lang w:val="es-MX" w:eastAsia="es-ES"/>
    </w:rPr>
  </w:style>
  <w:style w:type="character" w:customStyle="1" w:styleId="Ttulo2Car">
    <w:name w:val="Título 2 Car"/>
    <w:basedOn w:val="Fuentedeprrafopredeter"/>
    <w:link w:val="Ttulo2"/>
    <w:rsid w:val="00396CDB"/>
    <w:rPr>
      <w:rFonts w:ascii="Arial" w:eastAsia="Times New Roman" w:hAnsi="Arial" w:cs="Times New Roman"/>
      <w:b/>
      <w:bCs/>
      <w:sz w:val="24"/>
      <w:szCs w:val="20"/>
      <w:lang w:val="es-MX" w:eastAsia="es-ES"/>
    </w:rPr>
  </w:style>
  <w:style w:type="paragraph" w:styleId="Ttulo">
    <w:name w:val="Title"/>
    <w:basedOn w:val="Normal"/>
    <w:link w:val="TtuloCar"/>
    <w:qFormat/>
    <w:rsid w:val="00396CDB"/>
    <w:pPr>
      <w:spacing w:line="360" w:lineRule="auto"/>
      <w:jc w:val="center"/>
    </w:pPr>
    <w:rPr>
      <w:rFonts w:cs="Arial"/>
      <w:b/>
      <w:u w:val="single"/>
      <w:lang w:val="es-MX"/>
    </w:rPr>
  </w:style>
  <w:style w:type="character" w:customStyle="1" w:styleId="TtuloCar">
    <w:name w:val="Título Car"/>
    <w:basedOn w:val="Fuentedeprrafopredeter"/>
    <w:link w:val="Ttulo"/>
    <w:rsid w:val="00396CDB"/>
    <w:rPr>
      <w:rFonts w:ascii="Arial" w:eastAsia="Times New Roman" w:hAnsi="Arial" w:cs="Arial"/>
      <w:b/>
      <w:sz w:val="24"/>
      <w:szCs w:val="20"/>
      <w:u w:val="single"/>
      <w:lang w:val="es-MX" w:eastAsia="es-ES"/>
    </w:rPr>
  </w:style>
  <w:style w:type="paragraph" w:styleId="Textoindependiente">
    <w:name w:val="Body Text"/>
    <w:basedOn w:val="Normal"/>
    <w:link w:val="TextoindependienteCar"/>
    <w:semiHidden/>
    <w:rsid w:val="00396CDB"/>
    <w:pPr>
      <w:spacing w:line="360" w:lineRule="auto"/>
      <w:jc w:val="both"/>
    </w:pPr>
    <w:rPr>
      <w:bCs/>
      <w:lang w:val="es-MX"/>
    </w:rPr>
  </w:style>
  <w:style w:type="character" w:customStyle="1" w:styleId="TextoindependienteCar">
    <w:name w:val="Texto independiente Car"/>
    <w:basedOn w:val="Fuentedeprrafopredeter"/>
    <w:link w:val="Textoindependiente"/>
    <w:semiHidden/>
    <w:rsid w:val="00396CDB"/>
    <w:rPr>
      <w:rFonts w:ascii="Arial" w:eastAsia="Times New Roman" w:hAnsi="Arial" w:cs="Times New Roman"/>
      <w:bCs/>
      <w:sz w:val="24"/>
      <w:szCs w:val="20"/>
      <w:lang w:val="es-MX" w:eastAsia="es-ES"/>
    </w:rPr>
  </w:style>
  <w:style w:type="paragraph" w:styleId="Prrafodelista">
    <w:name w:val="List Paragraph"/>
    <w:basedOn w:val="Normal"/>
    <w:uiPriority w:val="34"/>
    <w:qFormat/>
    <w:rsid w:val="004B174C"/>
    <w:pPr>
      <w:ind w:left="720"/>
      <w:contextualSpacing/>
    </w:pPr>
  </w:style>
  <w:style w:type="table" w:styleId="Tablaconcuadrcula">
    <w:name w:val="Table Grid"/>
    <w:basedOn w:val="Tablanormal"/>
    <w:uiPriority w:val="59"/>
    <w:rsid w:val="00AF2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9488C"/>
    <w:pPr>
      <w:autoSpaceDE w:val="0"/>
      <w:autoSpaceDN w:val="0"/>
      <w:adjustRightInd w:val="0"/>
      <w:spacing w:after="0" w:line="240" w:lineRule="auto"/>
    </w:pPr>
    <w:rPr>
      <w:rFonts w:ascii="Arial" w:eastAsia="Calibri" w:hAnsi="Arial" w:cs="Arial"/>
      <w:color w:val="000000"/>
      <w:sz w:val="24"/>
      <w:szCs w:val="24"/>
      <w:lang w:val="es-ES"/>
    </w:rPr>
  </w:style>
  <w:style w:type="paragraph" w:styleId="Encabezado">
    <w:name w:val="header"/>
    <w:basedOn w:val="Normal"/>
    <w:link w:val="EncabezadoCar"/>
    <w:uiPriority w:val="99"/>
    <w:unhideWhenUsed/>
    <w:rsid w:val="005C011D"/>
    <w:pPr>
      <w:tabs>
        <w:tab w:val="center" w:pos="4252"/>
        <w:tab w:val="right" w:pos="8504"/>
      </w:tabs>
    </w:pPr>
  </w:style>
  <w:style w:type="character" w:customStyle="1" w:styleId="EncabezadoCar">
    <w:name w:val="Encabezado Car"/>
    <w:basedOn w:val="Fuentedeprrafopredeter"/>
    <w:link w:val="Encabezado"/>
    <w:uiPriority w:val="99"/>
    <w:rsid w:val="005C011D"/>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5C011D"/>
    <w:pPr>
      <w:tabs>
        <w:tab w:val="center" w:pos="4252"/>
        <w:tab w:val="right" w:pos="8504"/>
      </w:tabs>
    </w:pPr>
  </w:style>
  <w:style w:type="character" w:customStyle="1" w:styleId="PiedepginaCar">
    <w:name w:val="Pie de página Car"/>
    <w:basedOn w:val="Fuentedeprrafopredeter"/>
    <w:link w:val="Piedepgina"/>
    <w:uiPriority w:val="99"/>
    <w:rsid w:val="005C011D"/>
    <w:rPr>
      <w:rFonts w:ascii="Arial" w:eastAsia="Times New Roman" w:hAnsi="Arial" w:cs="Times New Roman"/>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D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396CDB"/>
    <w:pPr>
      <w:keepNext/>
      <w:spacing w:line="360" w:lineRule="auto"/>
      <w:jc w:val="both"/>
      <w:outlineLvl w:val="0"/>
    </w:pPr>
    <w:rPr>
      <w:rFonts w:cs="Arial"/>
      <w:b/>
      <w:bCs/>
      <w:lang w:val="es-MX"/>
    </w:rPr>
  </w:style>
  <w:style w:type="paragraph" w:styleId="Ttulo2">
    <w:name w:val="heading 2"/>
    <w:basedOn w:val="Normal"/>
    <w:next w:val="Normal"/>
    <w:link w:val="Ttulo2Car"/>
    <w:qFormat/>
    <w:rsid w:val="00396CDB"/>
    <w:pPr>
      <w:keepNext/>
      <w:spacing w:line="360" w:lineRule="auto"/>
      <w:jc w:val="center"/>
      <w:outlineLvl w:val="1"/>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6CDB"/>
    <w:rPr>
      <w:rFonts w:ascii="Arial" w:eastAsia="Times New Roman" w:hAnsi="Arial" w:cs="Arial"/>
      <w:b/>
      <w:bCs/>
      <w:sz w:val="24"/>
      <w:szCs w:val="20"/>
      <w:lang w:val="es-MX" w:eastAsia="es-ES"/>
    </w:rPr>
  </w:style>
  <w:style w:type="character" w:customStyle="1" w:styleId="Ttulo2Car">
    <w:name w:val="Título 2 Car"/>
    <w:basedOn w:val="Fuentedeprrafopredeter"/>
    <w:link w:val="Ttulo2"/>
    <w:rsid w:val="00396CDB"/>
    <w:rPr>
      <w:rFonts w:ascii="Arial" w:eastAsia="Times New Roman" w:hAnsi="Arial" w:cs="Times New Roman"/>
      <w:b/>
      <w:bCs/>
      <w:sz w:val="24"/>
      <w:szCs w:val="20"/>
      <w:lang w:val="es-MX" w:eastAsia="es-ES"/>
    </w:rPr>
  </w:style>
  <w:style w:type="paragraph" w:styleId="Ttulo">
    <w:name w:val="Title"/>
    <w:basedOn w:val="Normal"/>
    <w:link w:val="TtuloCar"/>
    <w:qFormat/>
    <w:rsid w:val="00396CDB"/>
    <w:pPr>
      <w:spacing w:line="360" w:lineRule="auto"/>
      <w:jc w:val="center"/>
    </w:pPr>
    <w:rPr>
      <w:rFonts w:cs="Arial"/>
      <w:b/>
      <w:u w:val="single"/>
      <w:lang w:val="es-MX"/>
    </w:rPr>
  </w:style>
  <w:style w:type="character" w:customStyle="1" w:styleId="TtuloCar">
    <w:name w:val="Título Car"/>
    <w:basedOn w:val="Fuentedeprrafopredeter"/>
    <w:link w:val="Ttulo"/>
    <w:rsid w:val="00396CDB"/>
    <w:rPr>
      <w:rFonts w:ascii="Arial" w:eastAsia="Times New Roman" w:hAnsi="Arial" w:cs="Arial"/>
      <w:b/>
      <w:sz w:val="24"/>
      <w:szCs w:val="20"/>
      <w:u w:val="single"/>
      <w:lang w:val="es-MX" w:eastAsia="es-ES"/>
    </w:rPr>
  </w:style>
  <w:style w:type="paragraph" w:styleId="Textoindependiente">
    <w:name w:val="Body Text"/>
    <w:basedOn w:val="Normal"/>
    <w:link w:val="TextoindependienteCar"/>
    <w:semiHidden/>
    <w:rsid w:val="00396CDB"/>
    <w:pPr>
      <w:spacing w:line="360" w:lineRule="auto"/>
      <w:jc w:val="both"/>
    </w:pPr>
    <w:rPr>
      <w:bCs/>
      <w:lang w:val="es-MX"/>
    </w:rPr>
  </w:style>
  <w:style w:type="character" w:customStyle="1" w:styleId="TextoindependienteCar">
    <w:name w:val="Texto independiente Car"/>
    <w:basedOn w:val="Fuentedeprrafopredeter"/>
    <w:link w:val="Textoindependiente"/>
    <w:semiHidden/>
    <w:rsid w:val="00396CDB"/>
    <w:rPr>
      <w:rFonts w:ascii="Arial" w:eastAsia="Times New Roman" w:hAnsi="Arial" w:cs="Times New Roman"/>
      <w:bCs/>
      <w:sz w:val="24"/>
      <w:szCs w:val="20"/>
      <w:lang w:val="es-MX" w:eastAsia="es-ES"/>
    </w:rPr>
  </w:style>
  <w:style w:type="paragraph" w:styleId="Prrafodelista">
    <w:name w:val="List Paragraph"/>
    <w:basedOn w:val="Normal"/>
    <w:uiPriority w:val="34"/>
    <w:qFormat/>
    <w:rsid w:val="004B174C"/>
    <w:pPr>
      <w:ind w:left="720"/>
      <w:contextualSpacing/>
    </w:pPr>
  </w:style>
  <w:style w:type="table" w:styleId="Tablaconcuadrcula">
    <w:name w:val="Table Grid"/>
    <w:basedOn w:val="Tablanormal"/>
    <w:uiPriority w:val="59"/>
    <w:rsid w:val="00AF2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9488C"/>
    <w:pPr>
      <w:autoSpaceDE w:val="0"/>
      <w:autoSpaceDN w:val="0"/>
      <w:adjustRightInd w:val="0"/>
      <w:spacing w:after="0" w:line="240" w:lineRule="auto"/>
    </w:pPr>
    <w:rPr>
      <w:rFonts w:ascii="Arial" w:eastAsia="Calibri" w:hAnsi="Arial" w:cs="Arial"/>
      <w:color w:val="000000"/>
      <w:sz w:val="24"/>
      <w:szCs w:val="24"/>
      <w:lang w:val="es-ES"/>
    </w:rPr>
  </w:style>
  <w:style w:type="paragraph" w:styleId="Encabezado">
    <w:name w:val="header"/>
    <w:basedOn w:val="Normal"/>
    <w:link w:val="EncabezadoCar"/>
    <w:uiPriority w:val="99"/>
    <w:unhideWhenUsed/>
    <w:rsid w:val="005C011D"/>
    <w:pPr>
      <w:tabs>
        <w:tab w:val="center" w:pos="4252"/>
        <w:tab w:val="right" w:pos="8504"/>
      </w:tabs>
    </w:pPr>
  </w:style>
  <w:style w:type="character" w:customStyle="1" w:styleId="EncabezadoCar">
    <w:name w:val="Encabezado Car"/>
    <w:basedOn w:val="Fuentedeprrafopredeter"/>
    <w:link w:val="Encabezado"/>
    <w:uiPriority w:val="99"/>
    <w:rsid w:val="005C011D"/>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5C011D"/>
    <w:pPr>
      <w:tabs>
        <w:tab w:val="center" w:pos="4252"/>
        <w:tab w:val="right" w:pos="8504"/>
      </w:tabs>
    </w:pPr>
  </w:style>
  <w:style w:type="character" w:customStyle="1" w:styleId="PiedepginaCar">
    <w:name w:val="Pie de página Car"/>
    <w:basedOn w:val="Fuentedeprrafopredeter"/>
    <w:link w:val="Piedepgina"/>
    <w:uiPriority w:val="99"/>
    <w:rsid w:val="005C011D"/>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F25BD-A036-4670-8EA8-15062DB1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1263</Words>
  <Characters>6950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3</cp:revision>
  <cp:lastPrinted>2019-02-13T20:50:00Z</cp:lastPrinted>
  <dcterms:created xsi:type="dcterms:W3CDTF">2019-03-01T17:35:00Z</dcterms:created>
  <dcterms:modified xsi:type="dcterms:W3CDTF">2019-03-01T18:32:00Z</dcterms:modified>
</cp:coreProperties>
</file>