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3E" w:rsidRPr="000A2D3E" w:rsidRDefault="000A2D3E" w:rsidP="000A2D3E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0A2D3E">
        <w:rPr>
          <w:rFonts w:cs="Arial"/>
          <w:b/>
          <w:sz w:val="28"/>
          <w:szCs w:val="28"/>
          <w:lang w:val="es-ES_tradnl"/>
        </w:rPr>
        <w:t xml:space="preserve">RES.  </w:t>
      </w:r>
      <w:r>
        <w:rPr>
          <w:rFonts w:cs="Arial"/>
          <w:b/>
          <w:sz w:val="28"/>
          <w:szCs w:val="28"/>
          <w:lang w:val="es-ES_tradnl"/>
        </w:rPr>
        <w:t>513/</w:t>
      </w:r>
      <w:r w:rsidRPr="000A2D3E">
        <w:rPr>
          <w:rFonts w:cs="Arial"/>
          <w:b/>
          <w:sz w:val="28"/>
          <w:szCs w:val="28"/>
          <w:lang w:val="es-ES_tradnl"/>
        </w:rPr>
        <w:t>19</w:t>
      </w:r>
    </w:p>
    <w:p w:rsidR="000A2D3E" w:rsidRPr="000A2D3E" w:rsidRDefault="000A2D3E" w:rsidP="000A2D3E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0A2D3E" w:rsidRPr="000A2D3E" w:rsidRDefault="000A2D3E" w:rsidP="000A2D3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0A2D3E">
        <w:rPr>
          <w:rFonts w:cs="Arial"/>
          <w:b/>
          <w:lang w:val="es-ES_tradnl"/>
        </w:rPr>
        <w:t>RESOLUCION ADOPTADA POR EL</w:t>
      </w:r>
    </w:p>
    <w:p w:rsidR="000A2D3E" w:rsidRPr="000A2D3E" w:rsidRDefault="000A2D3E" w:rsidP="000A2D3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A2D3E" w:rsidRPr="000A2D3E" w:rsidRDefault="000A2D3E" w:rsidP="000A2D3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0A2D3E">
        <w:rPr>
          <w:rFonts w:cs="Arial"/>
          <w:b/>
          <w:lang w:val="es-ES_tradnl"/>
        </w:rPr>
        <w:t>TRIBUNAL DE CUENTAS</w:t>
      </w:r>
    </w:p>
    <w:p w:rsidR="000A2D3E" w:rsidRPr="000A2D3E" w:rsidRDefault="000A2D3E" w:rsidP="000A2D3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A2D3E" w:rsidRPr="000A2D3E" w:rsidRDefault="000A2D3E" w:rsidP="000A2D3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0A2D3E">
        <w:rPr>
          <w:rFonts w:cs="Arial"/>
          <w:b/>
          <w:lang w:val="es-ES_tradnl"/>
        </w:rPr>
        <w:t xml:space="preserve">EN SESION DE FECHA 20 DE FEBRERO </w:t>
      </w:r>
      <w:r w:rsidRPr="000A2D3E">
        <w:rPr>
          <w:rFonts w:ascii="Helvetica" w:hAnsi="Helvetica"/>
          <w:b/>
          <w:lang w:val="es-ES_tradnl"/>
        </w:rPr>
        <w:t>DE 2019</w:t>
      </w:r>
    </w:p>
    <w:p w:rsidR="000A2D3E" w:rsidRPr="000A2D3E" w:rsidRDefault="000A2D3E" w:rsidP="000A2D3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0A2D3E" w:rsidRPr="000A2D3E" w:rsidRDefault="000A2D3E" w:rsidP="000A2D3E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0A2D3E">
        <w:rPr>
          <w:rFonts w:cs="Arial"/>
          <w:b/>
          <w:lang w:val="en-US"/>
        </w:rPr>
        <w:t>(E. E. Nº 201</w:t>
      </w:r>
      <w:r>
        <w:rPr>
          <w:rFonts w:cs="Arial"/>
          <w:b/>
          <w:lang w:val="en-US"/>
        </w:rPr>
        <w:t>9</w:t>
      </w:r>
      <w:r w:rsidRPr="000A2D3E">
        <w:rPr>
          <w:rFonts w:cs="Arial"/>
          <w:b/>
          <w:lang w:val="en-US"/>
        </w:rPr>
        <w:t>-17-1-000</w:t>
      </w:r>
      <w:r>
        <w:rPr>
          <w:rFonts w:cs="Arial"/>
          <w:b/>
          <w:lang w:val="en-US"/>
        </w:rPr>
        <w:t>0816</w:t>
      </w:r>
      <w:r w:rsidRPr="000A2D3E">
        <w:rPr>
          <w:rFonts w:cs="Arial"/>
          <w:b/>
          <w:lang w:val="en-US"/>
        </w:rPr>
        <w:t xml:space="preserve">, </w:t>
      </w:r>
      <w:proofErr w:type="gramStart"/>
      <w:r w:rsidRPr="000A2D3E">
        <w:rPr>
          <w:rFonts w:cs="Arial"/>
          <w:b/>
          <w:lang w:val="en-US"/>
        </w:rPr>
        <w:t>Ent</w:t>
      </w:r>
      <w:proofErr w:type="gramEnd"/>
      <w:r w:rsidRPr="000A2D3E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649</w:t>
      </w:r>
      <w:r w:rsidRPr="000A2D3E">
        <w:rPr>
          <w:rFonts w:cs="Arial"/>
          <w:b/>
          <w:lang w:val="en-US"/>
        </w:rPr>
        <w:t>/</w:t>
      </w:r>
      <w:r>
        <w:rPr>
          <w:rFonts w:cs="Arial"/>
          <w:b/>
          <w:lang w:val="en-US"/>
        </w:rPr>
        <w:t>19)</w:t>
      </w:r>
    </w:p>
    <w:p w:rsidR="008554E8" w:rsidRDefault="008554E8" w:rsidP="008554E8">
      <w:pPr>
        <w:suppressAutoHyphens/>
        <w:spacing w:line="360" w:lineRule="auto"/>
        <w:jc w:val="center"/>
        <w:rPr>
          <w:b/>
          <w:spacing w:val="-3"/>
          <w:lang w:val="es-ES_tradnl"/>
        </w:rPr>
      </w:pPr>
    </w:p>
    <w:p w:rsidR="008554E8" w:rsidRDefault="008554E8" w:rsidP="000A2D3E">
      <w:pPr>
        <w:tabs>
          <w:tab w:val="left" w:pos="-720"/>
        </w:tabs>
        <w:suppressAutoHyphens/>
        <w:spacing w:line="360" w:lineRule="auto"/>
        <w:ind w:firstLine="567"/>
        <w:jc w:val="both"/>
      </w:pPr>
      <w:r>
        <w:rPr>
          <w:b/>
          <w:spacing w:val="-3"/>
          <w:lang w:val="es-ES_tradnl"/>
        </w:rPr>
        <w:t>VISTO:</w:t>
      </w:r>
      <w:r>
        <w:rPr>
          <w:spacing w:val="-3"/>
          <w:lang w:val="es-ES_tradnl"/>
        </w:rPr>
        <w:t xml:space="preserve"> estos antecedentes remitidos por la </w:t>
      </w:r>
      <w:r>
        <w:t>Administración de las Usinas y Transmisiones Eléctricas (UTE)</w:t>
      </w:r>
      <w:r>
        <w:rPr>
          <w:spacing w:val="-3"/>
          <w:lang w:val="es-ES_tradnl"/>
        </w:rPr>
        <w:t xml:space="preserve">, relacionados con el acuerdo transaccional a </w:t>
      </w:r>
      <w:r>
        <w:t>celebrar con el Sr. Alberto Martínez Graña;</w:t>
      </w:r>
    </w:p>
    <w:p w:rsidR="00CE041B" w:rsidRDefault="008554E8" w:rsidP="000A2D3E">
      <w:pPr>
        <w:tabs>
          <w:tab w:val="left" w:pos="-720"/>
        </w:tabs>
        <w:suppressAutoHyphens/>
        <w:spacing w:line="360" w:lineRule="auto"/>
        <w:ind w:firstLine="567"/>
        <w:jc w:val="both"/>
      </w:pPr>
      <w:r>
        <w:rPr>
          <w:b/>
        </w:rPr>
        <w:t>RESULTANDO: 1)</w:t>
      </w:r>
      <w:r>
        <w:t xml:space="preserve"> que el Sr. Alberto Martínez Graña promovió un juicio contra UTE, solicitando </w:t>
      </w:r>
      <w:r w:rsidR="00CE041B">
        <w:t xml:space="preserve">el pago de U$S 715.000, por concepto de </w:t>
      </w:r>
      <w:r>
        <w:t xml:space="preserve">indemnización de los daños y perjuicios derivados de la imposición  de servidumbres a los </w:t>
      </w:r>
      <w:proofErr w:type="gramStart"/>
      <w:r>
        <w:t>padrones</w:t>
      </w:r>
      <w:proofErr w:type="gramEnd"/>
      <w:r>
        <w:t xml:space="preserve"> de su propiedad, N</w:t>
      </w:r>
      <w:r w:rsidR="00BF78FF">
        <w:t xml:space="preserve">º </w:t>
      </w:r>
      <w:r>
        <w:t>9045,</w:t>
      </w:r>
      <w:r w:rsidR="00BF78FF">
        <w:t xml:space="preserve"> </w:t>
      </w:r>
      <w:r>
        <w:t xml:space="preserve">411, 3138, 408, 5219 y 4128, ubicados en la 1ª </w:t>
      </w:r>
      <w:r w:rsidR="00CE041B">
        <w:t>Sección</w:t>
      </w:r>
      <w:r>
        <w:t xml:space="preserve"> </w:t>
      </w:r>
      <w:r w:rsidR="004C6FCD">
        <w:t>C</w:t>
      </w:r>
      <w:r>
        <w:t xml:space="preserve">atastral del </w:t>
      </w:r>
      <w:r w:rsidR="00CE041B">
        <w:t>D</w:t>
      </w:r>
      <w:r>
        <w:t>epartamento de Treinta y Tres</w:t>
      </w:r>
      <w:r w:rsidR="00CE041B">
        <w:t>;</w:t>
      </w:r>
    </w:p>
    <w:p w:rsidR="00CE041B" w:rsidRDefault="008554E8" w:rsidP="008554E8">
      <w:pPr>
        <w:tabs>
          <w:tab w:val="left" w:pos="-720"/>
        </w:tabs>
        <w:suppressAutoHyphens/>
        <w:spacing w:line="360" w:lineRule="auto"/>
        <w:jc w:val="both"/>
      </w:pPr>
      <w:r>
        <w:t xml:space="preserve">                        </w:t>
      </w:r>
      <w:r w:rsidR="000A2D3E">
        <w:t xml:space="preserve">          </w:t>
      </w:r>
      <w:r w:rsidRPr="006A35A8">
        <w:rPr>
          <w:b/>
        </w:rPr>
        <w:t>2)</w:t>
      </w:r>
      <w:r w:rsidR="00BF78FF">
        <w:rPr>
          <w:b/>
        </w:rPr>
        <w:t xml:space="preserve"> </w:t>
      </w:r>
      <w:r>
        <w:t xml:space="preserve">que </w:t>
      </w:r>
      <w:r w:rsidR="00CE041B">
        <w:t xml:space="preserve">tras </w:t>
      </w:r>
      <w:r w:rsidR="00A605B9">
        <w:t>contestarse</w:t>
      </w:r>
      <w:r w:rsidR="00CE041B">
        <w:t xml:space="preserve"> la demanda por parte de UTE</w:t>
      </w:r>
      <w:r w:rsidR="00BD18F7">
        <w:t xml:space="preserve"> </w:t>
      </w:r>
      <w:r w:rsidR="00BF78FF">
        <w:t>(autos</w:t>
      </w:r>
      <w:r w:rsidR="00BD18F7">
        <w:t xml:space="preserve"> caratulado</w:t>
      </w:r>
      <w:r w:rsidR="00BF78FF">
        <w:t>s</w:t>
      </w:r>
      <w:r w:rsidR="00BD18F7">
        <w:t xml:space="preserve"> “</w:t>
      </w:r>
      <w:r w:rsidR="00A605B9" w:rsidRPr="000A2D3E">
        <w:t>Martínez</w:t>
      </w:r>
      <w:r w:rsidR="00BD18F7" w:rsidRPr="000A2D3E">
        <w:t xml:space="preserve"> Graña, Alberto c/</w:t>
      </w:r>
      <w:r w:rsidR="00A605B9" w:rsidRPr="000A2D3E">
        <w:t xml:space="preserve"> </w:t>
      </w:r>
      <w:r w:rsidR="00BD18F7" w:rsidRPr="000A2D3E">
        <w:t>UTE. Daños y perjuicios</w:t>
      </w:r>
      <w:r w:rsidR="00BF78FF" w:rsidRPr="000A2D3E">
        <w:t>.</w:t>
      </w:r>
      <w:r w:rsidR="00BD18F7" w:rsidRPr="000A2D3E">
        <w:t xml:space="preserve"> (IUE</w:t>
      </w:r>
      <w:r w:rsidR="00BD18F7">
        <w:t xml:space="preserve"> Nº 2-45895/17</w:t>
      </w:r>
      <w:r w:rsidR="00BF78FF">
        <w:t xml:space="preserve"> </w:t>
      </w:r>
      <w:r w:rsidR="00BD18F7">
        <w:t>tramitado</w:t>
      </w:r>
      <w:r w:rsidR="00BF78FF">
        <w:t>s</w:t>
      </w:r>
      <w:r w:rsidR="00BD18F7">
        <w:t xml:space="preserve"> en el Juzgado Letrado</w:t>
      </w:r>
      <w:r w:rsidR="00C34220">
        <w:t xml:space="preserve"> de Primera Instancia</w:t>
      </w:r>
      <w:r w:rsidR="00BD18F7">
        <w:t xml:space="preserve"> de lo Cont</w:t>
      </w:r>
      <w:r w:rsidR="00A605B9">
        <w:t>e</w:t>
      </w:r>
      <w:r w:rsidR="00BD18F7">
        <w:t>ncioso Administr</w:t>
      </w:r>
      <w:r w:rsidR="00A605B9">
        <w:t>at</w:t>
      </w:r>
      <w:r w:rsidR="00BD18F7">
        <w:t>ivo de 4º Turno</w:t>
      </w:r>
      <w:r w:rsidR="00BF78FF">
        <w:t>)</w:t>
      </w:r>
      <w:r w:rsidR="00C02713">
        <w:t>, la parte actora presentó</w:t>
      </w:r>
      <w:r w:rsidR="00CE041B">
        <w:t xml:space="preserve"> una pr</w:t>
      </w:r>
      <w:r w:rsidR="00A605B9">
        <w:t>o</w:t>
      </w:r>
      <w:r w:rsidR="00CE041B">
        <w:t>pue</w:t>
      </w:r>
      <w:r w:rsidR="00A605B9">
        <w:t>s</w:t>
      </w:r>
      <w:r w:rsidR="00CE041B">
        <w:t>ta</w:t>
      </w:r>
      <w:r w:rsidR="00A605B9">
        <w:t xml:space="preserve"> </w:t>
      </w:r>
      <w:r w:rsidR="00CE041B">
        <w:t>tran</w:t>
      </w:r>
      <w:r w:rsidR="00A605B9">
        <w:t>sa</w:t>
      </w:r>
      <w:r w:rsidR="00CE041B">
        <w:t>ccional cons</w:t>
      </w:r>
      <w:r w:rsidR="00A605B9">
        <w:t>ist</w:t>
      </w:r>
      <w:r w:rsidR="00CE041B">
        <w:t>ente en e</w:t>
      </w:r>
      <w:r w:rsidR="00A605B9">
        <w:t>l</w:t>
      </w:r>
      <w:r w:rsidR="00CE041B">
        <w:t xml:space="preserve"> pa</w:t>
      </w:r>
      <w:r w:rsidR="00BD18F7">
        <w:t xml:space="preserve">go </w:t>
      </w:r>
      <w:r w:rsidR="00C02713">
        <w:t xml:space="preserve"> por UTE </w:t>
      </w:r>
      <w:r w:rsidR="00BD18F7">
        <w:t>de U$S 50.000 por tod</w:t>
      </w:r>
      <w:r w:rsidR="00A605B9">
        <w:t>o</w:t>
      </w:r>
      <w:r w:rsidR="00BD18F7">
        <w:t xml:space="preserve"> c</w:t>
      </w:r>
      <w:r w:rsidR="00A605B9">
        <w:t>oncepto</w:t>
      </w:r>
      <w:r w:rsidR="00BD18F7">
        <w:t xml:space="preserve">. Frente a ello, </w:t>
      </w:r>
      <w:r w:rsidR="00CE041B">
        <w:t xml:space="preserve">ambas </w:t>
      </w:r>
      <w:r w:rsidR="004C6FCD">
        <w:t>p</w:t>
      </w:r>
      <w:r w:rsidR="00CE041B">
        <w:t>artes de c</w:t>
      </w:r>
      <w:r w:rsidR="004C6FCD">
        <w:t>omú</w:t>
      </w:r>
      <w:r w:rsidR="00CE041B">
        <w:t>n ac</w:t>
      </w:r>
      <w:r w:rsidR="004C6FCD">
        <w:t>uerdo</w:t>
      </w:r>
      <w:r w:rsidR="00CE041B">
        <w:t xml:space="preserve"> sol</w:t>
      </w:r>
      <w:r w:rsidR="004C6FCD">
        <w:t>i</w:t>
      </w:r>
      <w:r w:rsidR="00CE041B">
        <w:t>citar</w:t>
      </w:r>
      <w:r w:rsidR="00BD18F7">
        <w:t>o</w:t>
      </w:r>
      <w:r w:rsidR="00CE041B">
        <w:t xml:space="preserve">n la </w:t>
      </w:r>
      <w:r w:rsidR="004C6FCD">
        <w:t>suspensión</w:t>
      </w:r>
      <w:r w:rsidR="00CE041B">
        <w:t xml:space="preserve"> del proceso a</w:t>
      </w:r>
      <w:r w:rsidR="004C6FCD">
        <w:t xml:space="preserve"> </w:t>
      </w:r>
      <w:r w:rsidR="00CE041B">
        <w:t xml:space="preserve">fin de que </w:t>
      </w:r>
      <w:r>
        <w:t xml:space="preserve"> UTE</w:t>
      </w:r>
      <w:r w:rsidR="00CE041B">
        <w:t xml:space="preserve"> proceda a evaluar la pr</w:t>
      </w:r>
      <w:r w:rsidR="004C6FCD">
        <w:t>o</w:t>
      </w:r>
      <w:r w:rsidR="00CE041B">
        <w:t>puesta;</w:t>
      </w:r>
    </w:p>
    <w:p w:rsidR="00BD18F7" w:rsidRDefault="008554E8" w:rsidP="008554E8">
      <w:pPr>
        <w:tabs>
          <w:tab w:val="left" w:pos="-720"/>
        </w:tabs>
        <w:suppressAutoHyphens/>
        <w:spacing w:line="360" w:lineRule="auto"/>
        <w:jc w:val="both"/>
      </w:pPr>
      <w:r>
        <w:t xml:space="preserve">                      </w:t>
      </w:r>
      <w:r w:rsidR="004C6FCD">
        <w:t xml:space="preserve"> </w:t>
      </w:r>
      <w:r w:rsidR="00C02713">
        <w:t xml:space="preserve"> </w:t>
      </w:r>
      <w:r w:rsidR="000A2D3E">
        <w:t xml:space="preserve">          </w:t>
      </w:r>
      <w:r w:rsidRPr="004C6FCD">
        <w:rPr>
          <w:b/>
        </w:rPr>
        <w:t>3)</w:t>
      </w:r>
      <w:r>
        <w:t xml:space="preserve"> que </w:t>
      </w:r>
      <w:r w:rsidR="00BD18F7">
        <w:t>con fecha 5/11/18</w:t>
      </w:r>
      <w:r w:rsidR="00B56556">
        <w:t>,</w:t>
      </w:r>
      <w:r w:rsidR="00BD18F7">
        <w:t xml:space="preserve">  la </w:t>
      </w:r>
      <w:r w:rsidR="00A605B9">
        <w:t>Comisión</w:t>
      </w:r>
      <w:r w:rsidR="00BD18F7">
        <w:t xml:space="preserve"> de Transacciones de UTE </w:t>
      </w:r>
      <w:r w:rsidR="00A605B9">
        <w:t>recomendó</w:t>
      </w:r>
      <w:r w:rsidR="00BD18F7">
        <w:t xml:space="preserve"> aceptar la propuesta transaccional </w:t>
      </w:r>
      <w:r w:rsidR="00A605B9">
        <w:t>ofrecida</w:t>
      </w:r>
      <w:r w:rsidR="00BD18F7">
        <w:t xml:space="preserve"> por la parte actora, consistente en el </w:t>
      </w:r>
      <w:r w:rsidR="00A605B9">
        <w:t>pago</w:t>
      </w:r>
      <w:r w:rsidR="00BD18F7">
        <w:t xml:space="preserve"> de la </w:t>
      </w:r>
      <w:r w:rsidR="00A605B9">
        <w:t>suma</w:t>
      </w:r>
      <w:r w:rsidR="00BD18F7">
        <w:t xml:space="preserve"> total y final de U$S 50.000</w:t>
      </w:r>
      <w:r w:rsidR="00B56556">
        <w:t>,</w:t>
      </w:r>
      <w:r w:rsidR="00BD18F7">
        <w:t xml:space="preserve"> como indemnización por la totalidad de los daños y </w:t>
      </w:r>
      <w:r w:rsidR="00A605B9">
        <w:t>pe</w:t>
      </w:r>
      <w:r w:rsidR="00BF78FF">
        <w:t>r</w:t>
      </w:r>
      <w:r w:rsidR="00A605B9">
        <w:t>juicios</w:t>
      </w:r>
      <w:r w:rsidR="00BD18F7">
        <w:t xml:space="preserve"> reclamados;</w:t>
      </w:r>
    </w:p>
    <w:p w:rsidR="00A605B9" w:rsidRDefault="008554E8" w:rsidP="008554E8">
      <w:pPr>
        <w:tabs>
          <w:tab w:val="left" w:pos="-720"/>
        </w:tabs>
        <w:suppressAutoHyphens/>
        <w:spacing w:line="360" w:lineRule="auto"/>
        <w:jc w:val="both"/>
      </w:pPr>
      <w:r>
        <w:t xml:space="preserve">                      </w:t>
      </w:r>
      <w:r w:rsidR="000A2D3E">
        <w:t xml:space="preserve">           </w:t>
      </w:r>
      <w:r>
        <w:t xml:space="preserve"> </w:t>
      </w:r>
      <w:r w:rsidR="004C6FCD">
        <w:rPr>
          <w:b/>
        </w:rPr>
        <w:t>4</w:t>
      </w:r>
      <w:r w:rsidRPr="00072BCE">
        <w:rPr>
          <w:b/>
        </w:rPr>
        <w:t>)</w:t>
      </w:r>
      <w:r>
        <w:t xml:space="preserve"> que </w:t>
      </w:r>
      <w:r w:rsidR="00BF78FF">
        <w:t>derivado de lo anterior</w:t>
      </w:r>
      <w:r>
        <w:t xml:space="preserve">, </w:t>
      </w:r>
      <w:r w:rsidR="00B56556">
        <w:t xml:space="preserve">se </w:t>
      </w:r>
      <w:r w:rsidR="00BF78FF">
        <w:t>acompaña</w:t>
      </w:r>
      <w:r>
        <w:t xml:space="preserve"> Resolución del Directorio</w:t>
      </w:r>
      <w:r w:rsidR="00BF78FF">
        <w:t xml:space="preserve"> de UTE</w:t>
      </w:r>
      <w:r>
        <w:t xml:space="preserve"> N</w:t>
      </w:r>
      <w:r w:rsidR="00BF78FF">
        <w:t>º</w:t>
      </w:r>
      <w:r>
        <w:t xml:space="preserve"> R. 1</w:t>
      </w:r>
      <w:r w:rsidR="00BD18F7">
        <w:t>9</w:t>
      </w:r>
      <w:r>
        <w:t>-11</w:t>
      </w:r>
      <w:r w:rsidR="00BD18F7">
        <w:t>5</w:t>
      </w:r>
      <w:r>
        <w:t xml:space="preserve">/18 de fecha </w:t>
      </w:r>
      <w:r w:rsidR="00A605B9">
        <w:t>31</w:t>
      </w:r>
      <w:r>
        <w:t>/0</w:t>
      </w:r>
      <w:r w:rsidR="00A605B9">
        <w:t>1</w:t>
      </w:r>
      <w:r>
        <w:t>/1</w:t>
      </w:r>
      <w:r w:rsidR="00A605B9">
        <w:t>9</w:t>
      </w:r>
      <w:r>
        <w:t xml:space="preserve">, </w:t>
      </w:r>
      <w:r w:rsidR="00B56556">
        <w:t xml:space="preserve"> por la cual </w:t>
      </w:r>
      <w:r w:rsidR="00BF78FF">
        <w:t>se</w:t>
      </w:r>
      <w:r>
        <w:t xml:space="preserve"> disp</w:t>
      </w:r>
      <w:r w:rsidR="00BF78FF">
        <w:t>one</w:t>
      </w:r>
      <w:r>
        <w:t xml:space="preserve"> a</w:t>
      </w:r>
      <w:r w:rsidR="00A605B9">
        <w:t>ceptar la oferta transaccional</w:t>
      </w:r>
      <w:r w:rsidR="00B56556">
        <w:t xml:space="preserve"> referida</w:t>
      </w:r>
      <w:r w:rsidR="00A605B9">
        <w:t xml:space="preserve">  y</w:t>
      </w:r>
      <w:r w:rsidR="00BF78FF">
        <w:t>,</w:t>
      </w:r>
      <w:r w:rsidR="00A605B9">
        <w:t xml:space="preserve"> en su mérito</w:t>
      </w:r>
      <w:r w:rsidR="00BF78FF">
        <w:t>,</w:t>
      </w:r>
      <w:r w:rsidR="00A605B9">
        <w:t xml:space="preserve"> autorizar el </w:t>
      </w:r>
      <w:r w:rsidR="00A605B9">
        <w:lastRenderedPageBreak/>
        <w:t>pago de la suma de U$S 50.000 al Sr. Alberto Martínez Graña, previa intervención  de este Tribunal;</w:t>
      </w:r>
    </w:p>
    <w:p w:rsidR="008554E8" w:rsidRDefault="000A2D3E" w:rsidP="008554E8">
      <w:pPr>
        <w:pStyle w:val="Textoindependiente"/>
        <w:rPr>
          <w:bCs/>
          <w:spacing w:val="-3"/>
          <w:lang w:val="es-ES_tradnl"/>
        </w:rPr>
      </w:pPr>
      <w:r>
        <w:rPr>
          <w:b/>
          <w:spacing w:val="-3"/>
        </w:rPr>
        <w:tab/>
      </w:r>
      <w:r w:rsidR="008554E8">
        <w:rPr>
          <w:b/>
          <w:spacing w:val="-3"/>
        </w:rPr>
        <w:t>C</w:t>
      </w:r>
      <w:r w:rsidR="008554E8">
        <w:rPr>
          <w:b/>
          <w:spacing w:val="-3"/>
          <w:lang w:val="es-ES_tradnl"/>
        </w:rPr>
        <w:t xml:space="preserve">ONSIDERANDO: </w:t>
      </w:r>
      <w:r w:rsidR="008554E8" w:rsidRPr="00804141">
        <w:rPr>
          <w:b/>
          <w:bCs/>
          <w:spacing w:val="-3"/>
          <w:lang w:val="es-ES_tradnl"/>
        </w:rPr>
        <w:t>1)</w:t>
      </w:r>
      <w:r w:rsidR="008554E8">
        <w:rPr>
          <w:bCs/>
          <w:spacing w:val="-3"/>
          <w:lang w:val="es-ES_tradnl"/>
        </w:rPr>
        <w:t xml:space="preserve"> que por Resolución del Tribunal de Cuentas de</w:t>
      </w:r>
      <w:r w:rsidR="008554E8">
        <w:rPr>
          <w:b/>
          <w:spacing w:val="-3"/>
          <w:lang w:val="es-ES_tradnl"/>
        </w:rPr>
        <w:t xml:space="preserve"> </w:t>
      </w:r>
      <w:r w:rsidR="008554E8">
        <w:rPr>
          <w:bCs/>
          <w:spacing w:val="-3"/>
          <w:lang w:val="es-ES_tradnl"/>
        </w:rPr>
        <w:t xml:space="preserve">fecha 18 de junio de 2008 </w:t>
      </w:r>
      <w:r w:rsidR="00BF78FF">
        <w:rPr>
          <w:bCs/>
          <w:spacing w:val="-3"/>
          <w:lang w:val="es-ES_tradnl"/>
        </w:rPr>
        <w:t>(</w:t>
      </w:r>
      <w:r w:rsidR="008554E8">
        <w:rPr>
          <w:bCs/>
          <w:spacing w:val="-3"/>
          <w:lang w:val="es-ES_tradnl"/>
        </w:rPr>
        <w:t>en la redacción dada por el artículo 2 de la Resolución de este Tribunal de 23.12.2009</w:t>
      </w:r>
      <w:r w:rsidR="00BF78FF">
        <w:rPr>
          <w:bCs/>
          <w:spacing w:val="-3"/>
          <w:lang w:val="es-ES_tradnl"/>
        </w:rPr>
        <w:t>)</w:t>
      </w:r>
      <w:r w:rsidR="008554E8">
        <w:rPr>
          <w:bCs/>
          <w:spacing w:val="-3"/>
          <w:lang w:val="es-ES_tradnl"/>
        </w:rPr>
        <w:t>, se dispuso que se deben remitir al mismo, para su intervención, todos los gastos emergentes de transacciones  extrajudiciales y laudos  arbitrales, cualquiera sea su monto;</w:t>
      </w:r>
    </w:p>
    <w:p w:rsidR="00BF78FF" w:rsidRDefault="008554E8" w:rsidP="008554E8">
      <w:pPr>
        <w:tabs>
          <w:tab w:val="left" w:pos="-720"/>
        </w:tabs>
        <w:suppressAutoHyphens/>
        <w:spacing w:line="360" w:lineRule="auto"/>
        <w:jc w:val="both"/>
        <w:rPr>
          <w:bCs/>
          <w:spacing w:val="-3"/>
          <w:lang w:val="es-ES_tradnl"/>
        </w:rPr>
      </w:pPr>
      <w:r>
        <w:rPr>
          <w:bCs/>
          <w:spacing w:val="-3"/>
          <w:lang w:val="es-ES_tradnl"/>
        </w:rPr>
        <w:tab/>
      </w:r>
      <w:r>
        <w:rPr>
          <w:bCs/>
          <w:spacing w:val="-3"/>
          <w:lang w:val="es-ES_tradnl"/>
        </w:rPr>
        <w:tab/>
      </w:r>
      <w:r>
        <w:rPr>
          <w:bCs/>
          <w:spacing w:val="-3"/>
          <w:lang w:val="es-ES_tradnl"/>
        </w:rPr>
        <w:tab/>
      </w:r>
      <w:r w:rsidR="000A2D3E">
        <w:rPr>
          <w:bCs/>
          <w:spacing w:val="-3"/>
          <w:lang w:val="es-ES_tradnl"/>
        </w:rPr>
        <w:t xml:space="preserve">          </w:t>
      </w:r>
      <w:r w:rsidRPr="00804141">
        <w:rPr>
          <w:b/>
          <w:bCs/>
          <w:spacing w:val="-3"/>
          <w:lang w:val="es-ES_tradnl"/>
        </w:rPr>
        <w:t>2)</w:t>
      </w:r>
      <w:r>
        <w:rPr>
          <w:b/>
          <w:bCs/>
          <w:spacing w:val="-3"/>
          <w:lang w:val="es-ES_tradnl"/>
        </w:rPr>
        <w:t xml:space="preserve"> </w:t>
      </w:r>
      <w:r w:rsidRPr="00804141">
        <w:rPr>
          <w:bCs/>
          <w:spacing w:val="-3"/>
          <w:lang w:val="es-ES_tradnl"/>
        </w:rPr>
        <w:t xml:space="preserve">que la transacción </w:t>
      </w:r>
      <w:r w:rsidR="00BF78FF">
        <w:rPr>
          <w:bCs/>
          <w:spacing w:val="-3"/>
          <w:lang w:val="es-ES_tradnl"/>
        </w:rPr>
        <w:t>es un contrato por el cual, haciéndose recíprocas concesiones, las partes terminan un litigio o lo precaven, conforme lo señala el art. 2147 del Código Civil;</w:t>
      </w:r>
    </w:p>
    <w:p w:rsidR="008554E8" w:rsidRPr="00B40519" w:rsidRDefault="00BF78FF" w:rsidP="000A2D3E">
      <w:pPr>
        <w:tabs>
          <w:tab w:val="left" w:pos="-720"/>
        </w:tabs>
        <w:suppressAutoHyphens/>
        <w:spacing w:line="360" w:lineRule="auto"/>
        <w:jc w:val="both"/>
        <w:rPr>
          <w:bCs/>
          <w:spacing w:val="-3"/>
          <w:lang w:val="es-ES_tradnl"/>
        </w:rPr>
      </w:pPr>
      <w:r>
        <w:rPr>
          <w:bCs/>
          <w:spacing w:val="-3"/>
          <w:lang w:val="es-ES_tradnl"/>
        </w:rPr>
        <w:t xml:space="preserve">                                </w:t>
      </w:r>
      <w:r w:rsidR="000A2D3E">
        <w:rPr>
          <w:bCs/>
          <w:spacing w:val="-3"/>
          <w:lang w:val="es-ES_tradnl"/>
        </w:rPr>
        <w:t xml:space="preserve">           </w:t>
      </w:r>
      <w:r>
        <w:rPr>
          <w:b/>
          <w:bCs/>
          <w:spacing w:val="-3"/>
          <w:lang w:val="es-ES_tradnl"/>
        </w:rPr>
        <w:t xml:space="preserve">3) </w:t>
      </w:r>
      <w:r>
        <w:rPr>
          <w:bCs/>
          <w:spacing w:val="-3"/>
          <w:lang w:val="es-ES_tradnl"/>
        </w:rPr>
        <w:t xml:space="preserve">que la transacción </w:t>
      </w:r>
      <w:r w:rsidR="008554E8" w:rsidRPr="00804141">
        <w:rPr>
          <w:bCs/>
          <w:spacing w:val="-3"/>
          <w:lang w:val="es-ES_tradnl"/>
        </w:rPr>
        <w:t>remitida no merece objeciones de índole legal y los aspectos que refieren a oportunidad o conveniencia de la misma, constituyen una cuestión de mérito cuya apreciación no encuadra en el ámbito de competencias de este Tribunal</w:t>
      </w:r>
      <w:r w:rsidR="008554E8">
        <w:rPr>
          <w:bCs/>
          <w:spacing w:val="-3"/>
          <w:lang w:val="es-ES_tradnl"/>
        </w:rPr>
        <w:t>;</w:t>
      </w:r>
      <w:r w:rsidR="008554E8">
        <w:rPr>
          <w:b/>
          <w:spacing w:val="-3"/>
          <w:lang w:val="es-ES_tradnl"/>
        </w:rPr>
        <w:t xml:space="preserve">             </w:t>
      </w:r>
    </w:p>
    <w:p w:rsidR="008554E8" w:rsidRDefault="000A2D3E" w:rsidP="000A2D3E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ab/>
      </w:r>
      <w:r w:rsidR="008554E8">
        <w:rPr>
          <w:b/>
          <w:spacing w:val="-3"/>
          <w:lang w:val="es-ES_tradnl"/>
        </w:rPr>
        <w:t>ATENTO:</w:t>
      </w:r>
      <w:r w:rsidR="008554E8">
        <w:rPr>
          <w:spacing w:val="-3"/>
          <w:lang w:val="es-ES_tradnl"/>
        </w:rPr>
        <w:t xml:space="preserve"> a lo precedentemente expuesto;</w:t>
      </w:r>
    </w:p>
    <w:p w:rsidR="008554E8" w:rsidRDefault="008554E8" w:rsidP="000A2D3E">
      <w:pPr>
        <w:pStyle w:val="Ttulo1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8554E8" w:rsidRDefault="008554E8" w:rsidP="000A2D3E">
      <w:pPr>
        <w:pStyle w:val="Textoindependiente2"/>
        <w:ind w:left="284" w:hanging="284"/>
        <w:jc w:val="both"/>
      </w:pPr>
      <w:r w:rsidRPr="000A2D3E">
        <w:rPr>
          <w:b/>
        </w:rPr>
        <w:t>1)</w:t>
      </w:r>
      <w:r>
        <w:t xml:space="preserve"> Cometer al Contador Delegado la intervención del gasto </w:t>
      </w:r>
      <w:r w:rsidR="00B56556">
        <w:t xml:space="preserve"> de U$S 50.000</w:t>
      </w:r>
      <w:r>
        <w:t xml:space="preserve">, emergente  del acuerdo transaccional a celebrar con  </w:t>
      </w:r>
      <w:r w:rsidR="00B56556">
        <w:t>el</w:t>
      </w:r>
      <w:r>
        <w:t xml:space="preserve"> </w:t>
      </w:r>
      <w:r w:rsidR="00B56556">
        <w:t>Sr. Alberto Martínez Graña</w:t>
      </w:r>
      <w:r>
        <w:t xml:space="preserve">,  previo control de su imputación con cargo a </w:t>
      </w:r>
      <w:r w:rsidR="00BF78FF">
        <w:t>G</w:t>
      </w:r>
      <w:r>
        <w:t>rupo adecuado con disponibilidad suficiente;</w:t>
      </w:r>
    </w:p>
    <w:p w:rsidR="008554E8" w:rsidRDefault="008554E8" w:rsidP="008554E8">
      <w:pPr>
        <w:pStyle w:val="Textoindependiente2"/>
        <w:jc w:val="both"/>
      </w:pPr>
      <w:r w:rsidRPr="000A2D3E">
        <w:rPr>
          <w:b/>
        </w:rPr>
        <w:t>2)</w:t>
      </w:r>
      <w:r>
        <w:t xml:space="preserve">  Comunicar al Contador Delegado; y</w:t>
      </w:r>
    </w:p>
    <w:p w:rsidR="008554E8" w:rsidRDefault="008554E8" w:rsidP="008554E8">
      <w:pPr>
        <w:pStyle w:val="Textoindependiente2"/>
        <w:jc w:val="both"/>
      </w:pPr>
      <w:r w:rsidRPr="000A2D3E">
        <w:rPr>
          <w:b/>
        </w:rPr>
        <w:t>3)</w:t>
      </w:r>
      <w:r>
        <w:t xml:space="preserve">  Devolver las actuaciones.</w:t>
      </w:r>
    </w:p>
    <w:p w:rsidR="008554E8" w:rsidRDefault="008554E8" w:rsidP="008554E8">
      <w:pPr>
        <w:pStyle w:val="Textoindependiente2"/>
      </w:pPr>
      <w:r>
        <w:t xml:space="preserve"> </w:t>
      </w:r>
    </w:p>
    <w:p w:rsidR="008554E8" w:rsidRDefault="008554E8" w:rsidP="008554E8">
      <w:pPr>
        <w:tabs>
          <w:tab w:val="left" w:pos="-720"/>
        </w:tabs>
        <w:suppressAutoHyphens/>
        <w:spacing w:line="360" w:lineRule="auto"/>
        <w:rPr>
          <w:spacing w:val="-3"/>
          <w:lang w:val="es-ES_tradnl"/>
        </w:rPr>
      </w:pPr>
    </w:p>
    <w:p w:rsidR="008554E8" w:rsidRDefault="008554E8" w:rsidP="008554E8">
      <w:pPr>
        <w:tabs>
          <w:tab w:val="left" w:pos="-720"/>
        </w:tabs>
        <w:suppressAutoHyphens/>
        <w:spacing w:line="360" w:lineRule="auto"/>
        <w:rPr>
          <w:spacing w:val="-3"/>
          <w:lang w:val="es-ES_tradnl"/>
        </w:rPr>
      </w:pPr>
    </w:p>
    <w:p w:rsidR="008554E8" w:rsidRPr="000A2D3E" w:rsidRDefault="000A2D3E" w:rsidP="00BF78FF">
      <w:pPr>
        <w:tabs>
          <w:tab w:val="left" w:pos="-720"/>
        </w:tabs>
        <w:suppressAutoHyphens/>
        <w:spacing w:line="360" w:lineRule="auto"/>
        <w:rPr>
          <w:spacing w:val="-3"/>
          <w:lang w:val="es-ES_tradnl"/>
        </w:rPr>
      </w:pPr>
      <w:proofErr w:type="spellStart"/>
      <w:proofErr w:type="gramStart"/>
      <w:r w:rsidRPr="000A2D3E">
        <w:rPr>
          <w:spacing w:val="-3"/>
          <w:lang w:val="es-ES_tradnl"/>
        </w:rPr>
        <w:t>cr</w:t>
      </w:r>
      <w:proofErr w:type="spellEnd"/>
      <w:proofErr w:type="gramEnd"/>
    </w:p>
    <w:p w:rsidR="008554E8" w:rsidRPr="001D3482" w:rsidRDefault="008554E8" w:rsidP="008554E8">
      <w:pPr>
        <w:rPr>
          <w:lang w:val="es-ES_tradnl"/>
        </w:rPr>
      </w:pPr>
    </w:p>
    <w:p w:rsidR="00997C6F" w:rsidRDefault="00997C6F">
      <w:bookmarkStart w:id="0" w:name="_GoBack"/>
      <w:bookmarkEnd w:id="0"/>
    </w:p>
    <w:sectPr w:rsidR="00997C6F" w:rsidSect="000A2D3E">
      <w:headerReference w:type="default" r:id="rId7"/>
      <w:footerReference w:type="even" r:id="rId8"/>
      <w:footerReference w:type="default" r:id="rId9"/>
      <w:pgSz w:w="11907" w:h="16840" w:code="9"/>
      <w:pgMar w:top="3402" w:right="1701" w:bottom="1418" w:left="1701" w:header="0" w:footer="0" w:gutter="0"/>
      <w:paperSrc w:first="4" w:other="4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F33" w:rsidRDefault="00777F33">
      <w:r>
        <w:separator/>
      </w:r>
    </w:p>
  </w:endnote>
  <w:endnote w:type="continuationSeparator" w:id="0">
    <w:p w:rsidR="00777F33" w:rsidRDefault="0077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20" w:rsidRDefault="00C3422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4220" w:rsidRDefault="00C3422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20" w:rsidRDefault="00C3422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2D3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34220" w:rsidRDefault="00C342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F33" w:rsidRDefault="00777F33">
      <w:r>
        <w:separator/>
      </w:r>
    </w:p>
  </w:footnote>
  <w:footnote w:type="continuationSeparator" w:id="0">
    <w:p w:rsidR="00777F33" w:rsidRDefault="0077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20" w:rsidRDefault="00C34220">
    <w:pPr>
      <w:suppressAutoHyphens/>
      <w:jc w:val="both"/>
    </w:pP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7A8C59" wp14:editId="16670FEC">
              <wp:simplePos x="0" y="0"/>
              <wp:positionH relativeFrom="page">
                <wp:posOffset>1079500</wp:posOffset>
              </wp:positionH>
              <wp:positionV relativeFrom="paragraph">
                <wp:posOffset>0</wp:posOffset>
              </wp:positionV>
              <wp:extent cx="5356860" cy="152400"/>
              <wp:effectExtent l="3175" t="0" r="254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568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34220" w:rsidRDefault="00C34220">
                          <w:pPr>
                            <w:tabs>
                              <w:tab w:val="center" w:pos="4218"/>
                              <w:tab w:val="right" w:pos="8436"/>
                            </w:tabs>
                            <w:rPr>
                              <w:spacing w:val="-3"/>
                              <w:lang w:val="es-ES_tradnl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left:0;text-align:left;margin-left:85pt;margin-top:0;width:421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" o:allowincell="f" filled="f" stroked="f" strokeweight="0">
              <v:textbox inset="0,0,0,0">
                <w:txbxContent>
                  <w:p w:rsidR="00C34220" w:rsidRDefault="00C34220">
                    <w:pPr>
                      <w:tabs>
                        <w:tab w:val="center" w:pos="4218"/>
                        <w:tab w:val="right" w:pos="8436"/>
                      </w:tabs>
                      <w:rPr>
                        <w:spacing w:val="-3"/>
                        <w:lang w:val="es-ES_tradnl"/>
                      </w:rPr>
                    </w:pPr>
                    <w:r>
                      <w:tab/>
                    </w:r>
                    <w: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C34220" w:rsidRDefault="00C34220">
    <w:pPr>
      <w:suppressAutoHyphens/>
      <w:spacing w:after="140" w:line="100" w:lineRule="exact"/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E8"/>
    <w:rsid w:val="000A2D3E"/>
    <w:rsid w:val="0012758D"/>
    <w:rsid w:val="004C6FCD"/>
    <w:rsid w:val="00504C7B"/>
    <w:rsid w:val="00777F33"/>
    <w:rsid w:val="008554E8"/>
    <w:rsid w:val="00997C6F"/>
    <w:rsid w:val="00A605B9"/>
    <w:rsid w:val="00B56556"/>
    <w:rsid w:val="00BD18F7"/>
    <w:rsid w:val="00BF78FF"/>
    <w:rsid w:val="00C02713"/>
    <w:rsid w:val="00C34220"/>
    <w:rsid w:val="00CE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4E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554E8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8554E8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54E8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8554E8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semiHidden/>
    <w:rsid w:val="008554E8"/>
    <w:pPr>
      <w:widowControl w:val="0"/>
      <w:tabs>
        <w:tab w:val="center" w:pos="4252"/>
        <w:tab w:val="right" w:pos="8504"/>
      </w:tabs>
    </w:pPr>
    <w:rPr>
      <w:rFonts w:ascii="Courier New" w:hAnsi="Courier New"/>
      <w:snapToGrid w:val="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8554E8"/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8554E8"/>
  </w:style>
  <w:style w:type="paragraph" w:styleId="Textoindependiente">
    <w:name w:val="Body Text"/>
    <w:basedOn w:val="Normal"/>
    <w:link w:val="TextoindependienteCar"/>
    <w:semiHidden/>
    <w:rsid w:val="008554E8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8554E8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8554E8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554E8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8554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4E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554E8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8554E8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54E8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8554E8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semiHidden/>
    <w:rsid w:val="008554E8"/>
    <w:pPr>
      <w:widowControl w:val="0"/>
      <w:tabs>
        <w:tab w:val="center" w:pos="4252"/>
        <w:tab w:val="right" w:pos="8504"/>
      </w:tabs>
    </w:pPr>
    <w:rPr>
      <w:rFonts w:ascii="Courier New" w:hAnsi="Courier New"/>
      <w:snapToGrid w:val="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8554E8"/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8554E8"/>
  </w:style>
  <w:style w:type="paragraph" w:styleId="Textoindependiente">
    <w:name w:val="Body Text"/>
    <w:basedOn w:val="Normal"/>
    <w:link w:val="TextoindependienteCar"/>
    <w:semiHidden/>
    <w:rsid w:val="008554E8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8554E8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8554E8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554E8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855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2019-02-21T19:23:00Z</cp:lastPrinted>
  <dcterms:created xsi:type="dcterms:W3CDTF">2019-02-21T19:24:00Z</dcterms:created>
  <dcterms:modified xsi:type="dcterms:W3CDTF">2019-02-21T19:24:00Z</dcterms:modified>
</cp:coreProperties>
</file>