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46" w:rsidRPr="00786EEB" w:rsidRDefault="000A2D4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644603">
        <w:rPr>
          <w:rFonts w:ascii="Arial" w:hAnsi="Arial" w:cs="Arial"/>
          <w:b/>
          <w:sz w:val="28"/>
          <w:szCs w:val="28"/>
          <w:lang w:val="es-ES_tradnl"/>
        </w:rPr>
        <w:t>464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0A2D46" w:rsidRPr="00530BFC" w:rsidRDefault="000A2D46" w:rsidP="00530BFC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0A2D46" w:rsidRPr="00530BFC" w:rsidRDefault="000A2D46" w:rsidP="00530B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30BF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A2D46" w:rsidRPr="00530BFC" w:rsidRDefault="000A2D46" w:rsidP="00530BF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A2D46" w:rsidRPr="00530BFC" w:rsidRDefault="000A2D46" w:rsidP="00530B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30BF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A2D46" w:rsidRPr="00530BFC" w:rsidRDefault="000A2D46" w:rsidP="00530BF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A2D46" w:rsidRPr="00530BFC" w:rsidRDefault="000A2D46" w:rsidP="00530B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30BFC">
        <w:rPr>
          <w:rFonts w:ascii="Arial" w:hAnsi="Arial" w:cs="Arial"/>
          <w:b/>
          <w:sz w:val="24"/>
          <w:szCs w:val="24"/>
          <w:lang w:val="es-ES_tradnl"/>
        </w:rPr>
        <w:t>EN SESION DE FECHA 13 DE FEBRERO DE 2019</w:t>
      </w:r>
    </w:p>
    <w:p w:rsidR="000A2D46" w:rsidRPr="00530BFC" w:rsidRDefault="000A2D46" w:rsidP="00530B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A2D46" w:rsidRPr="00530BFC" w:rsidRDefault="000A2D46" w:rsidP="00530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0BFC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530BFC" w:rsidRPr="00530BFC">
        <w:rPr>
          <w:rFonts w:ascii="Arial" w:hAnsi="Arial" w:cs="Arial"/>
          <w:b/>
          <w:sz w:val="24"/>
          <w:szCs w:val="24"/>
        </w:rPr>
        <w:t>2018-17-1-0006340</w:t>
      </w:r>
      <w:r w:rsidRPr="00530BF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530BFC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530BFC">
        <w:rPr>
          <w:rFonts w:ascii="Arial" w:hAnsi="Arial" w:cs="Arial"/>
          <w:b/>
          <w:sz w:val="24"/>
          <w:szCs w:val="24"/>
          <w:lang w:val="en-US"/>
        </w:rPr>
        <w:t>. N°</w:t>
      </w:r>
      <w:r w:rsidR="00530BFC" w:rsidRPr="00530BFC">
        <w:rPr>
          <w:rFonts w:ascii="Arial" w:hAnsi="Arial" w:cs="Arial"/>
          <w:b/>
          <w:sz w:val="24"/>
          <w:szCs w:val="24"/>
        </w:rPr>
        <w:t>363/19</w:t>
      </w:r>
      <w:r w:rsidRPr="00530BFC">
        <w:rPr>
          <w:rFonts w:ascii="Arial" w:hAnsi="Arial" w:cs="Arial"/>
          <w:b/>
          <w:sz w:val="24"/>
          <w:szCs w:val="24"/>
          <w:lang w:val="en-US"/>
        </w:rPr>
        <w:t>)</w:t>
      </w:r>
    </w:p>
    <w:p w:rsidR="000A2D46" w:rsidRDefault="000A2D46" w:rsidP="00530BFC">
      <w:pPr>
        <w:spacing w:after="0" w:line="360" w:lineRule="auto"/>
        <w:rPr>
          <w:lang w:val="en-US"/>
        </w:rPr>
      </w:pPr>
    </w:p>
    <w:p w:rsidR="00A866E6" w:rsidRDefault="00A866E6" w:rsidP="006446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866E6"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el Contador Delegado en la Administración Nacional de Usinas y Trasmisiones Eléctricas, relacionadas con la reiteración del gasto derivado de </w:t>
      </w:r>
      <w:r w:rsidRPr="00A866E6">
        <w:rPr>
          <w:rFonts w:ascii="Arial" w:hAnsi="Arial" w:cs="Arial"/>
          <w:sz w:val="24"/>
          <w:szCs w:val="24"/>
        </w:rPr>
        <w:t>la Licitación Pública N° P51589, para</w:t>
      </w:r>
      <w:r>
        <w:rPr>
          <w:rFonts w:ascii="Arial" w:hAnsi="Arial" w:cs="Arial"/>
          <w:sz w:val="24"/>
          <w:szCs w:val="24"/>
        </w:rPr>
        <w:t xml:space="preserve"> </w:t>
      </w:r>
      <w:r w:rsidRPr="00A866E6">
        <w:rPr>
          <w:rFonts w:ascii="Arial" w:hAnsi="Arial" w:cs="Arial"/>
          <w:sz w:val="24"/>
          <w:szCs w:val="24"/>
        </w:rPr>
        <w:t>el servicio de mantenimiento preventivo y correctivo de todos los equipos de</w:t>
      </w:r>
      <w:r>
        <w:rPr>
          <w:rFonts w:ascii="Arial" w:hAnsi="Arial" w:cs="Arial"/>
          <w:sz w:val="24"/>
          <w:szCs w:val="24"/>
        </w:rPr>
        <w:t xml:space="preserve"> </w:t>
      </w:r>
      <w:r w:rsidRPr="00A866E6">
        <w:rPr>
          <w:rFonts w:ascii="Arial" w:hAnsi="Arial" w:cs="Arial"/>
          <w:sz w:val="24"/>
          <w:szCs w:val="24"/>
        </w:rPr>
        <w:t>monitoreo de inmisiones, emisiones, efluentes líquidos, equipamiento analítico</w:t>
      </w:r>
      <w:r>
        <w:rPr>
          <w:rFonts w:ascii="Arial" w:hAnsi="Arial" w:cs="Arial"/>
          <w:sz w:val="24"/>
          <w:szCs w:val="24"/>
        </w:rPr>
        <w:t xml:space="preserve"> </w:t>
      </w:r>
      <w:r w:rsidRPr="00A866E6">
        <w:rPr>
          <w:rFonts w:ascii="Arial" w:hAnsi="Arial" w:cs="Arial"/>
          <w:sz w:val="24"/>
          <w:szCs w:val="24"/>
        </w:rPr>
        <w:t>y sistema de recolección y visualización de datos ambientales de la central</w:t>
      </w:r>
      <w:r>
        <w:rPr>
          <w:rFonts w:ascii="Arial" w:hAnsi="Arial" w:cs="Arial"/>
          <w:sz w:val="24"/>
          <w:szCs w:val="24"/>
        </w:rPr>
        <w:t xml:space="preserve"> térmica “Punta del Tigre A”;</w:t>
      </w:r>
    </w:p>
    <w:p w:rsidR="00A866E6" w:rsidRDefault="00A866E6" w:rsidP="006446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866E6">
        <w:rPr>
          <w:rFonts w:ascii="Arial" w:hAnsi="Arial" w:cs="Arial"/>
          <w:b/>
          <w:sz w:val="24"/>
          <w:szCs w:val="24"/>
        </w:rPr>
        <w:t xml:space="preserve">RESULTANDO: </w:t>
      </w:r>
      <w:r>
        <w:rPr>
          <w:rFonts w:ascii="Arial" w:hAnsi="Arial" w:cs="Arial"/>
          <w:b/>
          <w:sz w:val="24"/>
          <w:szCs w:val="24"/>
        </w:rPr>
        <w:tab/>
      </w:r>
      <w:r w:rsidRPr="00A866E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</w:t>
      </w:r>
      <w:r w:rsidRPr="00A866E6">
        <w:rPr>
          <w:rFonts w:ascii="Arial" w:hAnsi="Arial" w:cs="Arial"/>
          <w:sz w:val="24"/>
          <w:szCs w:val="24"/>
        </w:rPr>
        <w:t xml:space="preserve">or Resolución G.G N° 72/18 de fecha 05.10.18, el Gerente General dispuso adjudicar a </w:t>
      </w:r>
      <w:proofErr w:type="spellStart"/>
      <w:r w:rsidRPr="00A866E6">
        <w:rPr>
          <w:rFonts w:ascii="Arial" w:hAnsi="Arial" w:cs="Arial"/>
          <w:sz w:val="24"/>
          <w:szCs w:val="24"/>
        </w:rPr>
        <w:t>Spymovil</w:t>
      </w:r>
      <w:proofErr w:type="spellEnd"/>
      <w:r w:rsidRPr="00A866E6">
        <w:rPr>
          <w:rFonts w:ascii="Arial" w:hAnsi="Arial" w:cs="Arial"/>
          <w:sz w:val="24"/>
          <w:szCs w:val="24"/>
        </w:rPr>
        <w:t xml:space="preserve"> S.R.L por un monto de $ 32:316.336,00, con </w:t>
      </w:r>
      <w:r>
        <w:rPr>
          <w:rFonts w:ascii="Arial" w:hAnsi="Arial" w:cs="Arial"/>
          <w:sz w:val="24"/>
          <w:szCs w:val="24"/>
        </w:rPr>
        <w:t>p</w:t>
      </w:r>
      <w:r w:rsidRPr="00A866E6">
        <w:rPr>
          <w:rFonts w:ascii="Arial" w:hAnsi="Arial" w:cs="Arial"/>
          <w:sz w:val="24"/>
          <w:szCs w:val="24"/>
        </w:rPr>
        <w:t xml:space="preserve">revisión </w:t>
      </w:r>
      <w:r>
        <w:rPr>
          <w:rFonts w:ascii="Arial" w:hAnsi="Arial" w:cs="Arial"/>
          <w:sz w:val="24"/>
          <w:szCs w:val="24"/>
        </w:rPr>
        <w:t xml:space="preserve">de </w:t>
      </w:r>
      <w:r w:rsidRPr="00A866E6">
        <w:rPr>
          <w:rFonts w:ascii="Arial" w:hAnsi="Arial" w:cs="Arial"/>
          <w:sz w:val="24"/>
          <w:szCs w:val="24"/>
        </w:rPr>
        <w:t>ajuste de precios e</w:t>
      </w:r>
      <w:r>
        <w:rPr>
          <w:rFonts w:ascii="Arial" w:hAnsi="Arial" w:cs="Arial"/>
          <w:sz w:val="24"/>
          <w:szCs w:val="24"/>
        </w:rPr>
        <w:t xml:space="preserve"> I</w:t>
      </w:r>
      <w:r w:rsidRPr="00A866E6">
        <w:rPr>
          <w:rFonts w:ascii="Arial" w:hAnsi="Arial" w:cs="Arial"/>
          <w:sz w:val="24"/>
          <w:szCs w:val="24"/>
        </w:rPr>
        <w:t>VA incluido</w:t>
      </w:r>
      <w:r>
        <w:rPr>
          <w:rFonts w:ascii="Arial" w:hAnsi="Arial" w:cs="Arial"/>
          <w:sz w:val="24"/>
          <w:szCs w:val="24"/>
        </w:rPr>
        <w:t>s, comenzando el servicio al día siguiente del perfeccionamiento del contrato y por un plazo de veinticuatro meses;</w:t>
      </w:r>
    </w:p>
    <w:p w:rsidR="00644603" w:rsidRDefault="00A866E6" w:rsidP="0064460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866E6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por Resolución N° 3424/18 adoptada en Sesión de fecha 07.11.18, es</w:t>
      </w:r>
      <w:r w:rsidR="007534F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 Tribunal acordó observar el gasto en tanto se</w:t>
      </w:r>
      <w:r w:rsidRPr="00A866E6">
        <w:rPr>
          <w:rFonts w:ascii="Arial" w:hAnsi="Arial" w:cs="Arial"/>
          <w:sz w:val="24"/>
          <w:szCs w:val="24"/>
        </w:rPr>
        <w:t xml:space="preserve"> incumplió lo dispuesto en el artículo 15 del</w:t>
      </w:r>
      <w:r>
        <w:rPr>
          <w:rFonts w:ascii="Arial" w:hAnsi="Arial" w:cs="Arial"/>
          <w:sz w:val="24"/>
          <w:szCs w:val="24"/>
        </w:rPr>
        <w:t xml:space="preserve"> TOCAF, </w:t>
      </w:r>
      <w:r w:rsidRPr="00A866E6">
        <w:rPr>
          <w:rFonts w:ascii="Arial" w:hAnsi="Arial" w:cs="Arial"/>
          <w:sz w:val="24"/>
          <w:szCs w:val="24"/>
        </w:rPr>
        <w:t xml:space="preserve">al comprometerse </w:t>
      </w:r>
      <w:r w:rsidR="007534FA">
        <w:rPr>
          <w:rFonts w:ascii="Arial" w:hAnsi="Arial" w:cs="Arial"/>
          <w:sz w:val="24"/>
          <w:szCs w:val="24"/>
        </w:rPr>
        <w:t>el mismo</w:t>
      </w:r>
      <w:r w:rsidRPr="00A866E6">
        <w:rPr>
          <w:rFonts w:ascii="Arial" w:hAnsi="Arial" w:cs="Arial"/>
          <w:sz w:val="24"/>
          <w:szCs w:val="24"/>
        </w:rPr>
        <w:t xml:space="preserve"> sin contar con disponibilidad suficiente en</w:t>
      </w:r>
      <w:r>
        <w:rPr>
          <w:rFonts w:ascii="Arial" w:hAnsi="Arial" w:cs="Arial"/>
          <w:sz w:val="24"/>
          <w:szCs w:val="24"/>
        </w:rPr>
        <w:t xml:space="preserve"> </w:t>
      </w:r>
      <w:r w:rsidRPr="00A866E6">
        <w:rPr>
          <w:rFonts w:ascii="Arial" w:hAnsi="Arial" w:cs="Arial"/>
          <w:sz w:val="24"/>
          <w:szCs w:val="24"/>
        </w:rPr>
        <w:t>el corr</w:t>
      </w:r>
      <w:r>
        <w:rPr>
          <w:rFonts w:ascii="Arial" w:hAnsi="Arial" w:cs="Arial"/>
          <w:sz w:val="24"/>
          <w:szCs w:val="24"/>
        </w:rPr>
        <w:t>espondiente rubro de imputación;</w:t>
      </w:r>
    </w:p>
    <w:p w:rsidR="00A866E6" w:rsidRPr="00A866E6" w:rsidRDefault="00A866E6" w:rsidP="0064460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866E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</w:t>
      </w:r>
      <w:r w:rsidRPr="00A866E6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Resolución G.G N° 73/18 de fecha 05.12.18, el Gerente General actuando en uso de las facultades delegadas por Resolución N° 11.-447 de fecha 01.04.11, dispuso reiterar el gasto argumentando que la presente contratación es imprescindible para poder cumplir con los requisitos de la DINAMA;</w:t>
      </w:r>
    </w:p>
    <w:p w:rsidR="00A866E6" w:rsidRDefault="00A866E6" w:rsidP="006446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866E6">
        <w:rPr>
          <w:rFonts w:ascii="Arial" w:hAnsi="Arial" w:cs="Arial"/>
          <w:b/>
          <w:sz w:val="24"/>
          <w:szCs w:val="24"/>
        </w:rPr>
        <w:t xml:space="preserve">CONSIDERANDO: </w:t>
      </w:r>
      <w:r w:rsidRPr="00A866E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la argumentación esgrimida</w:t>
      </w:r>
      <w:r w:rsidR="00CB1466">
        <w:rPr>
          <w:rFonts w:ascii="Arial" w:hAnsi="Arial" w:cs="Arial"/>
          <w:sz w:val="24"/>
          <w:szCs w:val="24"/>
        </w:rPr>
        <w:t xml:space="preserve"> refiere a razones de oportunidad y conveniencia,</w:t>
      </w:r>
      <w:r>
        <w:rPr>
          <w:rFonts w:ascii="Arial" w:hAnsi="Arial" w:cs="Arial"/>
          <w:sz w:val="24"/>
          <w:szCs w:val="24"/>
        </w:rPr>
        <w:t xml:space="preserve"> no guarda</w:t>
      </w:r>
      <w:r w:rsidR="00CB1466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relación con la causal que motivó la observación oportunamente efectuada, por lo que la misma permanece incambiada;</w:t>
      </w:r>
    </w:p>
    <w:p w:rsidR="00A866E6" w:rsidRDefault="00A866E6" w:rsidP="006446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66B8">
        <w:rPr>
          <w:rFonts w:ascii="Arial" w:hAnsi="Arial" w:cs="Arial"/>
          <w:b/>
          <w:sz w:val="24"/>
          <w:szCs w:val="24"/>
        </w:rPr>
        <w:t xml:space="preserve">ATENTO: </w:t>
      </w:r>
      <w:r w:rsidRPr="00EC66B8">
        <w:rPr>
          <w:rFonts w:ascii="Arial" w:hAnsi="Arial" w:cs="Arial"/>
          <w:sz w:val="24"/>
          <w:szCs w:val="24"/>
        </w:rPr>
        <w:t>a lo expresado y a lo</w:t>
      </w:r>
      <w:r>
        <w:rPr>
          <w:rFonts w:ascii="Arial" w:hAnsi="Arial" w:cs="Arial"/>
          <w:sz w:val="24"/>
          <w:szCs w:val="24"/>
        </w:rPr>
        <w:t xml:space="preserve"> dispuesto por el artículo 211 literal B) de la Constitución de la República;</w:t>
      </w:r>
    </w:p>
    <w:p w:rsidR="00A866E6" w:rsidRPr="00EC66B8" w:rsidRDefault="00A866E6" w:rsidP="00530B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66B8">
        <w:rPr>
          <w:rFonts w:ascii="Arial" w:hAnsi="Arial" w:cs="Arial"/>
          <w:b/>
          <w:sz w:val="24"/>
          <w:szCs w:val="24"/>
        </w:rPr>
        <w:t>EL TRIBUNAL ACUERDA</w:t>
      </w:r>
    </w:p>
    <w:p w:rsidR="00A866E6" w:rsidRDefault="00A866E6" w:rsidP="0064460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E35FE">
        <w:rPr>
          <w:rFonts w:ascii="Arial" w:hAnsi="Arial" w:cs="Arial"/>
          <w:b/>
          <w:sz w:val="24"/>
          <w:szCs w:val="24"/>
        </w:rPr>
        <w:t>1)</w:t>
      </w:r>
      <w:r w:rsidRPr="007E35FE">
        <w:rPr>
          <w:rFonts w:ascii="Arial" w:hAnsi="Arial" w:cs="Arial"/>
          <w:sz w:val="24"/>
          <w:szCs w:val="24"/>
        </w:rPr>
        <w:t xml:space="preserve"> Mantener la observación</w:t>
      </w:r>
      <w:r>
        <w:rPr>
          <w:rFonts w:ascii="Arial" w:hAnsi="Arial" w:cs="Arial"/>
          <w:sz w:val="24"/>
          <w:szCs w:val="24"/>
        </w:rPr>
        <w:t xml:space="preserve"> </w:t>
      </w:r>
      <w:r w:rsidR="000960D6">
        <w:rPr>
          <w:rFonts w:ascii="Arial" w:hAnsi="Arial" w:cs="Arial"/>
          <w:sz w:val="24"/>
          <w:szCs w:val="24"/>
        </w:rPr>
        <w:t xml:space="preserve">formulada mediante Resolución </w:t>
      </w:r>
      <w:r>
        <w:rPr>
          <w:rFonts w:ascii="Arial" w:hAnsi="Arial" w:cs="Arial"/>
          <w:sz w:val="24"/>
          <w:szCs w:val="24"/>
        </w:rPr>
        <w:t>N° 3424</w:t>
      </w:r>
      <w:r w:rsidR="000960D6">
        <w:rPr>
          <w:rFonts w:ascii="Arial" w:hAnsi="Arial" w:cs="Arial"/>
          <w:sz w:val="24"/>
          <w:szCs w:val="24"/>
        </w:rPr>
        <w:t xml:space="preserve">, adoptada en </w:t>
      </w:r>
      <w:r>
        <w:rPr>
          <w:rFonts w:ascii="Arial" w:hAnsi="Arial" w:cs="Arial"/>
          <w:sz w:val="24"/>
          <w:szCs w:val="24"/>
        </w:rPr>
        <w:t>Sesión de fecha 07.11.18</w:t>
      </w:r>
      <w:r w:rsidRPr="007E35F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866E6" w:rsidRDefault="00A866E6" w:rsidP="00530B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66B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Comunicar al Contador Delegado</w:t>
      </w:r>
      <w:r w:rsidR="00644603">
        <w:rPr>
          <w:rFonts w:ascii="Arial" w:hAnsi="Arial" w:cs="Arial"/>
          <w:sz w:val="24"/>
          <w:szCs w:val="24"/>
        </w:rPr>
        <w:t>;</w:t>
      </w:r>
    </w:p>
    <w:p w:rsidR="00A866E6" w:rsidRDefault="00A866E6" w:rsidP="00530B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66B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D</w:t>
      </w:r>
      <w:r w:rsidR="00644603">
        <w:rPr>
          <w:rFonts w:ascii="Arial" w:hAnsi="Arial" w:cs="Arial"/>
          <w:sz w:val="24"/>
          <w:szCs w:val="24"/>
        </w:rPr>
        <w:t>ar cuenta a la Asamblea General;</w:t>
      </w:r>
    </w:p>
    <w:p w:rsidR="00CB1466" w:rsidRDefault="00CB1466" w:rsidP="00530B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1466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Oficiar a la Administración actuante.</w:t>
      </w:r>
    </w:p>
    <w:p w:rsidR="00A866E6" w:rsidRDefault="00644603" w:rsidP="00A866E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CLC</w:t>
      </w:r>
      <w:bookmarkStart w:id="0" w:name="_GoBack"/>
      <w:bookmarkEnd w:id="0"/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  <w:r w:rsidR="00530BFC">
        <w:rPr>
          <w:rFonts w:ascii="Arial" w:hAnsi="Arial" w:cs="Arial"/>
          <w:sz w:val="24"/>
          <w:szCs w:val="24"/>
        </w:rPr>
        <w:tab/>
      </w:r>
    </w:p>
    <w:p w:rsidR="00A866E6" w:rsidRPr="00A866E6" w:rsidRDefault="00A866E6" w:rsidP="00A866E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A866E6" w:rsidRPr="00A866E6" w:rsidSect="00530BF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E6"/>
    <w:rsid w:val="000662DB"/>
    <w:rsid w:val="000960D6"/>
    <w:rsid w:val="000A2D46"/>
    <w:rsid w:val="00336C02"/>
    <w:rsid w:val="00530BFC"/>
    <w:rsid w:val="00644603"/>
    <w:rsid w:val="007534FA"/>
    <w:rsid w:val="00933609"/>
    <w:rsid w:val="00A866E6"/>
    <w:rsid w:val="00C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2019-01-30T18:01:00Z</cp:lastPrinted>
  <dcterms:created xsi:type="dcterms:W3CDTF">2019-02-19T15:04:00Z</dcterms:created>
  <dcterms:modified xsi:type="dcterms:W3CDTF">2019-02-19T15:29:00Z</dcterms:modified>
</cp:coreProperties>
</file>