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B7" w:rsidRPr="002A0CB7" w:rsidRDefault="002A0CB7" w:rsidP="002A0CB7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2A0CB7">
        <w:rPr>
          <w:rFonts w:cs="Arial"/>
          <w:b/>
          <w:sz w:val="28"/>
          <w:szCs w:val="28"/>
          <w:lang w:val="es-ES_tradnl"/>
        </w:rPr>
        <w:t xml:space="preserve">RES.  </w:t>
      </w:r>
      <w:r>
        <w:rPr>
          <w:rFonts w:cs="Arial"/>
          <w:b/>
          <w:sz w:val="28"/>
          <w:szCs w:val="28"/>
          <w:lang w:val="es-ES_tradnl"/>
        </w:rPr>
        <w:t>436/</w:t>
      </w:r>
      <w:r w:rsidRPr="002A0CB7">
        <w:rPr>
          <w:rFonts w:cs="Arial"/>
          <w:b/>
          <w:sz w:val="28"/>
          <w:szCs w:val="28"/>
          <w:lang w:val="es-ES_tradnl"/>
        </w:rPr>
        <w:t>19</w:t>
      </w:r>
    </w:p>
    <w:p w:rsidR="002A0CB7" w:rsidRPr="002A0CB7" w:rsidRDefault="002A0CB7" w:rsidP="002A0CB7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A0CB7" w:rsidRPr="002A0CB7" w:rsidRDefault="002A0CB7" w:rsidP="002A0C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2A0CB7">
        <w:rPr>
          <w:rFonts w:cs="Arial"/>
          <w:b/>
          <w:lang w:val="es-ES_tradnl"/>
        </w:rPr>
        <w:t>RESOLUCION ADOPTADA POR EL</w:t>
      </w:r>
    </w:p>
    <w:p w:rsidR="002A0CB7" w:rsidRPr="002A0CB7" w:rsidRDefault="002A0CB7" w:rsidP="002A0CB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A0CB7" w:rsidRPr="002A0CB7" w:rsidRDefault="002A0CB7" w:rsidP="002A0C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2A0CB7">
        <w:rPr>
          <w:rFonts w:cs="Arial"/>
          <w:b/>
          <w:lang w:val="es-ES_tradnl"/>
        </w:rPr>
        <w:t>TRIBUNAL DE CUENTAS</w:t>
      </w:r>
    </w:p>
    <w:p w:rsidR="002A0CB7" w:rsidRPr="002A0CB7" w:rsidRDefault="002A0CB7" w:rsidP="002A0CB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A0CB7" w:rsidRPr="002A0CB7" w:rsidRDefault="002A0CB7" w:rsidP="002A0C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2A0CB7">
        <w:rPr>
          <w:rFonts w:cs="Arial"/>
          <w:b/>
          <w:lang w:val="es-ES_tradnl"/>
        </w:rPr>
        <w:t xml:space="preserve">EN SESION DE FECHA 13 DE FEBRERO </w:t>
      </w:r>
      <w:r w:rsidRPr="002A0CB7">
        <w:rPr>
          <w:rFonts w:ascii="Helvetica" w:hAnsi="Helvetica"/>
          <w:b/>
          <w:lang w:val="es-ES_tradnl"/>
        </w:rPr>
        <w:t>DE 2019</w:t>
      </w:r>
    </w:p>
    <w:p w:rsidR="002A0CB7" w:rsidRPr="002A0CB7" w:rsidRDefault="002A0CB7" w:rsidP="002A0C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A0CB7" w:rsidRPr="002A0CB7" w:rsidRDefault="002A0CB7" w:rsidP="002A0CB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2A0CB7">
        <w:rPr>
          <w:rFonts w:cs="Arial"/>
          <w:b/>
          <w:lang w:val="es-UY"/>
        </w:rPr>
        <w:t>(E. E. Nº 201</w:t>
      </w:r>
      <w:r w:rsidR="00606643">
        <w:rPr>
          <w:rFonts w:cs="Arial"/>
          <w:b/>
          <w:lang w:val="es-UY"/>
        </w:rPr>
        <w:t>3</w:t>
      </w:r>
      <w:r w:rsidRPr="002A0CB7">
        <w:rPr>
          <w:rFonts w:cs="Arial"/>
          <w:b/>
          <w:lang w:val="es-UY"/>
        </w:rPr>
        <w:t>-17-1-000</w:t>
      </w:r>
      <w:r w:rsidR="00606643">
        <w:rPr>
          <w:rFonts w:cs="Arial"/>
          <w:b/>
          <w:lang w:val="es-UY"/>
        </w:rPr>
        <w:t>1277</w:t>
      </w:r>
      <w:r w:rsidRPr="002A0CB7">
        <w:rPr>
          <w:rFonts w:cs="Arial"/>
          <w:b/>
          <w:lang w:val="es-UY"/>
        </w:rPr>
        <w:t xml:space="preserve">, </w:t>
      </w:r>
      <w:proofErr w:type="spellStart"/>
      <w:r w:rsidRPr="002A0CB7">
        <w:rPr>
          <w:rFonts w:cs="Arial"/>
          <w:b/>
          <w:lang w:val="es-UY"/>
        </w:rPr>
        <w:t>Ent</w:t>
      </w:r>
      <w:proofErr w:type="spellEnd"/>
      <w:r w:rsidRPr="002A0CB7">
        <w:rPr>
          <w:rFonts w:cs="Arial"/>
          <w:b/>
          <w:lang w:val="es-UY"/>
        </w:rPr>
        <w:t xml:space="preserve">. N° </w:t>
      </w:r>
      <w:r w:rsidR="00606643">
        <w:rPr>
          <w:rFonts w:cs="Arial"/>
          <w:b/>
          <w:lang w:val="es-UY"/>
        </w:rPr>
        <w:t>500</w:t>
      </w:r>
      <w:r w:rsidRPr="002A0CB7">
        <w:rPr>
          <w:rFonts w:cs="Arial"/>
          <w:b/>
          <w:lang w:val="es-UY"/>
        </w:rPr>
        <w:t>/</w:t>
      </w:r>
      <w:r w:rsidR="00606643">
        <w:rPr>
          <w:rFonts w:cs="Arial"/>
          <w:b/>
          <w:lang w:val="es-UY"/>
        </w:rPr>
        <w:t>19)</w:t>
      </w:r>
    </w:p>
    <w:p w:rsidR="002A0CB7" w:rsidRDefault="002A0CB7" w:rsidP="00B401B7">
      <w:pPr>
        <w:spacing w:line="360" w:lineRule="auto"/>
        <w:jc w:val="both"/>
        <w:rPr>
          <w:rFonts w:cs="Arial"/>
          <w:b/>
        </w:rPr>
      </w:pPr>
    </w:p>
    <w:p w:rsidR="00B401B7" w:rsidRDefault="00B401B7" w:rsidP="00606643">
      <w:pPr>
        <w:spacing w:line="360" w:lineRule="auto"/>
        <w:ind w:firstLine="708"/>
        <w:jc w:val="both"/>
      </w:pPr>
      <w:r>
        <w:rPr>
          <w:rFonts w:cs="Arial"/>
          <w:b/>
        </w:rPr>
        <w:t>VISTO:</w:t>
      </w:r>
      <w:r>
        <w:rPr>
          <w:rFonts w:cs="Arial"/>
        </w:rPr>
        <w:t xml:space="preserve"> </w:t>
      </w:r>
      <w:r w:rsidR="00FC5EB1">
        <w:rPr>
          <w:rFonts w:cs="Arial"/>
        </w:rPr>
        <w:t>estos</w:t>
      </w:r>
      <w:r>
        <w:rPr>
          <w:rFonts w:cs="Arial"/>
        </w:rPr>
        <w:t xml:space="preserve"> antecedentes remitidos por </w:t>
      </w:r>
      <w:r>
        <w:rPr>
          <w:rFonts w:cs="Arial"/>
          <w:lang w:val="es-MX"/>
        </w:rPr>
        <w:t xml:space="preserve">el </w:t>
      </w:r>
      <w:r>
        <w:t xml:space="preserve">Ministerio de </w:t>
      </w:r>
      <w:r w:rsidR="00B02AC9">
        <w:t>Educación y Cultura</w:t>
      </w:r>
      <w:r>
        <w:t xml:space="preserve"> (M</w:t>
      </w:r>
      <w:r w:rsidR="00B02AC9">
        <w:t>EC</w:t>
      </w:r>
      <w:r>
        <w:t>)</w:t>
      </w:r>
      <w:r>
        <w:rPr>
          <w:rFonts w:cs="Arial"/>
        </w:rPr>
        <w:t xml:space="preserve">, relacionados con el gasto de </w:t>
      </w:r>
      <w:r>
        <w:t>$ 1</w:t>
      </w:r>
      <w:r w:rsidR="00B02AC9">
        <w:t>0</w:t>
      </w:r>
      <w:r>
        <w:t>.</w:t>
      </w:r>
      <w:r w:rsidR="00B02AC9">
        <w:t>224</w:t>
      </w:r>
      <w:r>
        <w:t>.</w:t>
      </w:r>
      <w:r w:rsidR="00B02AC9">
        <w:t>344</w:t>
      </w:r>
      <w:r>
        <w:t xml:space="preserve">, correspondiente </w:t>
      </w:r>
      <w:r w:rsidR="00FC5EB1">
        <w:t xml:space="preserve">a </w:t>
      </w:r>
      <w:r>
        <w:t>Be</w:t>
      </w:r>
      <w:r w:rsidR="005902B5">
        <w:t>cas  de apoyo económico de estudiantes de los Centros Educativos de Capacitación y Producción para el ejercicio 2019</w:t>
      </w:r>
      <w:r>
        <w:t>;</w:t>
      </w:r>
    </w:p>
    <w:p w:rsidR="00B02AC9" w:rsidRDefault="00B02AC9" w:rsidP="00606643">
      <w:pPr>
        <w:spacing w:line="360" w:lineRule="auto"/>
        <w:ind w:firstLine="709"/>
        <w:jc w:val="both"/>
        <w:rPr>
          <w:rFonts w:cs="Arial"/>
        </w:rPr>
      </w:pPr>
      <w:r>
        <w:rPr>
          <w:b/>
        </w:rPr>
        <w:t>RESULTANDO: 1)</w:t>
      </w:r>
      <w:r w:rsidR="005902B5">
        <w:t xml:space="preserve"> que de acuerdo con</w:t>
      </w:r>
      <w:r>
        <w:t xml:space="preserve"> los antecedentes remitidos, el M</w:t>
      </w:r>
      <w:r w:rsidR="00F74419">
        <w:t>EC</w:t>
      </w:r>
      <w:r>
        <w:t xml:space="preserve"> viene otorga</w:t>
      </w:r>
      <w:r w:rsidR="00F74419">
        <w:t>ndo</w:t>
      </w:r>
      <w:r>
        <w:t xml:space="preserve"> becas de apoyo económico a estudiantes de enseñanza media de todo el país</w:t>
      </w:r>
      <w:r w:rsidR="00F74419">
        <w:t>,</w:t>
      </w:r>
      <w:r>
        <w:t xml:space="preserve"> desde el año 1989, en el marco del “Programa Nacional de Educación y Trabajo”; </w:t>
      </w:r>
    </w:p>
    <w:p w:rsidR="00B02AC9" w:rsidRDefault="00B02AC9" w:rsidP="00B02AC9">
      <w:pPr>
        <w:tabs>
          <w:tab w:val="left" w:pos="1800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</w:t>
      </w:r>
      <w:r w:rsidR="00606643">
        <w:rPr>
          <w:rFonts w:cs="Arial"/>
        </w:rPr>
        <w:t xml:space="preserve">      </w:t>
      </w:r>
      <w:r>
        <w:rPr>
          <w:rFonts w:cs="Arial"/>
          <w:b/>
          <w:bCs/>
        </w:rPr>
        <w:t>2)</w:t>
      </w:r>
      <w:r>
        <w:rPr>
          <w:rFonts w:cs="Arial"/>
        </w:rPr>
        <w:t xml:space="preserve"> que en reiteradas oportunidades, este Tribunal ha intervenido sin observaciones las partidas destinadas por dicha Secretaría de Estado, en el marco del programa referido; </w:t>
      </w:r>
    </w:p>
    <w:p w:rsidR="00B02AC9" w:rsidRDefault="00B02AC9" w:rsidP="00B02AC9">
      <w:pPr>
        <w:tabs>
          <w:tab w:val="left" w:pos="1800"/>
        </w:tabs>
        <w:spacing w:line="360" w:lineRule="auto"/>
        <w:jc w:val="both"/>
        <w:rPr>
          <w:color w:val="000000"/>
        </w:rPr>
      </w:pPr>
      <w:r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ab/>
      </w:r>
      <w:r w:rsidRPr="0097662E">
        <w:rPr>
          <w:rFonts w:cs="Arial"/>
          <w:b/>
          <w:lang w:val="es-MX"/>
        </w:rPr>
        <w:t xml:space="preserve"> </w:t>
      </w:r>
      <w:r w:rsidR="00606643">
        <w:rPr>
          <w:rFonts w:cs="Arial"/>
          <w:b/>
          <w:lang w:val="es-MX"/>
        </w:rPr>
        <w:t xml:space="preserve">          </w:t>
      </w:r>
      <w:r w:rsidRPr="0097662E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 en esta oportunidad, se remite </w:t>
      </w:r>
      <w:r w:rsidR="00F74419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consideración </w:t>
      </w:r>
      <w:r w:rsidR="00F74419">
        <w:rPr>
          <w:rFonts w:cs="Arial"/>
          <w:lang w:val="es-MX"/>
        </w:rPr>
        <w:t xml:space="preserve">la </w:t>
      </w:r>
      <w:r>
        <w:rPr>
          <w:rFonts w:cs="Arial"/>
          <w:lang w:val="es-MX"/>
        </w:rPr>
        <w:t xml:space="preserve">resolución de la Dirección de Educación y Cultura del MEC de fecha 25/1/19, por la cual se otorga una contribución económica de $ </w:t>
      </w:r>
      <w:r>
        <w:t xml:space="preserve">10.224.344 </w:t>
      </w:r>
      <w:r>
        <w:rPr>
          <w:rFonts w:cs="Arial"/>
          <w:lang w:val="es-MX"/>
        </w:rPr>
        <w:t xml:space="preserve">para el pago de becas de apoyo económico </w:t>
      </w:r>
      <w:r w:rsidR="00F74419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estudiantes de los Centros Educativos de Capacitación y Producción del Programa Nacional de Educación y Trabajo</w:t>
      </w:r>
      <w:r w:rsidR="00F74419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</w:t>
      </w:r>
      <w:r w:rsidR="00F74419">
        <w:rPr>
          <w:rFonts w:cs="Arial"/>
          <w:lang w:val="es-MX"/>
        </w:rPr>
        <w:t>po</w:t>
      </w:r>
      <w:r w:rsidR="00CD3823">
        <w:rPr>
          <w:rFonts w:cs="Arial"/>
          <w:lang w:val="es-MX"/>
        </w:rPr>
        <w:t>r</w:t>
      </w:r>
      <w:r w:rsidR="00F74419">
        <w:rPr>
          <w:rFonts w:cs="Arial"/>
          <w:lang w:val="es-MX"/>
        </w:rPr>
        <w:t xml:space="preserve"> el Ejercicio</w:t>
      </w:r>
      <w:r>
        <w:rPr>
          <w:rFonts w:cs="Arial"/>
          <w:lang w:val="es-MX"/>
        </w:rPr>
        <w:t xml:space="preserve"> 2019;</w:t>
      </w:r>
    </w:p>
    <w:p w:rsidR="00B02AC9" w:rsidRDefault="00B02AC9" w:rsidP="00B02AC9">
      <w:pPr>
        <w:tabs>
          <w:tab w:val="left" w:pos="1800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 xml:space="preserve"> </w:t>
      </w:r>
      <w:r w:rsidR="00606643">
        <w:rPr>
          <w:rFonts w:cs="Arial"/>
          <w:b/>
        </w:rPr>
        <w:t xml:space="preserve">          </w:t>
      </w:r>
      <w:r>
        <w:rPr>
          <w:rFonts w:cs="Arial"/>
          <w:b/>
        </w:rPr>
        <w:t>4)</w:t>
      </w:r>
      <w:r>
        <w:rPr>
          <w:rFonts w:cs="Arial"/>
        </w:rPr>
        <w:tab/>
        <w:t xml:space="preserve"> que dicha Resolución se adoptó ad referéndum de la intervención de legalidad de este Tribunal;</w:t>
      </w:r>
    </w:p>
    <w:p w:rsidR="00B02AC9" w:rsidRDefault="00B02AC9" w:rsidP="00B02AC9">
      <w:pPr>
        <w:tabs>
          <w:tab w:val="left" w:pos="1800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97662E">
        <w:rPr>
          <w:rFonts w:cs="Arial"/>
          <w:b/>
        </w:rPr>
        <w:t xml:space="preserve"> </w:t>
      </w:r>
      <w:r w:rsidR="00606643">
        <w:rPr>
          <w:rFonts w:cs="Arial"/>
          <w:b/>
        </w:rPr>
        <w:t xml:space="preserve">          </w:t>
      </w:r>
      <w:r w:rsidRPr="0097662E">
        <w:rPr>
          <w:rFonts w:cs="Arial"/>
          <w:b/>
        </w:rPr>
        <w:t>5)</w:t>
      </w:r>
      <w:r>
        <w:rPr>
          <w:rFonts w:cs="Arial"/>
        </w:rPr>
        <w:t xml:space="preserve"> que se adjunta documento de afectación Nº 00</w:t>
      </w:r>
      <w:r w:rsidR="008C0961">
        <w:rPr>
          <w:rFonts w:cs="Arial"/>
        </w:rPr>
        <w:t>0020</w:t>
      </w:r>
      <w:r>
        <w:rPr>
          <w:rFonts w:cs="Arial"/>
        </w:rPr>
        <w:t>, de fecha 2</w:t>
      </w:r>
      <w:r w:rsidR="008C0961">
        <w:rPr>
          <w:rFonts w:cs="Arial"/>
        </w:rPr>
        <w:t>8</w:t>
      </w:r>
      <w:r>
        <w:rPr>
          <w:rFonts w:cs="Arial"/>
        </w:rPr>
        <w:t>/</w:t>
      </w:r>
      <w:r w:rsidR="008C0961">
        <w:rPr>
          <w:rFonts w:cs="Arial"/>
        </w:rPr>
        <w:t>1</w:t>
      </w:r>
      <w:r>
        <w:rPr>
          <w:rFonts w:cs="Arial"/>
        </w:rPr>
        <w:t>/1</w:t>
      </w:r>
      <w:r w:rsidR="008C0961">
        <w:rPr>
          <w:rFonts w:cs="Arial"/>
        </w:rPr>
        <w:t>9</w:t>
      </w:r>
      <w:r>
        <w:rPr>
          <w:rFonts w:cs="Arial"/>
        </w:rPr>
        <w:t xml:space="preserve">, por el que se imputa el gasto de $ </w:t>
      </w:r>
      <w:r w:rsidRPr="006A5349">
        <w:rPr>
          <w:rFonts w:cs="Arial"/>
        </w:rPr>
        <w:t>10</w:t>
      </w:r>
      <w:r w:rsidR="007B6026">
        <w:rPr>
          <w:rFonts w:cs="Arial"/>
        </w:rPr>
        <w:t>:</w:t>
      </w:r>
      <w:r w:rsidRPr="006A5349">
        <w:rPr>
          <w:rFonts w:cs="Arial"/>
        </w:rPr>
        <w:t>224.344</w:t>
      </w:r>
      <w:r>
        <w:rPr>
          <w:rFonts w:cs="Arial"/>
        </w:rPr>
        <w:t xml:space="preserve">, con cargo al </w:t>
      </w:r>
      <w:r>
        <w:rPr>
          <w:rFonts w:cs="Arial"/>
        </w:rPr>
        <w:lastRenderedPageBreak/>
        <w:t>Programa 340, Objeto 577, del Inciso 11, Financiamiento 1.2 “Recursos con Afectación Especial”;</w:t>
      </w:r>
    </w:p>
    <w:p w:rsidR="00B02AC9" w:rsidRDefault="00B02AC9" w:rsidP="00606643">
      <w:pPr>
        <w:tabs>
          <w:tab w:val="left" w:pos="1800"/>
        </w:tabs>
        <w:spacing w:line="360" w:lineRule="auto"/>
        <w:ind w:firstLine="709"/>
        <w:jc w:val="both"/>
      </w:pPr>
      <w:r>
        <w:rPr>
          <w:b/>
        </w:rPr>
        <w:t>CONSIDERANDO: 1)</w:t>
      </w:r>
      <w:r w:rsidR="005902B5">
        <w:t xml:space="preserve"> que de conformidad con lo dispuesto por el artículo 6</w:t>
      </w:r>
      <w:r w:rsidR="00F74419">
        <w:t>º</w:t>
      </w:r>
      <w:r>
        <w:t xml:space="preserve"> del Decreto 574/974 de 12/7/74</w:t>
      </w:r>
      <w:r w:rsidR="00F55CC9">
        <w:t xml:space="preserve"> en la redacción dada por el Decreto Nº 407/985 de 31/7/85</w:t>
      </w:r>
      <w:r>
        <w:t>, co</w:t>
      </w:r>
      <w:r w:rsidR="00F55CC9">
        <w:t>mpete al MEC el fomento de la cultura, la educación de la ciencia y el régimen de coordinación de la enseñanza (numeral 3)</w:t>
      </w:r>
      <w:r>
        <w:t>;</w:t>
      </w:r>
    </w:p>
    <w:p w:rsidR="00B02AC9" w:rsidRDefault="00B02AC9" w:rsidP="00B02AC9">
      <w:pPr>
        <w:tabs>
          <w:tab w:val="left" w:pos="1800"/>
          <w:tab w:val="left" w:pos="2127"/>
        </w:tabs>
        <w:spacing w:line="360" w:lineRule="auto"/>
        <w:jc w:val="both"/>
      </w:pPr>
      <w:r>
        <w:tab/>
      </w:r>
      <w:r w:rsidRPr="006A5349">
        <w:rPr>
          <w:b/>
        </w:rPr>
        <w:t xml:space="preserve">      </w:t>
      </w:r>
      <w:r>
        <w:rPr>
          <w:b/>
        </w:rPr>
        <w:t xml:space="preserve"> </w:t>
      </w:r>
      <w:r w:rsidR="00606643">
        <w:rPr>
          <w:b/>
        </w:rPr>
        <w:t xml:space="preserve">         </w:t>
      </w:r>
      <w:r w:rsidRPr="006A5349">
        <w:rPr>
          <w:b/>
        </w:rPr>
        <w:t>2)</w:t>
      </w:r>
      <w:r>
        <w:t xml:space="preserve"> que tal como fuera referido en anteriores pronunciamientos</w:t>
      </w:r>
      <w:r w:rsidR="00F55CC9">
        <w:t xml:space="preserve">, la </w:t>
      </w:r>
      <w:r>
        <w:t xml:space="preserve"> transferencia </w:t>
      </w:r>
      <w:r w:rsidR="00F55CC9">
        <w:t xml:space="preserve">dispuesta encuadra en las disposiciones de los </w:t>
      </w:r>
      <w:r>
        <w:t xml:space="preserve">artículos 115 de la Ley </w:t>
      </w:r>
      <w:r w:rsidR="00F55CC9">
        <w:t xml:space="preserve">Nº </w:t>
      </w:r>
      <w:r>
        <w:t xml:space="preserve">15.851 </w:t>
      </w:r>
      <w:r w:rsidR="008C0961">
        <w:t xml:space="preserve">de fecha 24/12/86 y </w:t>
      </w:r>
      <w:r>
        <w:t xml:space="preserve">503 de la Ley </w:t>
      </w:r>
      <w:r w:rsidR="007E5462">
        <w:t xml:space="preserve">         </w:t>
      </w:r>
      <w:r w:rsidR="00F55CC9">
        <w:t xml:space="preserve">Nº </w:t>
      </w:r>
      <w:r>
        <w:t>18.719</w:t>
      </w:r>
      <w:r w:rsidR="008C0961">
        <w:t xml:space="preserve"> de fecha 27/12/10;</w:t>
      </w:r>
    </w:p>
    <w:p w:rsidR="00F74419" w:rsidRPr="00F74419" w:rsidRDefault="00F74419" w:rsidP="00B02AC9">
      <w:pPr>
        <w:tabs>
          <w:tab w:val="left" w:pos="1800"/>
          <w:tab w:val="left" w:pos="2127"/>
        </w:tabs>
        <w:spacing w:line="360" w:lineRule="auto"/>
        <w:jc w:val="both"/>
      </w:pPr>
      <w:r>
        <w:tab/>
      </w:r>
      <w:r>
        <w:tab/>
      </w:r>
      <w:r w:rsidR="00606643">
        <w:t xml:space="preserve">          </w:t>
      </w:r>
      <w:r>
        <w:rPr>
          <w:b/>
        </w:rPr>
        <w:t xml:space="preserve">3) </w:t>
      </w:r>
      <w:r w:rsidR="00F55CC9">
        <w:t>que, en consecu</w:t>
      </w:r>
      <w:r w:rsidR="004101BA">
        <w:t>encia, la transferencia dispuesta no merece objeciones legales</w:t>
      </w:r>
      <w:r>
        <w:t>;</w:t>
      </w:r>
    </w:p>
    <w:p w:rsidR="00B02AC9" w:rsidRDefault="00B02AC9" w:rsidP="00606643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expres</w:t>
      </w:r>
      <w:r w:rsidR="004101BA">
        <w:rPr>
          <w:rFonts w:cs="Arial"/>
          <w:lang w:val="es-MX"/>
        </w:rPr>
        <w:t xml:space="preserve">ado y a lo dispuesto por el </w:t>
      </w:r>
      <w:r w:rsidR="007E5462">
        <w:rPr>
          <w:rFonts w:cs="Arial"/>
          <w:lang w:val="es-MX"/>
        </w:rPr>
        <w:t>A</w:t>
      </w:r>
      <w:r w:rsidR="004101BA">
        <w:rPr>
          <w:rFonts w:cs="Arial"/>
          <w:lang w:val="es-MX"/>
        </w:rPr>
        <w:t xml:space="preserve">rtículo 211 </w:t>
      </w:r>
      <w:r w:rsidR="007E5462">
        <w:rPr>
          <w:rFonts w:cs="Arial"/>
          <w:lang w:val="es-MX"/>
        </w:rPr>
        <w:t>L</w:t>
      </w:r>
      <w:r w:rsidR="004101BA">
        <w:rPr>
          <w:rFonts w:cs="Arial"/>
          <w:lang w:val="es-MX"/>
        </w:rPr>
        <w:t>iteral</w:t>
      </w:r>
      <w:r>
        <w:rPr>
          <w:rFonts w:cs="Arial"/>
          <w:lang w:val="es-MX"/>
        </w:rPr>
        <w:t xml:space="preserve"> B) de la Constitución de la República;</w:t>
      </w:r>
    </w:p>
    <w:p w:rsidR="00B02AC9" w:rsidRDefault="00B02AC9" w:rsidP="00B02AC9">
      <w:pPr>
        <w:pStyle w:val="Ttulo1"/>
        <w:jc w:val="both"/>
        <w:rPr>
          <w:rFonts w:cs="Arial"/>
        </w:rPr>
      </w:pPr>
      <w:r>
        <w:t xml:space="preserve">                                             </w:t>
      </w:r>
      <w:r>
        <w:rPr>
          <w:rFonts w:cs="Arial"/>
        </w:rPr>
        <w:t>EL TRIBUNAL ACUERDA</w:t>
      </w:r>
    </w:p>
    <w:p w:rsidR="004101BA" w:rsidRDefault="00B02AC9" w:rsidP="00606643">
      <w:pPr>
        <w:numPr>
          <w:ilvl w:val="0"/>
          <w:numId w:val="2"/>
        </w:numPr>
        <w:tabs>
          <w:tab w:val="clear" w:pos="1065"/>
          <w:tab w:val="num" w:pos="142"/>
        </w:tabs>
        <w:spacing w:line="360" w:lineRule="auto"/>
        <w:ind w:left="284" w:hanging="284"/>
        <w:jc w:val="both"/>
      </w:pPr>
      <w:r>
        <w:t xml:space="preserve">No </w:t>
      </w:r>
      <w:r w:rsidR="008C0961">
        <w:t xml:space="preserve">formular </w:t>
      </w:r>
      <w:r>
        <w:t>observaciones</w:t>
      </w:r>
      <w:r w:rsidR="004101BA">
        <w:t xml:space="preserve"> a la transferencia dispuesta; </w:t>
      </w:r>
    </w:p>
    <w:p w:rsidR="004101BA" w:rsidRDefault="00606643" w:rsidP="00606643">
      <w:pPr>
        <w:numPr>
          <w:ilvl w:val="0"/>
          <w:numId w:val="2"/>
        </w:numPr>
        <w:tabs>
          <w:tab w:val="clear" w:pos="1065"/>
          <w:tab w:val="num" w:pos="142"/>
        </w:tabs>
        <w:spacing w:line="360" w:lineRule="auto"/>
        <w:ind w:left="284" w:hanging="284"/>
        <w:jc w:val="both"/>
      </w:pPr>
      <w:r>
        <w:t>C</w:t>
      </w:r>
      <w:r w:rsidR="00B02AC9">
        <w:t xml:space="preserve">ometer al Contador Auditor destacado ante el Ministerio de Educación y Cultura la intervención del gasto de </w:t>
      </w:r>
      <w:r w:rsidR="00B02AC9" w:rsidRPr="007B6026">
        <w:rPr>
          <w:rFonts w:cs="Arial"/>
          <w:lang w:val="es-MX"/>
        </w:rPr>
        <w:t xml:space="preserve">$ </w:t>
      </w:r>
      <w:r w:rsidR="00B02AC9">
        <w:t>10.224.344, previo control de su imputación al grupo adecuado con disponibilidad suficiente;</w:t>
      </w:r>
    </w:p>
    <w:p w:rsidR="00B02AC9" w:rsidRDefault="00B02AC9" w:rsidP="00606643">
      <w:pPr>
        <w:numPr>
          <w:ilvl w:val="0"/>
          <w:numId w:val="2"/>
        </w:numPr>
        <w:tabs>
          <w:tab w:val="clear" w:pos="1065"/>
          <w:tab w:val="num" w:pos="142"/>
        </w:tabs>
        <w:spacing w:line="360" w:lineRule="auto"/>
        <w:ind w:left="284" w:hanging="284"/>
        <w:jc w:val="both"/>
      </w:pPr>
      <w:r>
        <w:t>Comunicar al Contador Auditor destacado ante el Ministerio de Educación y Cultura;</w:t>
      </w:r>
      <w:r w:rsidR="00606643">
        <w:t xml:space="preserve"> y</w:t>
      </w:r>
    </w:p>
    <w:p w:rsidR="00B02AC9" w:rsidRDefault="00B02AC9" w:rsidP="00606643">
      <w:pPr>
        <w:numPr>
          <w:ilvl w:val="0"/>
          <w:numId w:val="2"/>
        </w:numPr>
        <w:tabs>
          <w:tab w:val="clear" w:pos="1065"/>
          <w:tab w:val="num" w:pos="142"/>
        </w:tabs>
        <w:spacing w:line="360" w:lineRule="auto"/>
        <w:ind w:left="284" w:hanging="284"/>
        <w:jc w:val="both"/>
      </w:pPr>
      <w:r>
        <w:t>Devolver las actuaciones.</w:t>
      </w:r>
      <w:bookmarkStart w:id="0" w:name="_GoBack"/>
      <w:bookmarkEnd w:id="0"/>
    </w:p>
    <w:p w:rsidR="00B02AC9" w:rsidRDefault="00B02AC9" w:rsidP="00B02AC9">
      <w:pPr>
        <w:spacing w:line="360" w:lineRule="auto"/>
        <w:jc w:val="right"/>
        <w:rPr>
          <w:color w:val="000000"/>
        </w:rPr>
      </w:pPr>
    </w:p>
    <w:p w:rsidR="00B401B7" w:rsidRPr="00606643" w:rsidRDefault="00606643" w:rsidP="00B401B7">
      <w:pPr>
        <w:spacing w:line="360" w:lineRule="auto"/>
        <w:jc w:val="both"/>
      </w:pPr>
      <w:proofErr w:type="spellStart"/>
      <w:proofErr w:type="gramStart"/>
      <w:r w:rsidRPr="00606643">
        <w:rPr>
          <w:color w:val="000000"/>
        </w:rPr>
        <w:t>cr</w:t>
      </w:r>
      <w:proofErr w:type="spellEnd"/>
      <w:proofErr w:type="gramEnd"/>
    </w:p>
    <w:p w:rsidR="00B401B7" w:rsidRPr="00B02AC9" w:rsidRDefault="00B401B7" w:rsidP="00B401B7">
      <w:pPr>
        <w:spacing w:line="360" w:lineRule="auto"/>
        <w:jc w:val="both"/>
        <w:rPr>
          <w:b/>
          <w:bCs/>
        </w:rPr>
      </w:pPr>
      <w:r w:rsidRPr="00B02AC9">
        <w:t xml:space="preserve">  </w:t>
      </w:r>
      <w:r w:rsidRPr="00B02AC9">
        <w:rPr>
          <w:b/>
          <w:bCs/>
        </w:rPr>
        <w:t xml:space="preserve">       </w:t>
      </w:r>
    </w:p>
    <w:p w:rsidR="00B401B7" w:rsidRDefault="00B401B7" w:rsidP="00B401B7"/>
    <w:p w:rsidR="00B401B7" w:rsidRDefault="00B401B7" w:rsidP="00B401B7"/>
    <w:p w:rsidR="00100A1A" w:rsidRDefault="00100A1A"/>
    <w:sectPr w:rsidR="00100A1A" w:rsidSect="0060664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8F6"/>
    <w:multiLevelType w:val="hybridMultilevel"/>
    <w:tmpl w:val="8DF68E1A"/>
    <w:lvl w:ilvl="0" w:tplc="06CAF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8BB2C1B"/>
    <w:multiLevelType w:val="hybridMultilevel"/>
    <w:tmpl w:val="CD0E3FD8"/>
    <w:lvl w:ilvl="0" w:tplc="B4247E3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7"/>
    <w:rsid w:val="00100A1A"/>
    <w:rsid w:val="00153A56"/>
    <w:rsid w:val="002A0CB7"/>
    <w:rsid w:val="004101BA"/>
    <w:rsid w:val="004A233E"/>
    <w:rsid w:val="00533465"/>
    <w:rsid w:val="005902B5"/>
    <w:rsid w:val="005C445D"/>
    <w:rsid w:val="005D536F"/>
    <w:rsid w:val="00606643"/>
    <w:rsid w:val="00703E8D"/>
    <w:rsid w:val="007B6026"/>
    <w:rsid w:val="007E5462"/>
    <w:rsid w:val="008C0961"/>
    <w:rsid w:val="00B02AC9"/>
    <w:rsid w:val="00B401B7"/>
    <w:rsid w:val="00CD3823"/>
    <w:rsid w:val="00F55CC9"/>
    <w:rsid w:val="00F74419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01B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01B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401B7"/>
    <w:pPr>
      <w:spacing w:line="360" w:lineRule="auto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401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B02AC9"/>
    <w:pPr>
      <w:tabs>
        <w:tab w:val="center" w:pos="4252"/>
        <w:tab w:val="right" w:pos="8504"/>
      </w:tabs>
    </w:pPr>
    <w:rPr>
      <w:rFonts w:ascii="Times New Roman" w:hAnsi="Times New Roman"/>
      <w:kern w:val="28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B02AC9"/>
    <w:rPr>
      <w:rFonts w:ascii="Times New Roman" w:eastAsia="Times New Roman" w:hAnsi="Times New Roman" w:cs="Times New Roman"/>
      <w:kern w:val="28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01B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01B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401B7"/>
    <w:pPr>
      <w:spacing w:line="360" w:lineRule="auto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401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B02AC9"/>
    <w:pPr>
      <w:tabs>
        <w:tab w:val="center" w:pos="4252"/>
        <w:tab w:val="right" w:pos="8504"/>
      </w:tabs>
    </w:pPr>
    <w:rPr>
      <w:rFonts w:ascii="Times New Roman" w:hAnsi="Times New Roman"/>
      <w:kern w:val="28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B02AC9"/>
    <w:rPr>
      <w:rFonts w:ascii="Times New Roman" w:eastAsia="Times New Roman" w:hAnsi="Times New Roman" w:cs="Times New Roman"/>
      <w:kern w:val="28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2019-02-14T17:00:00Z</cp:lastPrinted>
  <dcterms:created xsi:type="dcterms:W3CDTF">2019-02-14T17:00:00Z</dcterms:created>
  <dcterms:modified xsi:type="dcterms:W3CDTF">2019-02-14T17:22:00Z</dcterms:modified>
</cp:coreProperties>
</file>