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BD5" w:rsidRPr="00081BD5" w:rsidRDefault="00081BD5" w:rsidP="00081BD5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081BD5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107926">
        <w:rPr>
          <w:rFonts w:ascii="Arial" w:hAnsi="Arial" w:cs="Arial"/>
          <w:b/>
          <w:sz w:val="28"/>
          <w:szCs w:val="28"/>
          <w:lang w:val="es-ES_tradnl"/>
        </w:rPr>
        <w:t>338</w:t>
      </w:r>
      <w:r w:rsidRPr="00081BD5">
        <w:rPr>
          <w:rFonts w:ascii="Arial" w:hAnsi="Arial" w:cs="Arial"/>
          <w:b/>
          <w:sz w:val="28"/>
          <w:szCs w:val="28"/>
          <w:lang w:val="es-ES_tradnl"/>
        </w:rPr>
        <w:t>/19</w:t>
      </w:r>
    </w:p>
    <w:p w:rsidR="00081BD5" w:rsidRPr="00081BD5" w:rsidRDefault="00081BD5" w:rsidP="00081BD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081BD5" w:rsidRPr="00081BD5" w:rsidRDefault="00081BD5" w:rsidP="00081BD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81BD5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081BD5" w:rsidRPr="00081BD5" w:rsidRDefault="00081BD5" w:rsidP="00081BD5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081BD5" w:rsidRPr="00081BD5" w:rsidRDefault="00081BD5" w:rsidP="00081BD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81BD5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081BD5" w:rsidRPr="00081BD5" w:rsidRDefault="00081BD5" w:rsidP="00081BD5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081BD5" w:rsidRPr="00081BD5" w:rsidRDefault="00081BD5" w:rsidP="00081BD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81BD5">
        <w:rPr>
          <w:rFonts w:ascii="Arial" w:hAnsi="Arial" w:cs="Arial"/>
          <w:b/>
          <w:sz w:val="24"/>
          <w:szCs w:val="24"/>
          <w:lang w:val="es-ES_tradnl"/>
        </w:rPr>
        <w:t>EN SESION DE FECHA 30 DE ENERO DE 2019</w:t>
      </w:r>
    </w:p>
    <w:p w:rsidR="00081BD5" w:rsidRPr="00081BD5" w:rsidRDefault="00081BD5" w:rsidP="00081BD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081BD5" w:rsidRPr="00107926" w:rsidRDefault="00081BD5" w:rsidP="00081BD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107926">
        <w:rPr>
          <w:rFonts w:ascii="Arial" w:hAnsi="Arial" w:cs="Arial"/>
          <w:b/>
          <w:sz w:val="24"/>
          <w:szCs w:val="24"/>
          <w:lang w:val="es-ES"/>
        </w:rPr>
        <w:t>(E. E. Nº 201</w:t>
      </w:r>
      <w:r w:rsidR="00107926">
        <w:rPr>
          <w:rFonts w:ascii="Arial" w:hAnsi="Arial" w:cs="Arial"/>
          <w:b/>
          <w:sz w:val="24"/>
          <w:szCs w:val="24"/>
          <w:lang w:val="es-ES"/>
        </w:rPr>
        <w:t>8</w:t>
      </w:r>
      <w:r w:rsidRPr="00107926">
        <w:rPr>
          <w:rFonts w:ascii="Arial" w:hAnsi="Arial" w:cs="Arial"/>
          <w:b/>
          <w:sz w:val="24"/>
          <w:szCs w:val="24"/>
          <w:lang w:val="es-ES"/>
        </w:rPr>
        <w:t>-17-1-000</w:t>
      </w:r>
      <w:r w:rsidR="00107926">
        <w:rPr>
          <w:rFonts w:ascii="Arial" w:hAnsi="Arial" w:cs="Arial"/>
          <w:b/>
          <w:sz w:val="24"/>
          <w:szCs w:val="24"/>
          <w:lang w:val="es-ES"/>
        </w:rPr>
        <w:t>3370</w:t>
      </w:r>
      <w:r w:rsidRPr="00107926">
        <w:rPr>
          <w:rFonts w:ascii="Arial" w:hAnsi="Arial" w:cs="Arial"/>
          <w:b/>
          <w:sz w:val="24"/>
          <w:szCs w:val="24"/>
          <w:lang w:val="es-ES"/>
        </w:rPr>
        <w:t xml:space="preserve">, </w:t>
      </w:r>
      <w:proofErr w:type="spellStart"/>
      <w:r w:rsidRPr="00107926">
        <w:rPr>
          <w:rFonts w:ascii="Arial" w:hAnsi="Arial" w:cs="Arial"/>
          <w:b/>
          <w:sz w:val="24"/>
          <w:szCs w:val="24"/>
          <w:lang w:val="es-ES"/>
        </w:rPr>
        <w:t>Ent</w:t>
      </w:r>
      <w:proofErr w:type="spellEnd"/>
      <w:r w:rsidRPr="00107926">
        <w:rPr>
          <w:rFonts w:ascii="Arial" w:hAnsi="Arial" w:cs="Arial"/>
          <w:b/>
          <w:sz w:val="24"/>
          <w:szCs w:val="24"/>
          <w:lang w:val="es-ES"/>
        </w:rPr>
        <w:t xml:space="preserve">. N° </w:t>
      </w:r>
      <w:r w:rsidR="00107926">
        <w:rPr>
          <w:rFonts w:ascii="Arial" w:hAnsi="Arial" w:cs="Arial"/>
          <w:b/>
          <w:sz w:val="24"/>
          <w:szCs w:val="24"/>
          <w:lang w:val="es-ES"/>
        </w:rPr>
        <w:t>2311</w:t>
      </w:r>
      <w:r w:rsidRPr="00107926">
        <w:rPr>
          <w:rFonts w:ascii="Arial" w:hAnsi="Arial" w:cs="Arial"/>
          <w:b/>
          <w:sz w:val="24"/>
          <w:szCs w:val="24"/>
          <w:lang w:val="es-ES"/>
        </w:rPr>
        <w:t>/</w:t>
      </w:r>
      <w:r w:rsidR="00107926">
        <w:rPr>
          <w:rFonts w:ascii="Arial" w:hAnsi="Arial" w:cs="Arial"/>
          <w:b/>
          <w:sz w:val="24"/>
          <w:szCs w:val="24"/>
          <w:lang w:val="es-ES"/>
        </w:rPr>
        <w:t>18</w:t>
      </w:r>
      <w:r w:rsidRPr="00107926">
        <w:rPr>
          <w:rFonts w:ascii="Arial" w:hAnsi="Arial" w:cs="Arial"/>
          <w:b/>
          <w:sz w:val="24"/>
          <w:szCs w:val="24"/>
          <w:lang w:val="es-ES"/>
        </w:rPr>
        <w:t>)</w:t>
      </w:r>
    </w:p>
    <w:p w:rsidR="00081BD5" w:rsidRPr="00107926" w:rsidRDefault="00081BD5" w:rsidP="00081BD5">
      <w:pPr>
        <w:tabs>
          <w:tab w:val="center" w:pos="4253"/>
        </w:tabs>
        <w:suppressAutoHyphens/>
        <w:jc w:val="center"/>
        <w:rPr>
          <w:rFonts w:ascii="Arial" w:hAnsi="Arial" w:cs="Arial"/>
          <w:lang w:val="es-ES"/>
        </w:rPr>
      </w:pPr>
    </w:p>
    <w:p w:rsidR="00C84F7E" w:rsidRDefault="00835EE6" w:rsidP="00107926">
      <w:pPr>
        <w:spacing w:after="0" w:line="360" w:lineRule="auto"/>
        <w:ind w:firstLine="851"/>
        <w:jc w:val="both"/>
        <w:rPr>
          <w:rFonts w:ascii="Arial" w:hAnsi="Arial" w:cs="Arial"/>
          <w:sz w:val="24"/>
          <w:lang w:val="es-UY"/>
        </w:rPr>
      </w:pPr>
      <w:r>
        <w:rPr>
          <w:rFonts w:ascii="Arial" w:hAnsi="Arial" w:cs="Arial"/>
          <w:b/>
          <w:sz w:val="24"/>
          <w:lang w:val="es-UY"/>
        </w:rPr>
        <w:t xml:space="preserve">VISTO: </w:t>
      </w:r>
      <w:r>
        <w:rPr>
          <w:rFonts w:ascii="Arial" w:hAnsi="Arial" w:cs="Arial"/>
          <w:sz w:val="24"/>
          <w:lang w:val="es-UY"/>
        </w:rPr>
        <w:t xml:space="preserve">la consulta formulada por la Contadora Delegada de este Tribunal </w:t>
      </w:r>
      <w:r w:rsidR="007A035D">
        <w:rPr>
          <w:rFonts w:ascii="Arial" w:hAnsi="Arial" w:cs="Arial"/>
          <w:sz w:val="24"/>
          <w:lang w:val="es-UY"/>
        </w:rPr>
        <w:t>en</w:t>
      </w:r>
      <w:r>
        <w:rPr>
          <w:rFonts w:ascii="Arial" w:hAnsi="Arial" w:cs="Arial"/>
          <w:sz w:val="24"/>
          <w:lang w:val="es-UY"/>
        </w:rPr>
        <w:t xml:space="preserve"> el Banco de Previsión Social (BPS) respecto a diversas partidas y</w:t>
      </w:r>
      <w:r w:rsidR="00C84F7E">
        <w:rPr>
          <w:rFonts w:ascii="Arial" w:hAnsi="Arial" w:cs="Arial"/>
          <w:sz w:val="24"/>
          <w:lang w:val="es-UY"/>
        </w:rPr>
        <w:t xml:space="preserve"> </w:t>
      </w:r>
      <w:r w:rsidR="00E62049" w:rsidRPr="00762367">
        <w:rPr>
          <w:rFonts w:ascii="Arial" w:hAnsi="Arial" w:cs="Arial"/>
          <w:sz w:val="24"/>
          <w:lang w:val="es-UY"/>
        </w:rPr>
        <w:t>fondos que percibe y/o administra el Banco de Previsión Social</w:t>
      </w:r>
      <w:r w:rsidR="00C84F7E">
        <w:rPr>
          <w:rFonts w:ascii="Arial" w:hAnsi="Arial" w:cs="Arial"/>
          <w:sz w:val="24"/>
          <w:lang w:val="es-UY"/>
        </w:rPr>
        <w:t>;</w:t>
      </w:r>
    </w:p>
    <w:p w:rsidR="00C84F7E" w:rsidRDefault="00C84F7E" w:rsidP="0058522C">
      <w:pPr>
        <w:spacing w:after="0" w:line="360" w:lineRule="auto"/>
        <w:ind w:firstLine="851"/>
        <w:jc w:val="both"/>
        <w:rPr>
          <w:rFonts w:ascii="Arial" w:hAnsi="Arial" w:cs="Arial"/>
          <w:sz w:val="24"/>
          <w:lang w:val="es-UY"/>
        </w:rPr>
      </w:pPr>
      <w:r w:rsidRPr="00C84F7E">
        <w:rPr>
          <w:rFonts w:ascii="Arial" w:hAnsi="Arial" w:cs="Arial"/>
          <w:b/>
          <w:sz w:val="24"/>
          <w:lang w:val="es-UY"/>
        </w:rPr>
        <w:t>RESULTANDO:</w:t>
      </w:r>
      <w:r>
        <w:rPr>
          <w:rFonts w:ascii="Arial" w:hAnsi="Arial" w:cs="Arial"/>
          <w:sz w:val="24"/>
          <w:lang w:val="es-UY"/>
        </w:rPr>
        <w:t xml:space="preserve"> </w:t>
      </w:r>
      <w:r w:rsidRPr="00A5513E">
        <w:rPr>
          <w:rFonts w:ascii="Arial" w:hAnsi="Arial" w:cs="Arial"/>
          <w:b/>
          <w:sz w:val="24"/>
          <w:lang w:val="es-UY"/>
        </w:rPr>
        <w:t>1)</w:t>
      </w:r>
      <w:r>
        <w:rPr>
          <w:rFonts w:ascii="Arial" w:hAnsi="Arial" w:cs="Arial"/>
          <w:sz w:val="24"/>
          <w:lang w:val="es-UY"/>
        </w:rPr>
        <w:t xml:space="preserve"> </w:t>
      </w:r>
      <w:r w:rsidR="00E62049" w:rsidRPr="00762367">
        <w:rPr>
          <w:rFonts w:ascii="Arial" w:hAnsi="Arial" w:cs="Arial"/>
          <w:sz w:val="24"/>
          <w:lang w:val="es-UY"/>
        </w:rPr>
        <w:t>que</w:t>
      </w:r>
      <w:r>
        <w:rPr>
          <w:rFonts w:ascii="Arial" w:hAnsi="Arial" w:cs="Arial"/>
          <w:sz w:val="24"/>
          <w:lang w:val="es-UY"/>
        </w:rPr>
        <w:t xml:space="preserve"> </w:t>
      </w:r>
      <w:r w:rsidR="0093651E">
        <w:rPr>
          <w:rFonts w:ascii="Arial" w:hAnsi="Arial" w:cs="Arial"/>
          <w:sz w:val="24"/>
          <w:lang w:val="es-UY"/>
        </w:rPr>
        <w:t>respecto a fondos de terceros que se expresan, se solicita saber si corresponde la intervención preventiva y si deben integrar el Presupuesto del Instituto. Dichos fondos</w:t>
      </w:r>
      <w:r>
        <w:rPr>
          <w:rFonts w:ascii="Arial" w:hAnsi="Arial" w:cs="Arial"/>
          <w:sz w:val="24"/>
          <w:lang w:val="es-UY"/>
        </w:rPr>
        <w:t xml:space="preserve"> son los siguientes:</w:t>
      </w:r>
    </w:p>
    <w:p w:rsidR="00C84F7E" w:rsidRDefault="00C84F7E" w:rsidP="00107926">
      <w:pPr>
        <w:spacing w:after="0" w:line="360" w:lineRule="auto"/>
        <w:jc w:val="both"/>
        <w:rPr>
          <w:rFonts w:ascii="Arial" w:hAnsi="Arial" w:cs="Arial"/>
          <w:sz w:val="24"/>
          <w:lang w:val="es-UY"/>
        </w:rPr>
      </w:pPr>
      <w:r w:rsidRPr="000000DB">
        <w:rPr>
          <w:rFonts w:ascii="Arial" w:hAnsi="Arial" w:cs="Arial"/>
          <w:b/>
          <w:sz w:val="24"/>
          <w:lang w:val="es-UY"/>
        </w:rPr>
        <w:t>1.1.</w:t>
      </w:r>
      <w:r>
        <w:rPr>
          <w:rFonts w:ascii="Arial" w:hAnsi="Arial" w:cs="Arial"/>
          <w:sz w:val="24"/>
          <w:lang w:val="es-UY"/>
        </w:rPr>
        <w:t xml:space="preserve"> Recaudación de Terceros que el BPS recibe y paga:</w:t>
      </w:r>
    </w:p>
    <w:p w:rsidR="00C84F7E" w:rsidRDefault="00C84F7E" w:rsidP="00107926">
      <w:pPr>
        <w:spacing w:after="0" w:line="360" w:lineRule="auto"/>
        <w:jc w:val="both"/>
        <w:rPr>
          <w:rFonts w:ascii="Arial" w:hAnsi="Arial" w:cs="Arial"/>
          <w:sz w:val="24"/>
          <w:lang w:val="es-UY"/>
        </w:rPr>
      </w:pPr>
      <w:r w:rsidRPr="000000DB">
        <w:rPr>
          <w:rFonts w:ascii="Arial" w:hAnsi="Arial" w:cs="Arial"/>
          <w:b/>
          <w:sz w:val="24"/>
          <w:lang w:val="es-UY"/>
        </w:rPr>
        <w:t>1.1.</w:t>
      </w:r>
      <w:r w:rsidR="000000DB">
        <w:rPr>
          <w:rFonts w:ascii="Arial" w:hAnsi="Arial" w:cs="Arial"/>
          <w:b/>
          <w:sz w:val="24"/>
          <w:lang w:val="es-UY"/>
        </w:rPr>
        <w:t xml:space="preserve"> </w:t>
      </w:r>
      <w:r w:rsidRPr="000000DB">
        <w:rPr>
          <w:rFonts w:ascii="Arial" w:hAnsi="Arial" w:cs="Arial"/>
          <w:b/>
          <w:sz w:val="24"/>
          <w:lang w:val="es-UY"/>
        </w:rPr>
        <w:t>A</w:t>
      </w:r>
      <w:r w:rsidR="000000DB">
        <w:rPr>
          <w:rFonts w:ascii="Arial" w:hAnsi="Arial" w:cs="Arial"/>
          <w:b/>
          <w:sz w:val="24"/>
          <w:lang w:val="es-UY"/>
        </w:rPr>
        <w:t>.-</w:t>
      </w:r>
      <w:r>
        <w:rPr>
          <w:rFonts w:ascii="Arial" w:hAnsi="Arial" w:cs="Arial"/>
          <w:sz w:val="24"/>
          <w:lang w:val="es-UY"/>
        </w:rPr>
        <w:t xml:space="preserve"> Fondos que se recaudan conjuntamente con las Contribuciones de Seguridad Social cuyo beneficiario está determinado en una ley o convenio colectivo, que tiene a su cargo la administración y gestión del mismo</w:t>
      </w:r>
      <w:r w:rsidR="00D8718F">
        <w:rPr>
          <w:rFonts w:ascii="Arial" w:hAnsi="Arial" w:cs="Arial"/>
          <w:sz w:val="24"/>
          <w:lang w:val="es-UY"/>
        </w:rPr>
        <w:t xml:space="preserve"> (BSE Accidentes Domésticos y Rural, MTSS Fondo de Reconversión Laboral, MEVIR, Fondo Social de Gráficos y Fondo de cesantía de la Construcción)</w:t>
      </w:r>
      <w:r>
        <w:rPr>
          <w:rFonts w:ascii="Arial" w:hAnsi="Arial" w:cs="Arial"/>
          <w:sz w:val="24"/>
          <w:lang w:val="es-UY"/>
        </w:rPr>
        <w:t>;</w:t>
      </w:r>
    </w:p>
    <w:p w:rsidR="00C84F7E" w:rsidRDefault="00C84F7E" w:rsidP="00107926">
      <w:pPr>
        <w:spacing w:after="0" w:line="360" w:lineRule="auto"/>
        <w:jc w:val="both"/>
        <w:rPr>
          <w:rFonts w:ascii="Arial" w:hAnsi="Arial" w:cs="Arial"/>
          <w:sz w:val="24"/>
          <w:lang w:val="es-UY"/>
        </w:rPr>
      </w:pPr>
      <w:r w:rsidRPr="000000DB">
        <w:rPr>
          <w:rFonts w:ascii="Arial" w:hAnsi="Arial" w:cs="Arial"/>
          <w:b/>
          <w:sz w:val="24"/>
          <w:lang w:val="es-UY"/>
        </w:rPr>
        <w:t>1.1.</w:t>
      </w:r>
      <w:r w:rsidR="000000DB">
        <w:rPr>
          <w:rFonts w:ascii="Arial" w:hAnsi="Arial" w:cs="Arial"/>
          <w:b/>
          <w:sz w:val="24"/>
          <w:lang w:val="es-UY"/>
        </w:rPr>
        <w:t xml:space="preserve"> </w:t>
      </w:r>
      <w:r w:rsidRPr="000000DB">
        <w:rPr>
          <w:rFonts w:ascii="Arial" w:hAnsi="Arial" w:cs="Arial"/>
          <w:b/>
          <w:sz w:val="24"/>
          <w:lang w:val="es-UY"/>
        </w:rPr>
        <w:t>B</w:t>
      </w:r>
      <w:r w:rsidR="000000DB">
        <w:rPr>
          <w:rFonts w:ascii="Arial" w:hAnsi="Arial" w:cs="Arial"/>
          <w:b/>
          <w:sz w:val="24"/>
          <w:lang w:val="es-UY"/>
        </w:rPr>
        <w:t>.-</w:t>
      </w:r>
      <w:r>
        <w:rPr>
          <w:rFonts w:ascii="Arial" w:hAnsi="Arial" w:cs="Arial"/>
          <w:sz w:val="24"/>
          <w:lang w:val="es-UY"/>
        </w:rPr>
        <w:t xml:space="preserve"> Tributos que se reciben de beneficiarios de prestaciones y de contribuyentes que la ley determina que se recauden por el BPS pero que el destino de los mismos es otro organismo</w:t>
      </w:r>
      <w:r w:rsidR="00D8718F">
        <w:rPr>
          <w:rFonts w:ascii="Arial" w:hAnsi="Arial" w:cs="Arial"/>
          <w:sz w:val="24"/>
          <w:lang w:val="es-UY"/>
        </w:rPr>
        <w:t xml:space="preserve"> (Contribuciones de Seguridad Social con destino a las </w:t>
      </w:r>
      <w:proofErr w:type="spellStart"/>
      <w:r w:rsidR="00D8718F">
        <w:rPr>
          <w:rFonts w:ascii="Arial" w:hAnsi="Arial" w:cs="Arial"/>
          <w:sz w:val="24"/>
          <w:lang w:val="es-UY"/>
        </w:rPr>
        <w:t>AFAPs</w:t>
      </w:r>
      <w:proofErr w:type="spellEnd"/>
      <w:r w:rsidR="00D8718F">
        <w:rPr>
          <w:rFonts w:ascii="Arial" w:hAnsi="Arial" w:cs="Arial"/>
          <w:sz w:val="24"/>
          <w:lang w:val="es-UY"/>
        </w:rPr>
        <w:t>, IRPF e IASS con destino a la DGI)</w:t>
      </w:r>
      <w:r w:rsidR="0093651E">
        <w:rPr>
          <w:rFonts w:ascii="Arial" w:hAnsi="Arial" w:cs="Arial"/>
          <w:sz w:val="24"/>
          <w:lang w:val="es-UY"/>
        </w:rPr>
        <w:t>;</w:t>
      </w:r>
    </w:p>
    <w:p w:rsidR="0093651E" w:rsidRDefault="0093651E" w:rsidP="00107926">
      <w:pPr>
        <w:spacing w:after="0" w:line="360" w:lineRule="auto"/>
        <w:jc w:val="both"/>
        <w:rPr>
          <w:rFonts w:ascii="Arial" w:hAnsi="Arial" w:cs="Arial"/>
          <w:sz w:val="24"/>
          <w:lang w:val="es-UY"/>
        </w:rPr>
      </w:pPr>
      <w:r w:rsidRPr="000000DB">
        <w:rPr>
          <w:rFonts w:ascii="Arial" w:hAnsi="Arial" w:cs="Arial"/>
          <w:b/>
          <w:sz w:val="24"/>
          <w:lang w:val="es-UY"/>
        </w:rPr>
        <w:t>1.1.</w:t>
      </w:r>
      <w:r w:rsidR="000000DB">
        <w:rPr>
          <w:rFonts w:ascii="Arial" w:hAnsi="Arial" w:cs="Arial"/>
          <w:b/>
          <w:sz w:val="24"/>
          <w:lang w:val="es-UY"/>
        </w:rPr>
        <w:t xml:space="preserve"> </w:t>
      </w:r>
      <w:r w:rsidRPr="000000DB">
        <w:rPr>
          <w:rFonts w:ascii="Arial" w:hAnsi="Arial" w:cs="Arial"/>
          <w:b/>
          <w:sz w:val="24"/>
          <w:lang w:val="es-UY"/>
        </w:rPr>
        <w:t>C</w:t>
      </w:r>
      <w:r w:rsidR="000000DB">
        <w:rPr>
          <w:rFonts w:ascii="Arial" w:hAnsi="Arial" w:cs="Arial"/>
          <w:b/>
          <w:sz w:val="24"/>
          <w:lang w:val="es-UY"/>
        </w:rPr>
        <w:t>.-</w:t>
      </w:r>
      <w:r>
        <w:rPr>
          <w:rFonts w:ascii="Arial" w:hAnsi="Arial" w:cs="Arial"/>
          <w:sz w:val="24"/>
          <w:lang w:val="es-UY"/>
        </w:rPr>
        <w:t xml:space="preserve"> Fondos de organismos públicos que</w:t>
      </w:r>
      <w:r w:rsidR="000000DB">
        <w:rPr>
          <w:rFonts w:ascii="Arial" w:hAnsi="Arial" w:cs="Arial"/>
          <w:sz w:val="24"/>
          <w:lang w:val="es-UY"/>
        </w:rPr>
        <w:t>,</w:t>
      </w:r>
      <w:r>
        <w:rPr>
          <w:rFonts w:ascii="Arial" w:hAnsi="Arial" w:cs="Arial"/>
          <w:sz w:val="24"/>
          <w:lang w:val="es-UY"/>
        </w:rPr>
        <w:t xml:space="preserve"> mediante convenios oportunamente firmados con el BPS</w:t>
      </w:r>
      <w:r w:rsidR="000000DB">
        <w:rPr>
          <w:rFonts w:ascii="Arial" w:hAnsi="Arial" w:cs="Arial"/>
          <w:sz w:val="24"/>
          <w:lang w:val="es-UY"/>
        </w:rPr>
        <w:t>,</w:t>
      </w:r>
      <w:r>
        <w:rPr>
          <w:rFonts w:ascii="Arial" w:hAnsi="Arial" w:cs="Arial"/>
          <w:sz w:val="24"/>
          <w:lang w:val="es-UY"/>
        </w:rPr>
        <w:t xml:space="preserve"> se pagan a personas beneficiarias de esos organismos</w:t>
      </w:r>
      <w:r w:rsidR="00D8718F">
        <w:rPr>
          <w:rFonts w:ascii="Arial" w:hAnsi="Arial" w:cs="Arial"/>
          <w:sz w:val="24"/>
          <w:lang w:val="es-UY"/>
        </w:rPr>
        <w:t xml:space="preserve"> (Fondos MIDES</w:t>
      </w:r>
      <w:r w:rsidR="00C0029F">
        <w:rPr>
          <w:rFonts w:ascii="Arial" w:hAnsi="Arial" w:cs="Arial"/>
          <w:sz w:val="24"/>
          <w:lang w:val="es-UY"/>
        </w:rPr>
        <w:t xml:space="preserve"> como </w:t>
      </w:r>
      <w:proofErr w:type="spellStart"/>
      <w:r w:rsidR="00C0029F">
        <w:rPr>
          <w:rFonts w:ascii="Arial" w:hAnsi="Arial" w:cs="Arial"/>
          <w:sz w:val="24"/>
          <w:lang w:val="es-UY"/>
        </w:rPr>
        <w:t>Teleasistencia</w:t>
      </w:r>
      <w:proofErr w:type="spellEnd"/>
      <w:r w:rsidR="00C0029F">
        <w:rPr>
          <w:rFonts w:ascii="Arial" w:hAnsi="Arial" w:cs="Arial"/>
          <w:sz w:val="24"/>
          <w:lang w:val="es-UY"/>
        </w:rPr>
        <w:t>, Asistencia a la Vejez y otros, BSE-Rentas AFAPS y por Accidentes de Trabajo)</w:t>
      </w:r>
      <w:r>
        <w:rPr>
          <w:rFonts w:ascii="Arial" w:hAnsi="Arial" w:cs="Arial"/>
          <w:sz w:val="24"/>
          <w:lang w:val="es-UY"/>
        </w:rPr>
        <w:t>;</w:t>
      </w:r>
    </w:p>
    <w:p w:rsidR="0093651E" w:rsidRDefault="0093651E" w:rsidP="00107926">
      <w:pPr>
        <w:spacing w:after="0" w:line="360" w:lineRule="auto"/>
        <w:jc w:val="both"/>
        <w:rPr>
          <w:rFonts w:ascii="Arial" w:hAnsi="Arial" w:cs="Arial"/>
          <w:sz w:val="24"/>
          <w:lang w:val="es-UY"/>
        </w:rPr>
      </w:pPr>
      <w:r w:rsidRPr="000000DB">
        <w:rPr>
          <w:rFonts w:ascii="Arial" w:hAnsi="Arial" w:cs="Arial"/>
          <w:b/>
          <w:sz w:val="24"/>
          <w:lang w:val="es-UY"/>
        </w:rPr>
        <w:lastRenderedPageBreak/>
        <w:t>1.1.</w:t>
      </w:r>
      <w:r w:rsidR="000000DB">
        <w:rPr>
          <w:rFonts w:ascii="Arial" w:hAnsi="Arial" w:cs="Arial"/>
          <w:b/>
          <w:sz w:val="24"/>
          <w:lang w:val="es-UY"/>
        </w:rPr>
        <w:t xml:space="preserve"> </w:t>
      </w:r>
      <w:r w:rsidRPr="000000DB">
        <w:rPr>
          <w:rFonts w:ascii="Arial" w:hAnsi="Arial" w:cs="Arial"/>
          <w:b/>
          <w:sz w:val="24"/>
          <w:lang w:val="es-UY"/>
        </w:rPr>
        <w:t>D</w:t>
      </w:r>
      <w:r w:rsidR="000000DB">
        <w:rPr>
          <w:rFonts w:ascii="Arial" w:hAnsi="Arial" w:cs="Arial"/>
          <w:b/>
          <w:sz w:val="24"/>
          <w:lang w:val="es-UY"/>
        </w:rPr>
        <w:t>.-</w:t>
      </w:r>
      <w:r>
        <w:rPr>
          <w:rFonts w:ascii="Arial" w:hAnsi="Arial" w:cs="Arial"/>
          <w:sz w:val="24"/>
          <w:lang w:val="es-UY"/>
        </w:rPr>
        <w:t xml:space="preserve"> Prestaciones creadas por leyes que determinan que son financiadas por Rentas Generales</w:t>
      </w:r>
      <w:r w:rsidR="00C0029F">
        <w:rPr>
          <w:rFonts w:ascii="Arial" w:hAnsi="Arial" w:cs="Arial"/>
          <w:sz w:val="24"/>
          <w:lang w:val="es-UY"/>
        </w:rPr>
        <w:t xml:space="preserve"> (Pensiones graciables, por Violencia Doméstica, </w:t>
      </w:r>
      <w:proofErr w:type="spellStart"/>
      <w:r w:rsidR="00C0029F">
        <w:rPr>
          <w:rFonts w:ascii="Arial" w:hAnsi="Arial" w:cs="Arial"/>
          <w:sz w:val="24"/>
          <w:lang w:val="es-UY"/>
        </w:rPr>
        <w:t>Reparatoria</w:t>
      </w:r>
      <w:proofErr w:type="spellEnd"/>
      <w:r w:rsidR="00C0029F">
        <w:rPr>
          <w:rFonts w:ascii="Arial" w:hAnsi="Arial" w:cs="Arial"/>
          <w:sz w:val="24"/>
          <w:lang w:val="es-UY"/>
        </w:rPr>
        <w:t xml:space="preserve"> Industria Frigorífica, </w:t>
      </w:r>
      <w:proofErr w:type="spellStart"/>
      <w:r w:rsidR="00C0029F">
        <w:rPr>
          <w:rFonts w:ascii="Arial" w:hAnsi="Arial" w:cs="Arial"/>
          <w:sz w:val="24"/>
          <w:lang w:val="es-UY"/>
        </w:rPr>
        <w:t>etc</w:t>
      </w:r>
      <w:proofErr w:type="spellEnd"/>
      <w:r w:rsidR="00C0029F">
        <w:rPr>
          <w:rFonts w:ascii="Arial" w:hAnsi="Arial" w:cs="Arial"/>
          <w:sz w:val="24"/>
          <w:lang w:val="es-UY"/>
        </w:rPr>
        <w:t>)</w:t>
      </w:r>
      <w:r>
        <w:rPr>
          <w:rFonts w:ascii="Arial" w:hAnsi="Arial" w:cs="Arial"/>
          <w:sz w:val="24"/>
          <w:lang w:val="es-UY"/>
        </w:rPr>
        <w:t>;</w:t>
      </w:r>
    </w:p>
    <w:p w:rsidR="0093651E" w:rsidRDefault="0093651E" w:rsidP="00107926">
      <w:pPr>
        <w:spacing w:after="0" w:line="360" w:lineRule="auto"/>
        <w:jc w:val="both"/>
        <w:rPr>
          <w:rFonts w:ascii="Arial" w:hAnsi="Arial" w:cs="Arial"/>
          <w:sz w:val="24"/>
          <w:lang w:val="es-UY"/>
        </w:rPr>
      </w:pPr>
      <w:r w:rsidRPr="000000DB">
        <w:rPr>
          <w:rFonts w:ascii="Arial" w:hAnsi="Arial" w:cs="Arial"/>
          <w:b/>
          <w:sz w:val="24"/>
          <w:lang w:val="es-UY"/>
        </w:rPr>
        <w:t>1.1.</w:t>
      </w:r>
      <w:r w:rsidR="000000DB">
        <w:rPr>
          <w:rFonts w:ascii="Arial" w:hAnsi="Arial" w:cs="Arial"/>
          <w:b/>
          <w:sz w:val="24"/>
          <w:lang w:val="es-UY"/>
        </w:rPr>
        <w:t xml:space="preserve"> </w:t>
      </w:r>
      <w:r w:rsidRPr="000000DB">
        <w:rPr>
          <w:rFonts w:ascii="Arial" w:hAnsi="Arial" w:cs="Arial"/>
          <w:b/>
          <w:sz w:val="24"/>
          <w:lang w:val="es-UY"/>
        </w:rPr>
        <w:t>E</w:t>
      </w:r>
      <w:r w:rsidR="000000DB">
        <w:rPr>
          <w:rFonts w:ascii="Arial" w:hAnsi="Arial" w:cs="Arial"/>
          <w:b/>
          <w:sz w:val="24"/>
          <w:lang w:val="es-UY"/>
        </w:rPr>
        <w:t>.-</w:t>
      </w:r>
      <w:r>
        <w:rPr>
          <w:rFonts w:ascii="Arial" w:hAnsi="Arial" w:cs="Arial"/>
          <w:sz w:val="24"/>
          <w:lang w:val="es-UY"/>
        </w:rPr>
        <w:t xml:space="preserve"> Convenios y/o contratos con organismos con destino específico</w:t>
      </w:r>
      <w:r w:rsidR="00DC138F">
        <w:rPr>
          <w:rFonts w:ascii="Arial" w:hAnsi="Arial" w:cs="Arial"/>
          <w:sz w:val="24"/>
          <w:lang w:val="es-UY"/>
        </w:rPr>
        <w:t xml:space="preserve"> (Convenios por </w:t>
      </w:r>
      <w:proofErr w:type="spellStart"/>
      <w:r w:rsidR="00DC138F">
        <w:rPr>
          <w:rFonts w:ascii="Arial" w:hAnsi="Arial" w:cs="Arial"/>
          <w:sz w:val="24"/>
          <w:lang w:val="es-UY"/>
        </w:rPr>
        <w:t>AFAPs</w:t>
      </w:r>
      <w:proofErr w:type="spellEnd"/>
      <w:r w:rsidR="00DC138F">
        <w:rPr>
          <w:rFonts w:ascii="Arial" w:hAnsi="Arial" w:cs="Arial"/>
          <w:sz w:val="24"/>
          <w:lang w:val="es-UY"/>
        </w:rPr>
        <w:t xml:space="preserve"> por préstamos, Préstamo BID para financiar Encuestas de Protección Social, </w:t>
      </w:r>
      <w:proofErr w:type="spellStart"/>
      <w:r w:rsidR="00DC138F">
        <w:rPr>
          <w:rFonts w:ascii="Arial" w:hAnsi="Arial" w:cs="Arial"/>
          <w:sz w:val="24"/>
          <w:lang w:val="es-UY"/>
        </w:rPr>
        <w:t>etc</w:t>
      </w:r>
      <w:proofErr w:type="spellEnd"/>
      <w:r w:rsidR="00DC138F">
        <w:rPr>
          <w:rFonts w:ascii="Arial" w:hAnsi="Arial" w:cs="Arial"/>
          <w:sz w:val="24"/>
          <w:lang w:val="es-UY"/>
        </w:rPr>
        <w:t>)</w:t>
      </w:r>
      <w:r>
        <w:rPr>
          <w:rFonts w:ascii="Arial" w:hAnsi="Arial" w:cs="Arial"/>
          <w:sz w:val="24"/>
          <w:lang w:val="es-UY"/>
        </w:rPr>
        <w:t>;</w:t>
      </w:r>
    </w:p>
    <w:p w:rsidR="00A5513E" w:rsidRDefault="00A5513E" w:rsidP="00107926">
      <w:pPr>
        <w:spacing w:after="0" w:line="360" w:lineRule="auto"/>
        <w:jc w:val="both"/>
        <w:rPr>
          <w:rFonts w:ascii="Arial" w:hAnsi="Arial" w:cs="Arial"/>
          <w:sz w:val="24"/>
          <w:lang w:val="es-UY"/>
        </w:rPr>
      </w:pPr>
      <w:r w:rsidRPr="000000DB">
        <w:rPr>
          <w:rFonts w:ascii="Arial" w:hAnsi="Arial" w:cs="Arial"/>
          <w:b/>
          <w:sz w:val="24"/>
          <w:lang w:val="es-UY"/>
        </w:rPr>
        <w:t>1.2</w:t>
      </w:r>
      <w:r w:rsidR="000000DB">
        <w:rPr>
          <w:rFonts w:ascii="Arial" w:hAnsi="Arial" w:cs="Arial"/>
          <w:b/>
          <w:sz w:val="24"/>
          <w:lang w:val="es-UY"/>
        </w:rPr>
        <w:t>.</w:t>
      </w:r>
      <w:r w:rsidRPr="000000DB">
        <w:rPr>
          <w:rFonts w:ascii="Arial" w:hAnsi="Arial" w:cs="Arial"/>
          <w:b/>
          <w:sz w:val="24"/>
          <w:lang w:val="es-UY"/>
        </w:rPr>
        <w:t>-</w:t>
      </w:r>
      <w:r>
        <w:rPr>
          <w:rFonts w:ascii="Arial" w:hAnsi="Arial" w:cs="Arial"/>
          <w:sz w:val="24"/>
          <w:lang w:val="es-UY"/>
        </w:rPr>
        <w:t xml:space="preserve"> Fondos de terceros que por disposición legal son administrados por el BPS:</w:t>
      </w:r>
    </w:p>
    <w:p w:rsidR="00A5513E" w:rsidRDefault="00A5513E" w:rsidP="00107926">
      <w:pPr>
        <w:spacing w:after="0" w:line="360" w:lineRule="auto"/>
        <w:jc w:val="both"/>
        <w:rPr>
          <w:rFonts w:ascii="Arial" w:hAnsi="Arial" w:cs="Arial"/>
          <w:sz w:val="24"/>
          <w:lang w:val="es-UY"/>
        </w:rPr>
      </w:pPr>
      <w:r w:rsidRPr="000000DB">
        <w:rPr>
          <w:rFonts w:ascii="Arial" w:hAnsi="Arial" w:cs="Arial"/>
          <w:b/>
          <w:sz w:val="24"/>
          <w:lang w:val="es-UY"/>
        </w:rPr>
        <w:t>1.2.</w:t>
      </w:r>
      <w:r w:rsidR="000000DB">
        <w:rPr>
          <w:rFonts w:ascii="Arial" w:hAnsi="Arial" w:cs="Arial"/>
          <w:b/>
          <w:sz w:val="24"/>
          <w:lang w:val="es-UY"/>
        </w:rPr>
        <w:t xml:space="preserve"> </w:t>
      </w:r>
      <w:r w:rsidRPr="000000DB">
        <w:rPr>
          <w:rFonts w:ascii="Arial" w:hAnsi="Arial" w:cs="Arial"/>
          <w:b/>
          <w:sz w:val="24"/>
          <w:lang w:val="es-UY"/>
        </w:rPr>
        <w:t>A</w:t>
      </w:r>
      <w:r w:rsidR="000000DB">
        <w:rPr>
          <w:rFonts w:ascii="Arial" w:hAnsi="Arial" w:cs="Arial"/>
          <w:b/>
          <w:sz w:val="24"/>
          <w:lang w:val="es-UY"/>
        </w:rPr>
        <w:t>.</w:t>
      </w:r>
      <w:r w:rsidRPr="000000DB">
        <w:rPr>
          <w:rFonts w:ascii="Arial" w:hAnsi="Arial" w:cs="Arial"/>
          <w:b/>
          <w:sz w:val="24"/>
          <w:lang w:val="es-UY"/>
        </w:rPr>
        <w:t>-</w:t>
      </w:r>
      <w:r>
        <w:rPr>
          <w:rFonts w:ascii="Arial" w:hAnsi="Arial" w:cs="Arial"/>
          <w:sz w:val="24"/>
          <w:lang w:val="es-UY"/>
        </w:rPr>
        <w:t xml:space="preserve"> FONASA (ingresos provenientes de contribuyentes y beneficiarios);</w:t>
      </w:r>
    </w:p>
    <w:p w:rsidR="00A5513E" w:rsidRDefault="00A5513E" w:rsidP="00107926">
      <w:pPr>
        <w:spacing w:after="0" w:line="360" w:lineRule="auto"/>
        <w:jc w:val="both"/>
        <w:rPr>
          <w:rFonts w:ascii="Arial" w:hAnsi="Arial" w:cs="Arial"/>
          <w:sz w:val="24"/>
          <w:lang w:val="es-UY"/>
        </w:rPr>
      </w:pPr>
      <w:r w:rsidRPr="000000DB">
        <w:rPr>
          <w:rFonts w:ascii="Arial" w:hAnsi="Arial" w:cs="Arial"/>
          <w:b/>
          <w:sz w:val="24"/>
          <w:lang w:val="es-UY"/>
        </w:rPr>
        <w:t>1.2.</w:t>
      </w:r>
      <w:r w:rsidR="000000DB">
        <w:rPr>
          <w:rFonts w:ascii="Arial" w:hAnsi="Arial" w:cs="Arial"/>
          <w:b/>
          <w:sz w:val="24"/>
          <w:lang w:val="es-UY"/>
        </w:rPr>
        <w:t xml:space="preserve"> </w:t>
      </w:r>
      <w:r w:rsidRPr="000000DB">
        <w:rPr>
          <w:rFonts w:ascii="Arial" w:hAnsi="Arial" w:cs="Arial"/>
          <w:b/>
          <w:sz w:val="24"/>
          <w:lang w:val="es-UY"/>
        </w:rPr>
        <w:t>B</w:t>
      </w:r>
      <w:r w:rsidR="000000DB">
        <w:rPr>
          <w:rFonts w:ascii="Arial" w:hAnsi="Arial" w:cs="Arial"/>
          <w:b/>
          <w:sz w:val="24"/>
          <w:lang w:val="es-UY"/>
        </w:rPr>
        <w:t>.-</w:t>
      </w:r>
      <w:r>
        <w:rPr>
          <w:rFonts w:ascii="Arial" w:hAnsi="Arial" w:cs="Arial"/>
          <w:sz w:val="24"/>
          <w:lang w:val="es-UY"/>
        </w:rPr>
        <w:t xml:space="preserve"> Programa de Soluciones habitacionales, ingresos del MVOTMA y egresos por gastos de complejos habitacionales;</w:t>
      </w:r>
    </w:p>
    <w:p w:rsidR="0093651E" w:rsidRDefault="0093651E" w:rsidP="00DB6447">
      <w:pPr>
        <w:spacing w:after="0" w:line="360" w:lineRule="auto"/>
        <w:ind w:firstLine="2694"/>
        <w:jc w:val="both"/>
        <w:rPr>
          <w:rFonts w:ascii="Arial" w:hAnsi="Arial" w:cs="Arial"/>
          <w:sz w:val="24"/>
          <w:lang w:val="es-UY"/>
        </w:rPr>
      </w:pPr>
      <w:r w:rsidRPr="00A5513E">
        <w:rPr>
          <w:rFonts w:ascii="Arial" w:hAnsi="Arial" w:cs="Arial"/>
          <w:b/>
          <w:sz w:val="24"/>
          <w:lang w:val="es-UY"/>
        </w:rPr>
        <w:t>2)</w:t>
      </w:r>
      <w:r>
        <w:rPr>
          <w:rFonts w:ascii="Arial" w:hAnsi="Arial" w:cs="Arial"/>
          <w:sz w:val="24"/>
          <w:lang w:val="es-UY"/>
        </w:rPr>
        <w:t xml:space="preserve"> que </w:t>
      </w:r>
      <w:r w:rsidR="006D1AF7">
        <w:rPr>
          <w:rFonts w:ascii="Arial" w:hAnsi="Arial" w:cs="Arial"/>
          <w:sz w:val="24"/>
          <w:lang w:val="es-UY"/>
        </w:rPr>
        <w:t>con relación</w:t>
      </w:r>
      <w:r>
        <w:rPr>
          <w:rFonts w:ascii="Arial" w:hAnsi="Arial" w:cs="Arial"/>
          <w:sz w:val="24"/>
          <w:lang w:val="es-UY"/>
        </w:rPr>
        <w:t xml:space="preserve"> a los fondos enumerados anteriormente, se consulta</w:t>
      </w:r>
      <w:r w:rsidR="00D8718F">
        <w:rPr>
          <w:rFonts w:ascii="Arial" w:hAnsi="Arial" w:cs="Arial"/>
          <w:sz w:val="24"/>
          <w:lang w:val="es-UY"/>
        </w:rPr>
        <w:t>:</w:t>
      </w:r>
    </w:p>
    <w:p w:rsidR="00A5513E" w:rsidRDefault="00A5513E" w:rsidP="00107926">
      <w:pPr>
        <w:spacing w:after="0" w:line="360" w:lineRule="auto"/>
        <w:jc w:val="both"/>
        <w:rPr>
          <w:rFonts w:ascii="Arial" w:hAnsi="Arial" w:cs="Arial"/>
          <w:sz w:val="24"/>
          <w:lang w:val="es-UY"/>
        </w:rPr>
      </w:pPr>
      <w:r w:rsidRPr="000000DB">
        <w:rPr>
          <w:rFonts w:ascii="Arial" w:hAnsi="Arial" w:cs="Arial"/>
          <w:b/>
          <w:sz w:val="24"/>
          <w:lang w:val="es-UY"/>
        </w:rPr>
        <w:t>2.1</w:t>
      </w:r>
      <w:r w:rsidR="000000DB">
        <w:rPr>
          <w:rFonts w:ascii="Arial" w:hAnsi="Arial" w:cs="Arial"/>
          <w:b/>
          <w:sz w:val="24"/>
          <w:lang w:val="es-UY"/>
        </w:rPr>
        <w:t>.-</w:t>
      </w:r>
      <w:r>
        <w:rPr>
          <w:rFonts w:ascii="Arial" w:hAnsi="Arial" w:cs="Arial"/>
          <w:sz w:val="24"/>
          <w:lang w:val="es-UY"/>
        </w:rPr>
        <w:t xml:space="preserve"> Respecto a los señalados en 1.1:</w:t>
      </w:r>
    </w:p>
    <w:p w:rsidR="005F431D" w:rsidRDefault="005F431D" w:rsidP="00107926">
      <w:pPr>
        <w:spacing w:after="0" w:line="360" w:lineRule="auto"/>
        <w:jc w:val="both"/>
        <w:rPr>
          <w:rFonts w:ascii="Arial" w:hAnsi="Arial" w:cs="Arial"/>
          <w:sz w:val="24"/>
          <w:lang w:val="es-UY"/>
        </w:rPr>
      </w:pPr>
      <w:r w:rsidRPr="005F431D">
        <w:rPr>
          <w:rFonts w:ascii="Arial" w:hAnsi="Arial" w:cs="Arial"/>
          <w:b/>
          <w:sz w:val="24"/>
          <w:lang w:val="es-UY"/>
        </w:rPr>
        <w:t>2.1.1.</w:t>
      </w:r>
      <w:r>
        <w:rPr>
          <w:rFonts w:ascii="Arial" w:hAnsi="Arial" w:cs="Arial"/>
          <w:sz w:val="24"/>
          <w:lang w:val="es-UY"/>
        </w:rPr>
        <w:t xml:space="preserve"> Si corresponde la intervención preventiva del Tribunal de Cuentas;</w:t>
      </w:r>
      <w:r w:rsidR="0093651E">
        <w:rPr>
          <w:rFonts w:ascii="Arial" w:hAnsi="Arial" w:cs="Arial"/>
          <w:sz w:val="24"/>
          <w:lang w:val="es-UY"/>
        </w:rPr>
        <w:t xml:space="preserve">                                     </w:t>
      </w:r>
    </w:p>
    <w:p w:rsidR="005F431D" w:rsidRDefault="0093651E" w:rsidP="00107926">
      <w:pPr>
        <w:spacing w:after="0" w:line="360" w:lineRule="auto"/>
        <w:jc w:val="both"/>
        <w:rPr>
          <w:rFonts w:ascii="Arial" w:hAnsi="Arial" w:cs="Arial"/>
          <w:sz w:val="24"/>
          <w:lang w:val="es-UY"/>
        </w:rPr>
      </w:pPr>
      <w:r w:rsidRPr="000000DB">
        <w:rPr>
          <w:rFonts w:ascii="Arial" w:hAnsi="Arial" w:cs="Arial"/>
          <w:b/>
          <w:sz w:val="24"/>
          <w:lang w:val="es-UY"/>
        </w:rPr>
        <w:t>2.1</w:t>
      </w:r>
      <w:r w:rsidR="005F431D">
        <w:rPr>
          <w:rFonts w:ascii="Arial" w:hAnsi="Arial" w:cs="Arial"/>
          <w:b/>
          <w:sz w:val="24"/>
          <w:lang w:val="es-UY"/>
        </w:rPr>
        <w:t>.2</w:t>
      </w:r>
      <w:r w:rsidR="000000DB">
        <w:rPr>
          <w:rFonts w:ascii="Arial" w:hAnsi="Arial" w:cs="Arial"/>
          <w:b/>
          <w:sz w:val="24"/>
          <w:lang w:val="es-UY"/>
        </w:rPr>
        <w:t>.-</w:t>
      </w:r>
      <w:r w:rsidR="005F431D">
        <w:rPr>
          <w:rFonts w:ascii="Arial" w:hAnsi="Arial" w:cs="Arial"/>
          <w:sz w:val="24"/>
          <w:lang w:val="es-UY"/>
        </w:rPr>
        <w:t xml:space="preserve"> Si deben integrar el presupuesto del Instituto;</w:t>
      </w:r>
    </w:p>
    <w:p w:rsidR="0093651E" w:rsidRDefault="005F431D" w:rsidP="00107926">
      <w:pPr>
        <w:spacing w:after="0" w:line="360" w:lineRule="auto"/>
        <w:jc w:val="both"/>
        <w:rPr>
          <w:rFonts w:ascii="Arial" w:hAnsi="Arial" w:cs="Arial"/>
          <w:sz w:val="24"/>
          <w:lang w:val="es-UY"/>
        </w:rPr>
      </w:pPr>
      <w:r w:rsidRPr="005F431D">
        <w:rPr>
          <w:rFonts w:ascii="Arial" w:hAnsi="Arial" w:cs="Arial"/>
          <w:b/>
          <w:sz w:val="24"/>
          <w:lang w:val="es-UY"/>
        </w:rPr>
        <w:t>2.1.3.-</w:t>
      </w:r>
      <w:r>
        <w:rPr>
          <w:rFonts w:ascii="Arial" w:hAnsi="Arial" w:cs="Arial"/>
          <w:sz w:val="24"/>
          <w:lang w:val="es-UY"/>
        </w:rPr>
        <w:t xml:space="preserve"> S</w:t>
      </w:r>
      <w:r w:rsidR="0093651E">
        <w:rPr>
          <w:rFonts w:ascii="Arial" w:hAnsi="Arial" w:cs="Arial"/>
          <w:sz w:val="24"/>
          <w:lang w:val="es-UY"/>
        </w:rPr>
        <w:t xml:space="preserve">i en el caso de los </w:t>
      </w:r>
      <w:r>
        <w:rPr>
          <w:rFonts w:ascii="Arial" w:hAnsi="Arial" w:cs="Arial"/>
          <w:sz w:val="24"/>
          <w:lang w:val="es-UY"/>
        </w:rPr>
        <w:t xml:space="preserve">fondos </w:t>
      </w:r>
      <w:r w:rsidR="0093651E">
        <w:rPr>
          <w:rFonts w:ascii="Arial" w:hAnsi="Arial" w:cs="Arial"/>
          <w:sz w:val="24"/>
          <w:lang w:val="es-UY"/>
        </w:rPr>
        <w:t xml:space="preserve">mencionados en 1.1.A corresponde que el Contador Delegado realice el control de la efectiva versión de los mismos conforme los </w:t>
      </w:r>
      <w:r w:rsidR="007A035D">
        <w:rPr>
          <w:rFonts w:ascii="Arial" w:hAnsi="Arial" w:cs="Arial"/>
          <w:sz w:val="24"/>
          <w:lang w:val="es-UY"/>
        </w:rPr>
        <w:t>A</w:t>
      </w:r>
      <w:r w:rsidR="0093651E">
        <w:rPr>
          <w:rFonts w:ascii="Arial" w:hAnsi="Arial" w:cs="Arial"/>
          <w:sz w:val="24"/>
          <w:lang w:val="es-UY"/>
        </w:rPr>
        <w:t>rt</w:t>
      </w:r>
      <w:r w:rsidR="007A035D">
        <w:rPr>
          <w:rFonts w:ascii="Arial" w:hAnsi="Arial" w:cs="Arial"/>
          <w:sz w:val="24"/>
          <w:lang w:val="es-UY"/>
        </w:rPr>
        <w:t>ículo</w:t>
      </w:r>
      <w:r w:rsidR="0093651E">
        <w:rPr>
          <w:rFonts w:ascii="Arial" w:hAnsi="Arial" w:cs="Arial"/>
          <w:sz w:val="24"/>
          <w:lang w:val="es-UY"/>
        </w:rPr>
        <w:t xml:space="preserve">s 228 y 211 </w:t>
      </w:r>
      <w:r w:rsidR="007A035D">
        <w:rPr>
          <w:rFonts w:ascii="Arial" w:hAnsi="Arial" w:cs="Arial"/>
          <w:sz w:val="24"/>
          <w:lang w:val="es-UY"/>
        </w:rPr>
        <w:t>L</w:t>
      </w:r>
      <w:r w:rsidR="0093651E">
        <w:rPr>
          <w:rFonts w:ascii="Arial" w:hAnsi="Arial" w:cs="Arial"/>
          <w:sz w:val="24"/>
          <w:lang w:val="es-UY"/>
        </w:rPr>
        <w:t>it</w:t>
      </w:r>
      <w:r w:rsidR="007A035D">
        <w:rPr>
          <w:rFonts w:ascii="Arial" w:hAnsi="Arial" w:cs="Arial"/>
          <w:sz w:val="24"/>
          <w:lang w:val="es-UY"/>
        </w:rPr>
        <w:t>eral</w:t>
      </w:r>
      <w:r w:rsidR="0093651E">
        <w:rPr>
          <w:rFonts w:ascii="Arial" w:hAnsi="Arial" w:cs="Arial"/>
          <w:sz w:val="24"/>
          <w:lang w:val="es-UY"/>
        </w:rPr>
        <w:t xml:space="preserve"> E</w:t>
      </w:r>
      <w:r w:rsidR="007A035D">
        <w:rPr>
          <w:rFonts w:ascii="Arial" w:hAnsi="Arial" w:cs="Arial"/>
          <w:sz w:val="24"/>
          <w:lang w:val="es-UY"/>
        </w:rPr>
        <w:t>)</w:t>
      </w:r>
      <w:r w:rsidR="0093651E">
        <w:rPr>
          <w:rFonts w:ascii="Arial" w:hAnsi="Arial" w:cs="Arial"/>
          <w:sz w:val="24"/>
          <w:lang w:val="es-UY"/>
        </w:rPr>
        <w:t xml:space="preserve"> de la Constitución de la República, y de los numerales 3 y 6 del </w:t>
      </w:r>
      <w:r w:rsidR="007A035D">
        <w:rPr>
          <w:rFonts w:ascii="Arial" w:hAnsi="Arial" w:cs="Arial"/>
          <w:sz w:val="24"/>
          <w:lang w:val="es-UY"/>
        </w:rPr>
        <w:t>A</w:t>
      </w:r>
      <w:r w:rsidR="0093651E">
        <w:rPr>
          <w:rFonts w:ascii="Arial" w:hAnsi="Arial" w:cs="Arial"/>
          <w:sz w:val="24"/>
          <w:lang w:val="es-UY"/>
        </w:rPr>
        <w:t>rt</w:t>
      </w:r>
      <w:r w:rsidR="007A035D">
        <w:rPr>
          <w:rFonts w:ascii="Arial" w:hAnsi="Arial" w:cs="Arial"/>
          <w:sz w:val="24"/>
          <w:lang w:val="es-UY"/>
        </w:rPr>
        <w:t>ículo</w:t>
      </w:r>
      <w:r w:rsidR="0093651E">
        <w:rPr>
          <w:rFonts w:ascii="Arial" w:hAnsi="Arial" w:cs="Arial"/>
          <w:sz w:val="24"/>
          <w:lang w:val="es-UY"/>
        </w:rPr>
        <w:t xml:space="preserve"> 11 del TOCAF y 132 del mismo texto</w:t>
      </w:r>
      <w:r>
        <w:rPr>
          <w:rFonts w:ascii="Arial" w:hAnsi="Arial" w:cs="Arial"/>
          <w:sz w:val="24"/>
          <w:lang w:val="es-UY"/>
        </w:rPr>
        <w:t>;</w:t>
      </w:r>
    </w:p>
    <w:p w:rsidR="00C84F7E" w:rsidRDefault="005F431D" w:rsidP="00107926">
      <w:pPr>
        <w:spacing w:after="0" w:line="360" w:lineRule="auto"/>
        <w:jc w:val="both"/>
        <w:rPr>
          <w:rFonts w:ascii="Arial" w:hAnsi="Arial" w:cs="Arial"/>
          <w:sz w:val="24"/>
          <w:lang w:val="es-UY"/>
        </w:rPr>
      </w:pPr>
      <w:r>
        <w:rPr>
          <w:rFonts w:ascii="Arial" w:hAnsi="Arial" w:cs="Arial"/>
          <w:b/>
          <w:sz w:val="24"/>
          <w:lang w:val="es-UY"/>
        </w:rPr>
        <w:t>2.1.4</w:t>
      </w:r>
      <w:r w:rsidR="000000DB">
        <w:rPr>
          <w:rFonts w:ascii="Arial" w:hAnsi="Arial" w:cs="Arial"/>
          <w:b/>
          <w:sz w:val="24"/>
          <w:lang w:val="es-UY"/>
        </w:rPr>
        <w:t>.-</w:t>
      </w:r>
      <w:r w:rsidR="0093651E">
        <w:rPr>
          <w:rFonts w:ascii="Arial" w:hAnsi="Arial" w:cs="Arial"/>
          <w:sz w:val="24"/>
          <w:lang w:val="es-UY"/>
        </w:rPr>
        <w:t xml:space="preserve"> si los fondos señalados en 1.1.C y 1.1.D son fondos públicos</w:t>
      </w:r>
      <w:r>
        <w:rPr>
          <w:rFonts w:ascii="Arial" w:hAnsi="Arial" w:cs="Arial"/>
          <w:sz w:val="24"/>
          <w:lang w:val="es-UY"/>
        </w:rPr>
        <w:t xml:space="preserve"> y si el BPS debe rendir cuenta</w:t>
      </w:r>
      <w:r w:rsidR="0093651E">
        <w:rPr>
          <w:rFonts w:ascii="Arial" w:hAnsi="Arial" w:cs="Arial"/>
          <w:sz w:val="24"/>
          <w:lang w:val="es-UY"/>
        </w:rPr>
        <w:t xml:space="preserve"> documentada de su versión, utilización o gestión, de acuerdo con lo dispuesto por el </w:t>
      </w:r>
      <w:r w:rsidR="007A035D">
        <w:rPr>
          <w:rFonts w:ascii="Arial" w:hAnsi="Arial" w:cs="Arial"/>
          <w:sz w:val="24"/>
          <w:lang w:val="es-UY"/>
        </w:rPr>
        <w:t>A</w:t>
      </w:r>
      <w:r w:rsidR="0093651E">
        <w:rPr>
          <w:rFonts w:ascii="Arial" w:hAnsi="Arial" w:cs="Arial"/>
          <w:sz w:val="24"/>
          <w:lang w:val="es-UY"/>
        </w:rPr>
        <w:t>rt</w:t>
      </w:r>
      <w:r w:rsidR="007A035D">
        <w:rPr>
          <w:rFonts w:ascii="Arial" w:hAnsi="Arial" w:cs="Arial"/>
          <w:sz w:val="24"/>
          <w:lang w:val="es-UY"/>
        </w:rPr>
        <w:t>ículo</w:t>
      </w:r>
      <w:r w:rsidR="0093651E">
        <w:rPr>
          <w:rFonts w:ascii="Arial" w:hAnsi="Arial" w:cs="Arial"/>
          <w:sz w:val="24"/>
          <w:lang w:val="es-UY"/>
        </w:rPr>
        <w:t xml:space="preserve"> 132 del TOCAF;</w:t>
      </w:r>
    </w:p>
    <w:p w:rsidR="005F431D" w:rsidRDefault="0093651E" w:rsidP="007A035D">
      <w:pPr>
        <w:spacing w:after="0" w:line="360" w:lineRule="auto"/>
        <w:jc w:val="both"/>
        <w:rPr>
          <w:rFonts w:ascii="Arial" w:hAnsi="Arial" w:cs="Arial"/>
          <w:sz w:val="24"/>
          <w:lang w:val="es-UY"/>
        </w:rPr>
      </w:pPr>
      <w:r w:rsidRPr="000000DB">
        <w:rPr>
          <w:rFonts w:ascii="Arial" w:hAnsi="Arial" w:cs="Arial"/>
          <w:b/>
          <w:sz w:val="24"/>
          <w:lang w:val="es-UY"/>
        </w:rPr>
        <w:t>2.</w:t>
      </w:r>
      <w:r w:rsidR="00A5513E" w:rsidRPr="000000DB">
        <w:rPr>
          <w:rFonts w:ascii="Arial" w:hAnsi="Arial" w:cs="Arial"/>
          <w:b/>
          <w:sz w:val="24"/>
          <w:lang w:val="es-UY"/>
        </w:rPr>
        <w:t>1.</w:t>
      </w:r>
      <w:r w:rsidR="005F431D">
        <w:rPr>
          <w:rFonts w:ascii="Arial" w:hAnsi="Arial" w:cs="Arial"/>
          <w:b/>
          <w:sz w:val="24"/>
          <w:lang w:val="es-UY"/>
        </w:rPr>
        <w:t>5</w:t>
      </w:r>
      <w:r w:rsidR="000000DB">
        <w:rPr>
          <w:rFonts w:ascii="Arial" w:hAnsi="Arial" w:cs="Arial"/>
          <w:b/>
          <w:sz w:val="24"/>
          <w:lang w:val="es-UY"/>
        </w:rPr>
        <w:t>.-</w:t>
      </w:r>
      <w:r>
        <w:rPr>
          <w:rFonts w:ascii="Arial" w:hAnsi="Arial" w:cs="Arial"/>
          <w:sz w:val="24"/>
          <w:lang w:val="es-UY"/>
        </w:rPr>
        <w:t xml:space="preserve"> si los fondos individualizados en 1.1.D requi</w:t>
      </w:r>
      <w:r w:rsidR="005F431D">
        <w:rPr>
          <w:rFonts w:ascii="Arial" w:hAnsi="Arial" w:cs="Arial"/>
          <w:sz w:val="24"/>
          <w:lang w:val="es-UY"/>
        </w:rPr>
        <w:t>eren la intervención preventiva</w:t>
      </w:r>
      <w:r w:rsidR="00A5513E">
        <w:rPr>
          <w:rFonts w:ascii="Arial" w:hAnsi="Arial" w:cs="Arial"/>
          <w:sz w:val="24"/>
          <w:lang w:val="es-UY"/>
        </w:rPr>
        <w:t>;</w:t>
      </w:r>
    </w:p>
    <w:p w:rsidR="005F431D" w:rsidRDefault="005F431D" w:rsidP="007A035D">
      <w:pPr>
        <w:spacing w:after="0" w:line="360" w:lineRule="auto"/>
        <w:jc w:val="both"/>
        <w:rPr>
          <w:rFonts w:ascii="Arial" w:hAnsi="Arial" w:cs="Arial"/>
          <w:sz w:val="24"/>
          <w:lang w:val="es-UY"/>
        </w:rPr>
      </w:pPr>
      <w:r>
        <w:rPr>
          <w:rFonts w:ascii="Arial" w:hAnsi="Arial" w:cs="Arial"/>
          <w:b/>
          <w:sz w:val="24"/>
          <w:lang w:val="es-UY"/>
        </w:rPr>
        <w:lastRenderedPageBreak/>
        <w:t>2.1.6</w:t>
      </w:r>
      <w:r w:rsidR="000000DB">
        <w:rPr>
          <w:rFonts w:ascii="Arial" w:hAnsi="Arial" w:cs="Arial"/>
          <w:b/>
          <w:sz w:val="24"/>
          <w:lang w:val="es-UY"/>
        </w:rPr>
        <w:t>.-</w:t>
      </w:r>
      <w:r w:rsidR="00A5513E">
        <w:rPr>
          <w:rFonts w:ascii="Arial" w:hAnsi="Arial" w:cs="Arial"/>
          <w:sz w:val="24"/>
          <w:lang w:val="es-UY"/>
        </w:rPr>
        <w:t xml:space="preserve"> si </w:t>
      </w:r>
      <w:r>
        <w:rPr>
          <w:rFonts w:ascii="Arial" w:hAnsi="Arial" w:cs="Arial"/>
          <w:sz w:val="24"/>
          <w:lang w:val="es-UY"/>
        </w:rPr>
        <w:t xml:space="preserve">respecto de los fondos referidos en el Resultando 1.1, </w:t>
      </w:r>
      <w:r w:rsidR="00A5513E">
        <w:rPr>
          <w:rFonts w:ascii="Arial" w:hAnsi="Arial" w:cs="Arial"/>
          <w:sz w:val="24"/>
          <w:lang w:val="es-UY"/>
        </w:rPr>
        <w:t>corresponde que</w:t>
      </w:r>
      <w:r>
        <w:rPr>
          <w:rFonts w:ascii="Arial" w:hAnsi="Arial" w:cs="Arial"/>
          <w:sz w:val="24"/>
          <w:lang w:val="es-UY"/>
        </w:rPr>
        <w:t xml:space="preserve"> </w:t>
      </w:r>
      <w:r w:rsidR="00A5513E">
        <w:rPr>
          <w:rFonts w:ascii="Arial" w:hAnsi="Arial" w:cs="Arial"/>
          <w:sz w:val="24"/>
          <w:lang w:val="es-UY"/>
        </w:rPr>
        <w:t xml:space="preserve">el BPS </w:t>
      </w:r>
      <w:r>
        <w:rPr>
          <w:rFonts w:ascii="Arial" w:hAnsi="Arial" w:cs="Arial"/>
          <w:sz w:val="24"/>
          <w:lang w:val="es-UY"/>
        </w:rPr>
        <w:t>rinda</w:t>
      </w:r>
      <w:r w:rsidR="00A5513E">
        <w:rPr>
          <w:rFonts w:ascii="Arial" w:hAnsi="Arial" w:cs="Arial"/>
          <w:sz w:val="24"/>
          <w:lang w:val="es-UY"/>
        </w:rPr>
        <w:t xml:space="preserve"> </w:t>
      </w:r>
      <w:r>
        <w:rPr>
          <w:rFonts w:ascii="Arial" w:hAnsi="Arial" w:cs="Arial"/>
          <w:sz w:val="24"/>
          <w:lang w:val="es-UY"/>
        </w:rPr>
        <w:t xml:space="preserve"> de acuerdo al A</w:t>
      </w:r>
      <w:r w:rsidR="007A035D">
        <w:rPr>
          <w:rFonts w:ascii="Arial" w:hAnsi="Arial" w:cs="Arial"/>
          <w:sz w:val="24"/>
          <w:lang w:val="es-UY"/>
        </w:rPr>
        <w:t>rtículo</w:t>
      </w:r>
      <w:r>
        <w:rPr>
          <w:rFonts w:ascii="Arial" w:hAnsi="Arial" w:cs="Arial"/>
          <w:sz w:val="24"/>
          <w:lang w:val="es-UY"/>
        </w:rPr>
        <w:t xml:space="preserve"> 132 del TOCAF;</w:t>
      </w:r>
      <w:r w:rsidR="00C84F7E">
        <w:rPr>
          <w:rFonts w:ascii="Arial" w:hAnsi="Arial" w:cs="Arial"/>
          <w:sz w:val="24"/>
          <w:lang w:val="es-UY"/>
        </w:rPr>
        <w:t xml:space="preserve"> </w:t>
      </w:r>
      <w:r w:rsidR="00A5513E">
        <w:rPr>
          <w:rFonts w:ascii="Arial" w:hAnsi="Arial" w:cs="Arial"/>
          <w:sz w:val="24"/>
          <w:lang w:val="es-UY"/>
        </w:rPr>
        <w:t xml:space="preserve">                                </w:t>
      </w:r>
      <w:r>
        <w:rPr>
          <w:rFonts w:ascii="Arial" w:hAnsi="Arial" w:cs="Arial"/>
          <w:sz w:val="24"/>
          <w:lang w:val="es-UY"/>
        </w:rPr>
        <w:t xml:space="preserve">                            </w:t>
      </w:r>
    </w:p>
    <w:p w:rsidR="00A5513E" w:rsidRDefault="00A5513E" w:rsidP="007A035D">
      <w:pPr>
        <w:spacing w:after="0" w:line="360" w:lineRule="auto"/>
        <w:jc w:val="both"/>
        <w:rPr>
          <w:rFonts w:ascii="Arial" w:hAnsi="Arial" w:cs="Arial"/>
          <w:sz w:val="24"/>
          <w:lang w:val="es-UY"/>
        </w:rPr>
      </w:pPr>
      <w:r w:rsidRPr="000000DB">
        <w:rPr>
          <w:rFonts w:ascii="Arial" w:hAnsi="Arial" w:cs="Arial"/>
          <w:b/>
          <w:sz w:val="24"/>
          <w:lang w:val="es-UY"/>
        </w:rPr>
        <w:t>2.2</w:t>
      </w:r>
      <w:r w:rsidR="000000DB">
        <w:rPr>
          <w:rFonts w:ascii="Arial" w:hAnsi="Arial" w:cs="Arial"/>
          <w:b/>
          <w:sz w:val="24"/>
          <w:lang w:val="es-UY"/>
        </w:rPr>
        <w:t>.-</w:t>
      </w:r>
      <w:r>
        <w:rPr>
          <w:rFonts w:ascii="Arial" w:hAnsi="Arial" w:cs="Arial"/>
          <w:sz w:val="24"/>
          <w:lang w:val="es-UY"/>
        </w:rPr>
        <w:t xml:space="preserve"> Respecto a los señalados en 1.2:</w:t>
      </w:r>
    </w:p>
    <w:p w:rsidR="00A5513E" w:rsidRDefault="00A5513E" w:rsidP="00107926">
      <w:pPr>
        <w:spacing w:after="0" w:line="360" w:lineRule="auto"/>
        <w:jc w:val="both"/>
        <w:rPr>
          <w:rFonts w:ascii="Arial" w:hAnsi="Arial" w:cs="Arial"/>
          <w:sz w:val="24"/>
          <w:lang w:val="es-UY"/>
        </w:rPr>
      </w:pPr>
      <w:r w:rsidRPr="000000DB">
        <w:rPr>
          <w:rFonts w:ascii="Arial" w:hAnsi="Arial" w:cs="Arial"/>
          <w:b/>
          <w:sz w:val="24"/>
          <w:lang w:val="es-UY"/>
        </w:rPr>
        <w:t>2.2.1</w:t>
      </w:r>
      <w:r w:rsidR="000000DB">
        <w:rPr>
          <w:rFonts w:ascii="Arial" w:hAnsi="Arial" w:cs="Arial"/>
          <w:b/>
          <w:sz w:val="24"/>
          <w:lang w:val="es-UY"/>
        </w:rPr>
        <w:t>.-</w:t>
      </w:r>
      <w:r w:rsidR="000000DB">
        <w:rPr>
          <w:rFonts w:ascii="Arial" w:hAnsi="Arial" w:cs="Arial"/>
          <w:sz w:val="24"/>
          <w:lang w:val="es-UY"/>
        </w:rPr>
        <w:t xml:space="preserve"> si</w:t>
      </w:r>
      <w:r>
        <w:rPr>
          <w:rFonts w:ascii="Arial" w:hAnsi="Arial" w:cs="Arial"/>
          <w:sz w:val="24"/>
          <w:lang w:val="es-UY"/>
        </w:rPr>
        <w:t xml:space="preserve"> requieren intervención preventiva; y </w:t>
      </w:r>
    </w:p>
    <w:p w:rsidR="00A5513E" w:rsidRDefault="00A5513E" w:rsidP="00107926">
      <w:pPr>
        <w:spacing w:after="0" w:line="360" w:lineRule="auto"/>
        <w:jc w:val="both"/>
        <w:rPr>
          <w:rFonts w:ascii="Arial" w:hAnsi="Arial" w:cs="Arial"/>
          <w:sz w:val="24"/>
          <w:lang w:val="es-UY"/>
        </w:rPr>
      </w:pPr>
      <w:r w:rsidRPr="000000DB">
        <w:rPr>
          <w:rFonts w:ascii="Arial" w:hAnsi="Arial" w:cs="Arial"/>
          <w:b/>
          <w:sz w:val="24"/>
          <w:lang w:val="es-UY"/>
        </w:rPr>
        <w:t>2.2.2</w:t>
      </w:r>
      <w:r w:rsidR="000000DB">
        <w:rPr>
          <w:rFonts w:ascii="Arial" w:hAnsi="Arial" w:cs="Arial"/>
          <w:b/>
          <w:sz w:val="24"/>
          <w:lang w:val="es-UY"/>
        </w:rPr>
        <w:t>.-</w:t>
      </w:r>
      <w:r>
        <w:rPr>
          <w:rFonts w:ascii="Arial" w:hAnsi="Arial" w:cs="Arial"/>
          <w:sz w:val="24"/>
          <w:lang w:val="es-UY"/>
        </w:rPr>
        <w:t xml:space="preserve"> si deben incluirse en el presupuesto del BPS;</w:t>
      </w:r>
    </w:p>
    <w:p w:rsidR="006D1AF7" w:rsidRDefault="00694EAC" w:rsidP="00107926">
      <w:pPr>
        <w:spacing w:after="0" w:line="360" w:lineRule="auto"/>
        <w:jc w:val="both"/>
        <w:rPr>
          <w:rFonts w:ascii="Arial" w:hAnsi="Arial" w:cs="Arial"/>
          <w:sz w:val="24"/>
          <w:lang w:val="es-UY"/>
        </w:rPr>
      </w:pPr>
      <w:r w:rsidRPr="00694EAC">
        <w:rPr>
          <w:rFonts w:ascii="Arial" w:hAnsi="Arial" w:cs="Arial"/>
          <w:b/>
          <w:sz w:val="24"/>
          <w:lang w:val="es-UY"/>
        </w:rPr>
        <w:t>2.</w:t>
      </w:r>
      <w:r>
        <w:rPr>
          <w:rFonts w:ascii="Arial" w:hAnsi="Arial" w:cs="Arial"/>
          <w:b/>
          <w:sz w:val="24"/>
          <w:lang w:val="es-UY"/>
        </w:rPr>
        <w:t>3.-</w:t>
      </w:r>
      <w:r w:rsidR="00A5513E">
        <w:rPr>
          <w:rFonts w:ascii="Arial" w:hAnsi="Arial" w:cs="Arial"/>
          <w:sz w:val="24"/>
          <w:lang w:val="es-UY"/>
        </w:rPr>
        <w:t xml:space="preserve"> </w:t>
      </w:r>
      <w:proofErr w:type="spellStart"/>
      <w:r w:rsidR="00A5513E">
        <w:rPr>
          <w:rFonts w:ascii="Arial" w:hAnsi="Arial" w:cs="Arial"/>
          <w:sz w:val="24"/>
          <w:lang w:val="es-UY"/>
        </w:rPr>
        <w:t>que</w:t>
      </w:r>
      <w:proofErr w:type="spellEnd"/>
      <w:r w:rsidR="00A5513E">
        <w:rPr>
          <w:rFonts w:ascii="Arial" w:hAnsi="Arial" w:cs="Arial"/>
          <w:sz w:val="24"/>
          <w:lang w:val="es-UY"/>
        </w:rPr>
        <w:t xml:space="preserve"> asimismo, se solicita </w:t>
      </w:r>
      <w:r w:rsidR="006D1AF7">
        <w:rPr>
          <w:rFonts w:ascii="Arial" w:hAnsi="Arial" w:cs="Arial"/>
          <w:sz w:val="24"/>
          <w:lang w:val="es-UY"/>
        </w:rPr>
        <w:t>conocer qué actuación compete al Contador Delegado en cuanto a la intervención preventiva, el control de disponibilidad y si los fondos deben incluirse en el Balance de Ejecución Presupuestal;</w:t>
      </w:r>
    </w:p>
    <w:p w:rsidR="00B166B8" w:rsidRDefault="006D1AF7" w:rsidP="007A035D">
      <w:pPr>
        <w:spacing w:after="0" w:line="360" w:lineRule="auto"/>
        <w:ind w:firstLine="851"/>
        <w:jc w:val="both"/>
        <w:rPr>
          <w:rFonts w:ascii="Arial" w:hAnsi="Arial" w:cs="Arial"/>
          <w:sz w:val="24"/>
          <w:lang w:val="es-UY"/>
        </w:rPr>
      </w:pPr>
      <w:r>
        <w:rPr>
          <w:rFonts w:ascii="Arial" w:hAnsi="Arial" w:cs="Arial"/>
          <w:b/>
          <w:sz w:val="24"/>
          <w:lang w:val="es-UY"/>
        </w:rPr>
        <w:t>CONSIDERANDO:</w:t>
      </w:r>
      <w:r>
        <w:rPr>
          <w:rFonts w:ascii="Arial" w:hAnsi="Arial" w:cs="Arial"/>
          <w:sz w:val="24"/>
          <w:lang w:val="es-UY"/>
        </w:rPr>
        <w:t xml:space="preserve"> </w:t>
      </w:r>
      <w:r>
        <w:rPr>
          <w:rFonts w:ascii="Arial" w:hAnsi="Arial" w:cs="Arial"/>
          <w:b/>
          <w:sz w:val="24"/>
          <w:lang w:val="es-UY"/>
        </w:rPr>
        <w:t>1)</w:t>
      </w:r>
      <w:r>
        <w:rPr>
          <w:rFonts w:ascii="Arial" w:hAnsi="Arial" w:cs="Arial"/>
          <w:sz w:val="24"/>
          <w:lang w:val="es-UY"/>
        </w:rPr>
        <w:t xml:space="preserve"> que respecto </w:t>
      </w:r>
      <w:r w:rsidR="00694EAC">
        <w:rPr>
          <w:rFonts w:ascii="Arial" w:hAnsi="Arial" w:cs="Arial"/>
          <w:sz w:val="24"/>
          <w:lang w:val="es-UY"/>
        </w:rPr>
        <w:t xml:space="preserve">a la consulta referida en el </w:t>
      </w:r>
      <w:r w:rsidR="00DB6447">
        <w:rPr>
          <w:rFonts w:ascii="Arial" w:hAnsi="Arial" w:cs="Arial"/>
          <w:sz w:val="24"/>
          <w:lang w:val="es-UY"/>
        </w:rPr>
        <w:t xml:space="preserve">                           </w:t>
      </w:r>
      <w:r w:rsidR="00694EAC">
        <w:rPr>
          <w:rFonts w:ascii="Arial" w:hAnsi="Arial" w:cs="Arial"/>
          <w:sz w:val="24"/>
          <w:lang w:val="es-UY"/>
        </w:rPr>
        <w:t>Resultando 2.1</w:t>
      </w:r>
      <w:r w:rsidR="00B166B8">
        <w:rPr>
          <w:rFonts w:ascii="Arial" w:hAnsi="Arial" w:cs="Arial"/>
          <w:sz w:val="24"/>
          <w:lang w:val="es-UY"/>
        </w:rPr>
        <w:t>.1,</w:t>
      </w:r>
      <w:r w:rsidR="00923D7C">
        <w:rPr>
          <w:rFonts w:ascii="Arial" w:hAnsi="Arial" w:cs="Arial"/>
          <w:sz w:val="24"/>
          <w:lang w:val="es-UY"/>
        </w:rPr>
        <w:t xml:space="preserve"> </w:t>
      </w:r>
      <w:r w:rsidR="00694EAC">
        <w:rPr>
          <w:rFonts w:ascii="Arial" w:hAnsi="Arial" w:cs="Arial"/>
          <w:sz w:val="24"/>
          <w:lang w:val="es-UY"/>
        </w:rPr>
        <w:t>corresponde señalar que</w:t>
      </w:r>
      <w:r w:rsidR="00923D7C">
        <w:rPr>
          <w:rFonts w:ascii="Arial" w:hAnsi="Arial" w:cs="Arial"/>
          <w:sz w:val="24"/>
          <w:lang w:val="es-UY"/>
        </w:rPr>
        <w:t xml:space="preserve"> los </w:t>
      </w:r>
      <w:r w:rsidR="00B166B8">
        <w:rPr>
          <w:rFonts w:ascii="Arial" w:hAnsi="Arial" w:cs="Arial"/>
          <w:sz w:val="24"/>
          <w:lang w:val="es-UY"/>
        </w:rPr>
        <w:t>fondos referidos</w:t>
      </w:r>
      <w:r w:rsidR="00923D7C">
        <w:rPr>
          <w:rFonts w:ascii="Arial" w:hAnsi="Arial" w:cs="Arial"/>
          <w:sz w:val="24"/>
          <w:lang w:val="es-UY"/>
        </w:rPr>
        <w:t xml:space="preserve"> no revisten la calidad de fondos propios del Instituto y, por ende, su versión a los beneficiarios no implica ni un gasto ni </w:t>
      </w:r>
      <w:r w:rsidR="00B166B8">
        <w:rPr>
          <w:rFonts w:ascii="Arial" w:hAnsi="Arial" w:cs="Arial"/>
          <w:sz w:val="24"/>
          <w:lang w:val="es-UY"/>
        </w:rPr>
        <w:t>el</w:t>
      </w:r>
      <w:r w:rsidR="00923D7C">
        <w:rPr>
          <w:rFonts w:ascii="Arial" w:hAnsi="Arial" w:cs="Arial"/>
          <w:sz w:val="24"/>
          <w:lang w:val="es-UY"/>
        </w:rPr>
        <w:t xml:space="preserve"> pago</w:t>
      </w:r>
      <w:r w:rsidR="00B166B8">
        <w:rPr>
          <w:rFonts w:ascii="Arial" w:hAnsi="Arial" w:cs="Arial"/>
          <w:sz w:val="24"/>
          <w:lang w:val="es-UY"/>
        </w:rPr>
        <w:t xml:space="preserve"> de un gasto</w:t>
      </w:r>
      <w:r w:rsidR="00923D7C">
        <w:rPr>
          <w:rFonts w:ascii="Arial" w:hAnsi="Arial" w:cs="Arial"/>
          <w:sz w:val="24"/>
          <w:lang w:val="es-UY"/>
        </w:rPr>
        <w:t xml:space="preserve">, extremo que </w:t>
      </w:r>
      <w:r w:rsidR="00B166B8">
        <w:rPr>
          <w:rFonts w:ascii="Arial" w:hAnsi="Arial" w:cs="Arial"/>
          <w:sz w:val="24"/>
          <w:lang w:val="es-UY"/>
        </w:rPr>
        <w:t>excluye</w:t>
      </w:r>
      <w:r w:rsidR="007D1E60">
        <w:rPr>
          <w:rFonts w:ascii="Arial" w:hAnsi="Arial" w:cs="Arial"/>
          <w:sz w:val="24"/>
          <w:lang w:val="es-UY"/>
        </w:rPr>
        <w:t xml:space="preserve"> la intervención preventiva por parte de este Tribunal</w:t>
      </w:r>
      <w:r w:rsidR="00B166B8">
        <w:rPr>
          <w:rFonts w:ascii="Arial" w:hAnsi="Arial" w:cs="Arial"/>
          <w:sz w:val="24"/>
          <w:lang w:val="es-UY"/>
        </w:rPr>
        <w:t>;</w:t>
      </w:r>
      <w:r w:rsidR="00923D7C">
        <w:rPr>
          <w:rFonts w:ascii="Arial" w:hAnsi="Arial" w:cs="Arial"/>
          <w:sz w:val="24"/>
          <w:lang w:val="es-UY"/>
        </w:rPr>
        <w:t xml:space="preserve"> </w:t>
      </w:r>
    </w:p>
    <w:p w:rsidR="006D1AF7" w:rsidRDefault="00B166B8" w:rsidP="007A035D">
      <w:pPr>
        <w:spacing w:after="0" w:line="360" w:lineRule="auto"/>
        <w:ind w:firstLine="3119"/>
        <w:jc w:val="both"/>
        <w:rPr>
          <w:rFonts w:ascii="Arial" w:hAnsi="Arial" w:cs="Arial"/>
          <w:sz w:val="24"/>
          <w:lang w:val="es-UY"/>
        </w:rPr>
      </w:pPr>
      <w:r w:rsidRPr="00B166B8">
        <w:rPr>
          <w:rFonts w:ascii="Arial" w:hAnsi="Arial" w:cs="Arial"/>
          <w:b/>
          <w:sz w:val="24"/>
          <w:lang w:val="es-UY"/>
        </w:rPr>
        <w:t>2)</w:t>
      </w:r>
      <w:r>
        <w:rPr>
          <w:rFonts w:ascii="Arial" w:hAnsi="Arial" w:cs="Arial"/>
          <w:sz w:val="24"/>
          <w:lang w:val="es-UY"/>
        </w:rPr>
        <w:t xml:space="preserve"> </w:t>
      </w:r>
      <w:r w:rsidR="007A035D">
        <w:rPr>
          <w:rFonts w:ascii="Arial" w:hAnsi="Arial" w:cs="Arial"/>
          <w:sz w:val="24"/>
          <w:lang w:val="es-UY"/>
        </w:rPr>
        <w:t>que respecto a la consulta del R</w:t>
      </w:r>
      <w:r>
        <w:rPr>
          <w:rFonts w:ascii="Arial" w:hAnsi="Arial" w:cs="Arial"/>
          <w:sz w:val="24"/>
          <w:lang w:val="es-UY"/>
        </w:rPr>
        <w:t>esultando 2.1.2 y, c</w:t>
      </w:r>
      <w:r w:rsidR="00923D7C">
        <w:rPr>
          <w:rFonts w:ascii="Arial" w:hAnsi="Arial" w:cs="Arial"/>
          <w:sz w:val="24"/>
          <w:lang w:val="es-UY"/>
        </w:rPr>
        <w:t xml:space="preserve">onforme lo anterior, </w:t>
      </w:r>
      <w:r>
        <w:rPr>
          <w:rFonts w:ascii="Arial" w:hAnsi="Arial" w:cs="Arial"/>
          <w:sz w:val="24"/>
          <w:lang w:val="es-UY"/>
        </w:rPr>
        <w:t xml:space="preserve">dichos fondos </w:t>
      </w:r>
      <w:r w:rsidR="00923D7C">
        <w:rPr>
          <w:rFonts w:ascii="Arial" w:hAnsi="Arial" w:cs="Arial"/>
          <w:sz w:val="24"/>
          <w:lang w:val="es-UY"/>
        </w:rPr>
        <w:t xml:space="preserve">no deben incluirse </w:t>
      </w:r>
      <w:r>
        <w:rPr>
          <w:rFonts w:ascii="Arial" w:hAnsi="Arial" w:cs="Arial"/>
          <w:sz w:val="24"/>
          <w:lang w:val="es-UY"/>
        </w:rPr>
        <w:t xml:space="preserve">ni en el Presupuesto ni </w:t>
      </w:r>
      <w:r w:rsidR="00923D7C">
        <w:rPr>
          <w:rFonts w:ascii="Arial" w:hAnsi="Arial" w:cs="Arial"/>
          <w:sz w:val="24"/>
          <w:lang w:val="es-UY"/>
        </w:rPr>
        <w:t>en los Balances de Ejecución Presupuestal;</w:t>
      </w:r>
    </w:p>
    <w:p w:rsidR="00923D7C" w:rsidRDefault="00B166B8" w:rsidP="007A035D">
      <w:pPr>
        <w:spacing w:after="0" w:line="360" w:lineRule="auto"/>
        <w:ind w:firstLine="3119"/>
        <w:jc w:val="both"/>
        <w:rPr>
          <w:rFonts w:ascii="Arial" w:hAnsi="Arial" w:cs="Arial"/>
          <w:sz w:val="24"/>
          <w:lang w:val="es-UY"/>
        </w:rPr>
      </w:pPr>
      <w:r>
        <w:rPr>
          <w:rFonts w:ascii="Arial" w:hAnsi="Arial" w:cs="Arial"/>
          <w:b/>
          <w:sz w:val="24"/>
          <w:lang w:val="es-UY"/>
        </w:rPr>
        <w:t>3</w:t>
      </w:r>
      <w:r w:rsidR="00923D7C">
        <w:rPr>
          <w:rFonts w:ascii="Arial" w:hAnsi="Arial" w:cs="Arial"/>
          <w:b/>
          <w:sz w:val="24"/>
          <w:lang w:val="es-UY"/>
        </w:rPr>
        <w:t xml:space="preserve">) </w:t>
      </w:r>
      <w:r w:rsidR="00923D7C">
        <w:rPr>
          <w:rFonts w:ascii="Arial" w:hAnsi="Arial" w:cs="Arial"/>
          <w:sz w:val="24"/>
          <w:lang w:val="es-UY"/>
        </w:rPr>
        <w:t xml:space="preserve">que </w:t>
      </w:r>
      <w:r>
        <w:rPr>
          <w:rFonts w:ascii="Arial" w:hAnsi="Arial" w:cs="Arial"/>
          <w:sz w:val="24"/>
          <w:lang w:val="es-UY"/>
        </w:rPr>
        <w:t>respecto a la consulta incluida en el Resultando 2.1.3, tal como lo señala la consultante, la actuación</w:t>
      </w:r>
      <w:r w:rsidR="00923D7C">
        <w:rPr>
          <w:rFonts w:ascii="Arial" w:hAnsi="Arial" w:cs="Arial"/>
          <w:sz w:val="24"/>
          <w:lang w:val="es-UY"/>
        </w:rPr>
        <w:t xml:space="preserve"> que debe ejercer el Contador Delegado respecto a estos fondos, debe limitarse a la </w:t>
      </w:r>
      <w:r>
        <w:rPr>
          <w:rFonts w:ascii="Arial" w:hAnsi="Arial" w:cs="Arial"/>
          <w:sz w:val="24"/>
          <w:lang w:val="es-UY"/>
        </w:rPr>
        <w:t xml:space="preserve">verificación de la </w:t>
      </w:r>
      <w:r w:rsidR="00923D7C">
        <w:rPr>
          <w:rFonts w:ascii="Arial" w:hAnsi="Arial" w:cs="Arial"/>
          <w:sz w:val="24"/>
          <w:lang w:val="es-UY"/>
        </w:rPr>
        <w:t xml:space="preserve">efectiva </w:t>
      </w:r>
      <w:r w:rsidR="000F6051">
        <w:rPr>
          <w:rFonts w:ascii="Arial" w:hAnsi="Arial" w:cs="Arial"/>
          <w:sz w:val="24"/>
          <w:lang w:val="es-UY"/>
        </w:rPr>
        <w:t xml:space="preserve">percepción y </w:t>
      </w:r>
      <w:r w:rsidR="00923D7C">
        <w:rPr>
          <w:rFonts w:ascii="Arial" w:hAnsi="Arial" w:cs="Arial"/>
          <w:sz w:val="24"/>
          <w:lang w:val="es-UY"/>
        </w:rPr>
        <w:t xml:space="preserve">versión de los mismos a los </w:t>
      </w:r>
      <w:r w:rsidR="000F6051">
        <w:rPr>
          <w:rFonts w:ascii="Arial" w:hAnsi="Arial" w:cs="Arial"/>
          <w:sz w:val="24"/>
          <w:lang w:val="es-UY"/>
        </w:rPr>
        <w:t xml:space="preserve">organismos </w:t>
      </w:r>
      <w:r w:rsidR="00923D7C">
        <w:rPr>
          <w:rFonts w:ascii="Arial" w:hAnsi="Arial" w:cs="Arial"/>
          <w:sz w:val="24"/>
          <w:lang w:val="es-UY"/>
        </w:rPr>
        <w:t>beneficiarios</w:t>
      </w:r>
      <w:r w:rsidR="000F6051">
        <w:rPr>
          <w:rFonts w:ascii="Arial" w:hAnsi="Arial" w:cs="Arial"/>
          <w:sz w:val="24"/>
          <w:lang w:val="es-UY"/>
        </w:rPr>
        <w:t xml:space="preserve"> (</w:t>
      </w:r>
      <w:r w:rsidR="007A035D">
        <w:rPr>
          <w:rFonts w:ascii="Arial" w:hAnsi="Arial" w:cs="Arial"/>
          <w:sz w:val="24"/>
          <w:lang w:val="es-UY"/>
        </w:rPr>
        <w:t>A</w:t>
      </w:r>
      <w:r w:rsidR="000F6051">
        <w:rPr>
          <w:rFonts w:ascii="Arial" w:hAnsi="Arial" w:cs="Arial"/>
          <w:sz w:val="24"/>
          <w:lang w:val="es-UY"/>
        </w:rPr>
        <w:t>rt</w:t>
      </w:r>
      <w:r w:rsidR="007A035D">
        <w:rPr>
          <w:rFonts w:ascii="Arial" w:hAnsi="Arial" w:cs="Arial"/>
          <w:sz w:val="24"/>
          <w:lang w:val="es-UY"/>
        </w:rPr>
        <w:t>ículos</w:t>
      </w:r>
      <w:r w:rsidR="000F6051">
        <w:rPr>
          <w:rFonts w:ascii="Arial" w:hAnsi="Arial" w:cs="Arial"/>
          <w:sz w:val="24"/>
          <w:lang w:val="es-UY"/>
        </w:rPr>
        <w:t xml:space="preserve"> 211 </w:t>
      </w:r>
      <w:r w:rsidR="007A035D">
        <w:rPr>
          <w:rFonts w:ascii="Arial" w:hAnsi="Arial" w:cs="Arial"/>
          <w:sz w:val="24"/>
          <w:lang w:val="es-UY"/>
        </w:rPr>
        <w:t>L</w:t>
      </w:r>
      <w:r w:rsidR="000F6051">
        <w:rPr>
          <w:rFonts w:ascii="Arial" w:hAnsi="Arial" w:cs="Arial"/>
          <w:sz w:val="24"/>
          <w:lang w:val="es-UY"/>
        </w:rPr>
        <w:t>it</w:t>
      </w:r>
      <w:r w:rsidR="007A035D">
        <w:rPr>
          <w:rFonts w:ascii="Arial" w:hAnsi="Arial" w:cs="Arial"/>
          <w:sz w:val="24"/>
          <w:lang w:val="es-UY"/>
        </w:rPr>
        <w:t>eral</w:t>
      </w:r>
      <w:r w:rsidR="000F6051">
        <w:rPr>
          <w:rFonts w:ascii="Arial" w:hAnsi="Arial" w:cs="Arial"/>
          <w:sz w:val="24"/>
          <w:lang w:val="es-UY"/>
        </w:rPr>
        <w:t xml:space="preserve"> E</w:t>
      </w:r>
      <w:r w:rsidR="007A035D">
        <w:rPr>
          <w:rFonts w:ascii="Arial" w:hAnsi="Arial" w:cs="Arial"/>
          <w:sz w:val="24"/>
          <w:lang w:val="es-UY"/>
        </w:rPr>
        <w:t>)</w:t>
      </w:r>
      <w:r w:rsidR="000F6051">
        <w:rPr>
          <w:rFonts w:ascii="Arial" w:hAnsi="Arial" w:cs="Arial"/>
          <w:sz w:val="24"/>
          <w:lang w:val="es-UY"/>
        </w:rPr>
        <w:t xml:space="preserve">, 228 de la Constitución de la República y </w:t>
      </w:r>
      <w:r w:rsidR="007A035D">
        <w:rPr>
          <w:rFonts w:ascii="Arial" w:hAnsi="Arial" w:cs="Arial"/>
          <w:sz w:val="24"/>
          <w:lang w:val="es-UY"/>
        </w:rPr>
        <w:t>A</w:t>
      </w:r>
      <w:r w:rsidR="000F6051">
        <w:rPr>
          <w:rFonts w:ascii="Arial" w:hAnsi="Arial" w:cs="Arial"/>
          <w:sz w:val="24"/>
          <w:lang w:val="es-UY"/>
        </w:rPr>
        <w:t>rt</w:t>
      </w:r>
      <w:r w:rsidR="007A035D">
        <w:rPr>
          <w:rFonts w:ascii="Arial" w:hAnsi="Arial" w:cs="Arial"/>
          <w:sz w:val="24"/>
          <w:lang w:val="es-UY"/>
        </w:rPr>
        <w:t>ículo</w:t>
      </w:r>
      <w:r w:rsidR="000F6051">
        <w:rPr>
          <w:rFonts w:ascii="Arial" w:hAnsi="Arial" w:cs="Arial"/>
          <w:sz w:val="24"/>
          <w:lang w:val="es-UY"/>
        </w:rPr>
        <w:t xml:space="preserve"> 132 del TOCA</w:t>
      </w:r>
      <w:r>
        <w:rPr>
          <w:rFonts w:ascii="Arial" w:hAnsi="Arial" w:cs="Arial"/>
          <w:sz w:val="24"/>
          <w:lang w:val="es-UY"/>
        </w:rPr>
        <w:t>F</w:t>
      </w:r>
      <w:r w:rsidR="000F6051">
        <w:rPr>
          <w:rFonts w:ascii="Arial" w:hAnsi="Arial" w:cs="Arial"/>
          <w:sz w:val="24"/>
          <w:lang w:val="es-UY"/>
        </w:rPr>
        <w:t>)</w:t>
      </w:r>
      <w:r w:rsidR="00923D7C">
        <w:rPr>
          <w:rFonts w:ascii="Arial" w:hAnsi="Arial" w:cs="Arial"/>
          <w:sz w:val="24"/>
          <w:lang w:val="es-UY"/>
        </w:rPr>
        <w:t>;</w:t>
      </w:r>
    </w:p>
    <w:p w:rsidR="000F6051" w:rsidRDefault="00B166B8" w:rsidP="007A035D">
      <w:pPr>
        <w:spacing w:after="0" w:line="360" w:lineRule="auto"/>
        <w:ind w:firstLine="3119"/>
        <w:jc w:val="both"/>
        <w:rPr>
          <w:rFonts w:ascii="Arial" w:hAnsi="Arial" w:cs="Arial"/>
          <w:sz w:val="24"/>
          <w:lang w:val="es-UY"/>
        </w:rPr>
      </w:pPr>
      <w:r>
        <w:rPr>
          <w:rFonts w:ascii="Arial" w:hAnsi="Arial" w:cs="Arial"/>
          <w:b/>
          <w:sz w:val="24"/>
          <w:lang w:val="es-UY"/>
        </w:rPr>
        <w:t>4</w:t>
      </w:r>
      <w:r w:rsidR="00923D7C">
        <w:rPr>
          <w:rFonts w:ascii="Arial" w:hAnsi="Arial" w:cs="Arial"/>
          <w:b/>
          <w:sz w:val="24"/>
          <w:lang w:val="es-UY"/>
        </w:rPr>
        <w:t>)</w:t>
      </w:r>
      <w:r w:rsidR="00923D7C">
        <w:rPr>
          <w:rFonts w:ascii="Arial" w:hAnsi="Arial" w:cs="Arial"/>
          <w:sz w:val="24"/>
          <w:lang w:val="es-UY"/>
        </w:rPr>
        <w:t xml:space="preserve"> </w:t>
      </w:r>
      <w:r w:rsidR="000F6051">
        <w:rPr>
          <w:rFonts w:ascii="Arial" w:hAnsi="Arial" w:cs="Arial"/>
          <w:sz w:val="24"/>
          <w:lang w:val="es-UY"/>
        </w:rPr>
        <w:t>que</w:t>
      </w:r>
      <w:r w:rsidR="008E3A33">
        <w:rPr>
          <w:rFonts w:ascii="Arial" w:hAnsi="Arial" w:cs="Arial"/>
          <w:sz w:val="24"/>
          <w:lang w:val="es-UY"/>
        </w:rPr>
        <w:t xml:space="preserve">, en cuanto a la consulta incluida en el </w:t>
      </w:r>
      <w:r w:rsidR="007A035D">
        <w:rPr>
          <w:rFonts w:ascii="Arial" w:hAnsi="Arial" w:cs="Arial"/>
          <w:sz w:val="24"/>
          <w:lang w:val="es-UY"/>
        </w:rPr>
        <w:t>R</w:t>
      </w:r>
      <w:r w:rsidR="008E3A33">
        <w:rPr>
          <w:rFonts w:ascii="Arial" w:hAnsi="Arial" w:cs="Arial"/>
          <w:sz w:val="24"/>
          <w:lang w:val="es-UY"/>
        </w:rPr>
        <w:t>esultando 2.1.4,</w:t>
      </w:r>
      <w:r w:rsidR="000F6051">
        <w:rPr>
          <w:rFonts w:ascii="Arial" w:hAnsi="Arial" w:cs="Arial"/>
          <w:sz w:val="24"/>
          <w:lang w:val="es-UY"/>
        </w:rPr>
        <w:t xml:space="preserve"> conforme lo señala la Ordenanza Nº 59 de este Tribunal, para determina</w:t>
      </w:r>
      <w:r w:rsidR="000000DB">
        <w:rPr>
          <w:rFonts w:ascii="Arial" w:hAnsi="Arial" w:cs="Arial"/>
          <w:sz w:val="24"/>
          <w:lang w:val="es-UY"/>
        </w:rPr>
        <w:t>r</w:t>
      </w:r>
      <w:r w:rsidR="000F6051">
        <w:rPr>
          <w:rFonts w:ascii="Arial" w:hAnsi="Arial" w:cs="Arial"/>
          <w:sz w:val="24"/>
          <w:lang w:val="es-UY"/>
        </w:rPr>
        <w:t xml:space="preserve"> la calidad de públicos de los fondos, debe atenderse el origen y el destino de los mismos, entendiendo que están constituidos por dinero o valores provenientes del Estado destinados al cumplimiento de actividades de interés público. En tal sentido, los fondos señalados en 1.1.C y 1.1.D revisten aquel carácter tanto por su origen como por su destino y, atento a ello, el BPS debe rendir cuentas de la gestión que respecto de los mismos realiza, de conformidad con lo dispuesto por el </w:t>
      </w:r>
      <w:r w:rsidR="007A035D">
        <w:rPr>
          <w:rFonts w:ascii="Arial" w:hAnsi="Arial" w:cs="Arial"/>
          <w:sz w:val="24"/>
          <w:lang w:val="es-UY"/>
        </w:rPr>
        <w:t>A</w:t>
      </w:r>
      <w:r w:rsidR="000F6051">
        <w:rPr>
          <w:rFonts w:ascii="Arial" w:hAnsi="Arial" w:cs="Arial"/>
          <w:sz w:val="24"/>
          <w:lang w:val="es-UY"/>
        </w:rPr>
        <w:t>rt</w:t>
      </w:r>
      <w:r w:rsidR="007A035D">
        <w:rPr>
          <w:rFonts w:ascii="Arial" w:hAnsi="Arial" w:cs="Arial"/>
          <w:sz w:val="24"/>
          <w:lang w:val="es-UY"/>
        </w:rPr>
        <w:t>ículo</w:t>
      </w:r>
      <w:r w:rsidR="000F6051">
        <w:rPr>
          <w:rFonts w:ascii="Arial" w:hAnsi="Arial" w:cs="Arial"/>
          <w:sz w:val="24"/>
          <w:lang w:val="es-UY"/>
        </w:rPr>
        <w:t xml:space="preserve"> 132 del TOCAF, siendo éste el principio general </w:t>
      </w:r>
      <w:r w:rsidR="00D95819">
        <w:rPr>
          <w:rFonts w:ascii="Arial" w:hAnsi="Arial" w:cs="Arial"/>
          <w:sz w:val="24"/>
          <w:lang w:val="es-UY"/>
        </w:rPr>
        <w:t>en la materia</w:t>
      </w:r>
      <w:r w:rsidR="000F6051">
        <w:rPr>
          <w:rFonts w:ascii="Arial" w:hAnsi="Arial" w:cs="Arial"/>
          <w:sz w:val="24"/>
          <w:lang w:val="es-UY"/>
        </w:rPr>
        <w:t>;</w:t>
      </w:r>
    </w:p>
    <w:p w:rsidR="00C90E6E" w:rsidRDefault="008E3A33" w:rsidP="007A035D">
      <w:pPr>
        <w:spacing w:after="0" w:line="360" w:lineRule="auto"/>
        <w:ind w:firstLine="3119"/>
        <w:jc w:val="both"/>
        <w:rPr>
          <w:rFonts w:ascii="Arial" w:hAnsi="Arial" w:cs="Arial"/>
          <w:sz w:val="24"/>
          <w:lang w:val="es-UY"/>
        </w:rPr>
      </w:pPr>
      <w:r>
        <w:rPr>
          <w:rFonts w:ascii="Arial" w:hAnsi="Arial" w:cs="Arial"/>
          <w:b/>
          <w:sz w:val="24"/>
          <w:lang w:val="es-UY"/>
        </w:rPr>
        <w:t>5</w:t>
      </w:r>
      <w:r w:rsidR="000F6051">
        <w:rPr>
          <w:rFonts w:ascii="Arial" w:hAnsi="Arial" w:cs="Arial"/>
          <w:b/>
          <w:sz w:val="24"/>
          <w:lang w:val="es-UY"/>
        </w:rPr>
        <w:t>)</w:t>
      </w:r>
      <w:r>
        <w:rPr>
          <w:rFonts w:ascii="Arial" w:hAnsi="Arial" w:cs="Arial"/>
          <w:sz w:val="24"/>
          <w:lang w:val="es-UY"/>
        </w:rPr>
        <w:t xml:space="preserve"> que, respecto de la consulta del </w:t>
      </w:r>
      <w:r w:rsidR="007A035D">
        <w:rPr>
          <w:rFonts w:ascii="Arial" w:hAnsi="Arial" w:cs="Arial"/>
          <w:sz w:val="24"/>
          <w:lang w:val="es-UY"/>
        </w:rPr>
        <w:t>R</w:t>
      </w:r>
      <w:r>
        <w:rPr>
          <w:rFonts w:ascii="Arial" w:hAnsi="Arial" w:cs="Arial"/>
          <w:sz w:val="24"/>
          <w:lang w:val="es-UY"/>
        </w:rPr>
        <w:t xml:space="preserve">esultando 2.1.5, </w:t>
      </w:r>
      <w:r w:rsidR="00D95819">
        <w:rPr>
          <w:rFonts w:ascii="Arial" w:hAnsi="Arial" w:cs="Arial"/>
          <w:sz w:val="24"/>
          <w:lang w:val="es-UY"/>
        </w:rPr>
        <w:t xml:space="preserve">aquellas prestaciones sociales o pensiones creadas por leyes y que son financiadas por Rentas Generales, </w:t>
      </w:r>
      <w:r w:rsidR="003A78F9">
        <w:rPr>
          <w:rFonts w:ascii="Arial" w:hAnsi="Arial" w:cs="Arial"/>
          <w:sz w:val="24"/>
          <w:lang w:val="es-UY"/>
        </w:rPr>
        <w:t xml:space="preserve">administradas por el BPS y </w:t>
      </w:r>
      <w:r w:rsidR="00D95819">
        <w:rPr>
          <w:rFonts w:ascii="Arial" w:hAnsi="Arial" w:cs="Arial"/>
          <w:sz w:val="24"/>
          <w:lang w:val="es-UY"/>
        </w:rPr>
        <w:t xml:space="preserve">cuya naturaleza jurídica puede ser de carácter </w:t>
      </w:r>
      <w:proofErr w:type="spellStart"/>
      <w:r w:rsidR="00D95819">
        <w:rPr>
          <w:rFonts w:ascii="Arial" w:hAnsi="Arial" w:cs="Arial"/>
          <w:sz w:val="24"/>
          <w:lang w:val="es-UY"/>
        </w:rPr>
        <w:t>reparatorio</w:t>
      </w:r>
      <w:proofErr w:type="spellEnd"/>
      <w:r w:rsidR="00D95819">
        <w:rPr>
          <w:rFonts w:ascii="Arial" w:hAnsi="Arial" w:cs="Arial"/>
          <w:sz w:val="24"/>
          <w:lang w:val="es-UY"/>
        </w:rPr>
        <w:t>, pensionario o indemnizatorio, no implican necesariamente un</w:t>
      </w:r>
      <w:r>
        <w:rPr>
          <w:rFonts w:ascii="Arial" w:hAnsi="Arial" w:cs="Arial"/>
          <w:sz w:val="24"/>
          <w:lang w:val="es-UY"/>
        </w:rPr>
        <w:t xml:space="preserve"> régimen de control excepcional</w:t>
      </w:r>
      <w:r w:rsidR="00D95819">
        <w:rPr>
          <w:rFonts w:ascii="Arial" w:hAnsi="Arial" w:cs="Arial"/>
          <w:sz w:val="24"/>
          <w:lang w:val="es-UY"/>
        </w:rPr>
        <w:t xml:space="preserve">, </w:t>
      </w:r>
      <w:r>
        <w:rPr>
          <w:rFonts w:ascii="Arial" w:hAnsi="Arial" w:cs="Arial"/>
          <w:sz w:val="24"/>
          <w:lang w:val="es-UY"/>
        </w:rPr>
        <w:t xml:space="preserve">por lo que, al igual que las prestaciones por jubilaciones o pensiones que en general abona el BPS, no </w:t>
      </w:r>
      <w:r w:rsidR="00D95819">
        <w:rPr>
          <w:rFonts w:ascii="Arial" w:hAnsi="Arial" w:cs="Arial"/>
          <w:sz w:val="24"/>
          <w:lang w:val="es-UY"/>
        </w:rPr>
        <w:t>deb</w:t>
      </w:r>
      <w:r>
        <w:rPr>
          <w:rFonts w:ascii="Arial" w:hAnsi="Arial" w:cs="Arial"/>
          <w:sz w:val="24"/>
          <w:lang w:val="es-UY"/>
        </w:rPr>
        <w:t>en ser sometida</w:t>
      </w:r>
      <w:r w:rsidR="00D95819">
        <w:rPr>
          <w:rFonts w:ascii="Arial" w:hAnsi="Arial" w:cs="Arial"/>
          <w:sz w:val="24"/>
          <w:lang w:val="es-UY"/>
        </w:rPr>
        <w:t>s al control de legalidad de</w:t>
      </w:r>
      <w:r>
        <w:rPr>
          <w:rFonts w:ascii="Arial" w:hAnsi="Arial" w:cs="Arial"/>
          <w:sz w:val="24"/>
          <w:lang w:val="es-UY"/>
        </w:rPr>
        <w:t xml:space="preserve"> este</w:t>
      </w:r>
      <w:r w:rsidR="00D95819">
        <w:rPr>
          <w:rFonts w:ascii="Arial" w:hAnsi="Arial" w:cs="Arial"/>
          <w:sz w:val="24"/>
          <w:lang w:val="es-UY"/>
        </w:rPr>
        <w:t xml:space="preserve"> Tribunal</w:t>
      </w:r>
      <w:r>
        <w:rPr>
          <w:rFonts w:ascii="Arial" w:hAnsi="Arial" w:cs="Arial"/>
          <w:sz w:val="24"/>
          <w:lang w:val="es-UY"/>
        </w:rPr>
        <w:t xml:space="preserve">, en la medida que se tratan </w:t>
      </w:r>
      <w:r w:rsidR="00D95819">
        <w:rPr>
          <w:rFonts w:ascii="Arial" w:hAnsi="Arial" w:cs="Arial"/>
          <w:sz w:val="24"/>
          <w:lang w:val="es-UY"/>
        </w:rPr>
        <w:t xml:space="preserve"> </w:t>
      </w:r>
      <w:r>
        <w:rPr>
          <w:rFonts w:ascii="Arial" w:hAnsi="Arial" w:cs="Arial"/>
          <w:sz w:val="24"/>
          <w:lang w:val="es-UY"/>
        </w:rPr>
        <w:t>operaciones del giro habitual del Organismo</w:t>
      </w:r>
      <w:r w:rsidR="00D95819">
        <w:rPr>
          <w:rFonts w:ascii="Arial" w:hAnsi="Arial" w:cs="Arial"/>
          <w:sz w:val="24"/>
          <w:lang w:val="es-UY"/>
        </w:rPr>
        <w:t>;</w:t>
      </w:r>
    </w:p>
    <w:p w:rsidR="00C90E6E" w:rsidRDefault="007D1E60" w:rsidP="007A035D">
      <w:pPr>
        <w:spacing w:after="0" w:line="360" w:lineRule="auto"/>
        <w:ind w:firstLine="3119"/>
        <w:jc w:val="both"/>
        <w:rPr>
          <w:rFonts w:ascii="Arial" w:hAnsi="Arial" w:cs="Arial"/>
          <w:sz w:val="24"/>
          <w:lang w:val="es-UY"/>
        </w:rPr>
      </w:pPr>
      <w:r w:rsidRPr="007D1E60">
        <w:rPr>
          <w:rFonts w:ascii="Arial" w:hAnsi="Arial" w:cs="Arial"/>
          <w:b/>
          <w:sz w:val="24"/>
          <w:lang w:val="es-UY"/>
        </w:rPr>
        <w:t>6)</w:t>
      </w:r>
      <w:r>
        <w:rPr>
          <w:rFonts w:ascii="Arial" w:hAnsi="Arial" w:cs="Arial"/>
          <w:sz w:val="24"/>
          <w:lang w:val="es-UY"/>
        </w:rPr>
        <w:t xml:space="preserve"> que, en cuanto a la consulta del </w:t>
      </w:r>
      <w:r w:rsidR="007A035D">
        <w:rPr>
          <w:rFonts w:ascii="Arial" w:hAnsi="Arial" w:cs="Arial"/>
          <w:sz w:val="24"/>
          <w:lang w:val="es-UY"/>
        </w:rPr>
        <w:t>R</w:t>
      </w:r>
      <w:r>
        <w:rPr>
          <w:rFonts w:ascii="Arial" w:hAnsi="Arial" w:cs="Arial"/>
          <w:sz w:val="24"/>
          <w:lang w:val="es-UY"/>
        </w:rPr>
        <w:t>esultando 2.1.6, la misma ya ha sido respondida en el Considerando 2.1.3;</w:t>
      </w:r>
      <w:r w:rsidR="000F6051">
        <w:rPr>
          <w:rFonts w:ascii="Arial" w:hAnsi="Arial" w:cs="Arial"/>
          <w:sz w:val="24"/>
          <w:lang w:val="es-UY"/>
        </w:rPr>
        <w:t xml:space="preserve"> </w:t>
      </w:r>
    </w:p>
    <w:p w:rsidR="00C90E6E" w:rsidRDefault="007D1E60" w:rsidP="007A035D">
      <w:pPr>
        <w:spacing w:after="0" w:line="360" w:lineRule="auto"/>
        <w:ind w:firstLine="3119"/>
        <w:jc w:val="both"/>
        <w:rPr>
          <w:rFonts w:ascii="Arial" w:hAnsi="Arial" w:cs="Arial"/>
          <w:sz w:val="24"/>
          <w:lang w:val="es-UY"/>
        </w:rPr>
      </w:pPr>
      <w:r w:rsidRPr="007D1E60">
        <w:rPr>
          <w:rFonts w:ascii="Arial" w:hAnsi="Arial" w:cs="Arial"/>
          <w:b/>
          <w:sz w:val="24"/>
          <w:lang w:val="es-UY"/>
        </w:rPr>
        <w:t>7</w:t>
      </w:r>
      <w:r w:rsidR="00BE6E1F">
        <w:rPr>
          <w:rFonts w:ascii="Arial" w:hAnsi="Arial" w:cs="Arial"/>
          <w:b/>
          <w:sz w:val="24"/>
          <w:lang w:val="es-UY"/>
        </w:rPr>
        <w:t>)</w:t>
      </w:r>
      <w:r w:rsidR="00BE6E1F">
        <w:rPr>
          <w:rFonts w:ascii="Arial" w:hAnsi="Arial" w:cs="Arial"/>
          <w:sz w:val="24"/>
          <w:lang w:val="es-UY"/>
        </w:rPr>
        <w:t xml:space="preserve"> que</w:t>
      </w:r>
      <w:r>
        <w:rPr>
          <w:rFonts w:ascii="Arial" w:hAnsi="Arial" w:cs="Arial"/>
          <w:sz w:val="24"/>
          <w:lang w:val="es-UY"/>
        </w:rPr>
        <w:t>, respecto a las consultas del Resultando 2.2</w:t>
      </w:r>
      <w:r w:rsidR="00BE6E1F">
        <w:rPr>
          <w:rFonts w:ascii="Arial" w:hAnsi="Arial" w:cs="Arial"/>
          <w:sz w:val="24"/>
          <w:lang w:val="es-UY"/>
        </w:rPr>
        <w:t xml:space="preserve"> </w:t>
      </w:r>
      <w:r w:rsidR="00C90E6E">
        <w:rPr>
          <w:rFonts w:ascii="Arial" w:hAnsi="Arial" w:cs="Arial"/>
          <w:sz w:val="24"/>
          <w:lang w:val="es-UY"/>
        </w:rPr>
        <w:t xml:space="preserve">que </w:t>
      </w:r>
      <w:bookmarkStart w:id="0" w:name="_GoBack"/>
      <w:bookmarkEnd w:id="0"/>
      <w:r>
        <w:rPr>
          <w:rFonts w:ascii="Arial" w:hAnsi="Arial" w:cs="Arial"/>
          <w:sz w:val="24"/>
          <w:lang w:val="es-UY"/>
        </w:rPr>
        <w:t xml:space="preserve">refiere </w:t>
      </w:r>
      <w:r w:rsidR="003A78F9">
        <w:rPr>
          <w:rFonts w:ascii="Arial" w:hAnsi="Arial" w:cs="Arial"/>
          <w:sz w:val="24"/>
          <w:lang w:val="es-UY"/>
        </w:rPr>
        <w:t xml:space="preserve">a </w:t>
      </w:r>
      <w:r w:rsidR="00BE6E1F">
        <w:rPr>
          <w:rFonts w:ascii="Arial" w:hAnsi="Arial" w:cs="Arial"/>
          <w:sz w:val="24"/>
          <w:lang w:val="es-UY"/>
        </w:rPr>
        <w:t>los fondos que por disposición legal deben ser administrados por el BPS (FONASA, por ejemplo)</w:t>
      </w:r>
      <w:r w:rsidR="00973232">
        <w:rPr>
          <w:rFonts w:ascii="Arial" w:hAnsi="Arial" w:cs="Arial"/>
          <w:sz w:val="24"/>
          <w:lang w:val="es-UY"/>
        </w:rPr>
        <w:t xml:space="preserve">, </w:t>
      </w:r>
      <w:r w:rsidR="006E6789">
        <w:rPr>
          <w:rFonts w:ascii="Arial" w:hAnsi="Arial" w:cs="Arial"/>
          <w:sz w:val="24"/>
          <w:lang w:val="es-UY"/>
        </w:rPr>
        <w:t>corresponde las mismas respuestas que las formuladas en los Considerando 1 y 2 de la presente</w:t>
      </w:r>
      <w:r>
        <w:rPr>
          <w:rFonts w:ascii="Arial" w:hAnsi="Arial" w:cs="Arial"/>
          <w:sz w:val="24"/>
          <w:lang w:val="es-UY"/>
        </w:rPr>
        <w:t>;</w:t>
      </w:r>
      <w:r w:rsidR="00C90E6E">
        <w:rPr>
          <w:rFonts w:ascii="Arial" w:hAnsi="Arial" w:cs="Arial"/>
          <w:sz w:val="24"/>
          <w:lang w:val="es-UY"/>
        </w:rPr>
        <w:t xml:space="preserve"> </w:t>
      </w:r>
    </w:p>
    <w:p w:rsidR="006E6789" w:rsidRPr="00BE6E1F" w:rsidRDefault="006E6789" w:rsidP="007A035D">
      <w:pPr>
        <w:spacing w:after="0" w:line="360" w:lineRule="auto"/>
        <w:ind w:firstLine="3119"/>
        <w:jc w:val="both"/>
        <w:rPr>
          <w:rFonts w:ascii="Arial" w:hAnsi="Arial" w:cs="Arial"/>
          <w:sz w:val="24"/>
          <w:lang w:val="es-UY"/>
        </w:rPr>
      </w:pPr>
      <w:r w:rsidRPr="006E6789">
        <w:rPr>
          <w:rFonts w:ascii="Arial" w:hAnsi="Arial" w:cs="Arial"/>
          <w:b/>
          <w:sz w:val="24"/>
          <w:lang w:val="es-UY"/>
        </w:rPr>
        <w:t>8)</w:t>
      </w:r>
      <w:r>
        <w:rPr>
          <w:rFonts w:ascii="Arial" w:hAnsi="Arial" w:cs="Arial"/>
          <w:sz w:val="24"/>
          <w:lang w:val="es-UY"/>
        </w:rPr>
        <w:t xml:space="preserve"> que la respuesta a la consulta del Resultando 2.3, resulta de todo lo expuesto en los Considerandos precedentes; </w:t>
      </w:r>
    </w:p>
    <w:p w:rsidR="00857D14" w:rsidRDefault="003A78F9" w:rsidP="007A035D">
      <w:pPr>
        <w:spacing w:after="0" w:line="360" w:lineRule="auto"/>
        <w:ind w:firstLine="851"/>
        <w:jc w:val="both"/>
        <w:rPr>
          <w:rFonts w:ascii="Arial" w:hAnsi="Arial" w:cs="Arial"/>
          <w:sz w:val="24"/>
          <w:lang w:val="es-UY"/>
        </w:rPr>
      </w:pPr>
      <w:r>
        <w:rPr>
          <w:rFonts w:ascii="Arial" w:hAnsi="Arial" w:cs="Arial"/>
          <w:b/>
          <w:sz w:val="24"/>
          <w:lang w:val="es-UY"/>
        </w:rPr>
        <w:t>ATENTO</w:t>
      </w:r>
      <w:r>
        <w:rPr>
          <w:rFonts w:ascii="Arial" w:hAnsi="Arial" w:cs="Arial"/>
          <w:sz w:val="24"/>
          <w:lang w:val="es-UY"/>
        </w:rPr>
        <w:t>: a lo precedentemente expuesto</w:t>
      </w:r>
      <w:r w:rsidR="007A035D">
        <w:rPr>
          <w:rFonts w:ascii="Arial" w:hAnsi="Arial" w:cs="Arial"/>
          <w:sz w:val="24"/>
          <w:lang w:val="es-UY"/>
        </w:rPr>
        <w:t>;</w:t>
      </w:r>
    </w:p>
    <w:p w:rsidR="003A78F9" w:rsidRPr="007A035D" w:rsidRDefault="003A78F9" w:rsidP="00107926">
      <w:pPr>
        <w:spacing w:after="0" w:line="360" w:lineRule="auto"/>
        <w:jc w:val="center"/>
        <w:rPr>
          <w:rFonts w:ascii="Arial" w:hAnsi="Arial" w:cs="Arial"/>
          <w:b/>
          <w:sz w:val="24"/>
          <w:lang w:val="es-UY"/>
        </w:rPr>
      </w:pPr>
      <w:r w:rsidRPr="007A035D">
        <w:rPr>
          <w:rFonts w:ascii="Arial" w:hAnsi="Arial" w:cs="Arial"/>
          <w:b/>
          <w:sz w:val="24"/>
          <w:lang w:val="es-UY"/>
        </w:rPr>
        <w:t>EL TRIBUNAL ACUERDA:</w:t>
      </w:r>
    </w:p>
    <w:p w:rsidR="003A78F9" w:rsidRDefault="003A78F9" w:rsidP="007A035D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lang w:val="es-UY"/>
        </w:rPr>
      </w:pPr>
      <w:r w:rsidRPr="000000DB">
        <w:rPr>
          <w:rFonts w:ascii="Arial" w:hAnsi="Arial" w:cs="Arial"/>
          <w:b/>
          <w:sz w:val="24"/>
          <w:lang w:val="es-UY"/>
        </w:rPr>
        <w:t>1)</w:t>
      </w:r>
      <w:r>
        <w:rPr>
          <w:rFonts w:ascii="Arial" w:hAnsi="Arial" w:cs="Arial"/>
          <w:sz w:val="24"/>
          <w:lang w:val="es-UY"/>
        </w:rPr>
        <w:t xml:space="preserve"> Evacuar la consulta formulada en los términos de los Considerandos de la presente resolución</w:t>
      </w:r>
      <w:r w:rsidR="007A035D">
        <w:rPr>
          <w:rFonts w:ascii="Arial" w:hAnsi="Arial" w:cs="Arial"/>
          <w:sz w:val="24"/>
          <w:lang w:val="es-UY"/>
        </w:rPr>
        <w:t>;</w:t>
      </w:r>
    </w:p>
    <w:p w:rsidR="007A035D" w:rsidRDefault="003A78F9" w:rsidP="00107926">
      <w:pPr>
        <w:spacing w:after="0" w:line="360" w:lineRule="auto"/>
        <w:jc w:val="both"/>
        <w:rPr>
          <w:rFonts w:ascii="Arial" w:hAnsi="Arial" w:cs="Arial"/>
          <w:sz w:val="24"/>
          <w:lang w:val="es-UY"/>
        </w:rPr>
      </w:pPr>
      <w:r w:rsidRPr="000000DB">
        <w:rPr>
          <w:rFonts w:ascii="Arial" w:hAnsi="Arial" w:cs="Arial"/>
          <w:b/>
          <w:sz w:val="24"/>
          <w:lang w:val="es-UY"/>
        </w:rPr>
        <w:t>2)</w:t>
      </w:r>
      <w:r>
        <w:rPr>
          <w:rFonts w:ascii="Arial" w:hAnsi="Arial" w:cs="Arial"/>
          <w:sz w:val="24"/>
          <w:lang w:val="es-UY"/>
        </w:rPr>
        <w:t xml:space="preserve"> Comunicar al Contador Delegado en el BPS.</w:t>
      </w:r>
    </w:p>
    <w:p w:rsidR="007A035D" w:rsidRDefault="007A035D" w:rsidP="00107926">
      <w:pPr>
        <w:spacing w:after="0" w:line="360" w:lineRule="auto"/>
        <w:jc w:val="both"/>
        <w:rPr>
          <w:rFonts w:ascii="Arial" w:hAnsi="Arial" w:cs="Arial"/>
          <w:sz w:val="24"/>
          <w:lang w:val="es-UY"/>
        </w:rPr>
      </w:pPr>
    </w:p>
    <w:p w:rsidR="007A035D" w:rsidRDefault="007A035D" w:rsidP="00107926">
      <w:pPr>
        <w:spacing w:after="0" w:line="360" w:lineRule="auto"/>
        <w:jc w:val="both"/>
        <w:rPr>
          <w:rFonts w:ascii="Arial" w:hAnsi="Arial" w:cs="Arial"/>
          <w:sz w:val="24"/>
          <w:lang w:val="es-UY"/>
        </w:rPr>
      </w:pPr>
      <w:proofErr w:type="spellStart"/>
      <w:proofErr w:type="gramStart"/>
      <w:r>
        <w:rPr>
          <w:rFonts w:ascii="Arial" w:hAnsi="Arial" w:cs="Arial"/>
          <w:sz w:val="24"/>
          <w:lang w:val="es-UY"/>
        </w:rPr>
        <w:t>ag</w:t>
      </w:r>
      <w:proofErr w:type="spellEnd"/>
      <w:proofErr w:type="gramEnd"/>
    </w:p>
    <w:p w:rsidR="003A78F9" w:rsidRDefault="003A78F9" w:rsidP="00107926">
      <w:pPr>
        <w:spacing w:after="0" w:line="360" w:lineRule="auto"/>
        <w:jc w:val="both"/>
        <w:rPr>
          <w:rFonts w:ascii="Arial" w:hAnsi="Arial" w:cs="Arial"/>
          <w:sz w:val="24"/>
          <w:lang w:val="es-UY"/>
        </w:rPr>
      </w:pPr>
    </w:p>
    <w:sectPr w:rsidR="003A78F9" w:rsidSect="00081BD5">
      <w:footerReference w:type="default" r:id="rId8"/>
      <w:pgSz w:w="12240" w:h="15840" w:code="1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E49" w:rsidRDefault="00986E49" w:rsidP="00697C42">
      <w:pPr>
        <w:spacing w:after="0" w:line="240" w:lineRule="auto"/>
      </w:pPr>
      <w:r>
        <w:separator/>
      </w:r>
    </w:p>
  </w:endnote>
  <w:endnote w:type="continuationSeparator" w:id="0">
    <w:p w:rsidR="00986E49" w:rsidRDefault="00986E49" w:rsidP="00697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8767248"/>
      <w:docPartObj>
        <w:docPartGallery w:val="Page Numbers (Bottom of Page)"/>
        <w:docPartUnique/>
      </w:docPartObj>
    </w:sdtPr>
    <w:sdtEndPr/>
    <w:sdtContent>
      <w:p w:rsidR="00697C42" w:rsidRDefault="00697C4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0E6E" w:rsidRPr="00C90E6E">
          <w:rPr>
            <w:noProof/>
            <w:lang w:val="es-ES"/>
          </w:rPr>
          <w:t>4</w:t>
        </w:r>
        <w:r>
          <w:fldChar w:fldCharType="end"/>
        </w:r>
      </w:p>
    </w:sdtContent>
  </w:sdt>
  <w:p w:rsidR="00697C42" w:rsidRDefault="00697C4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E49" w:rsidRDefault="00986E49" w:rsidP="00697C42">
      <w:pPr>
        <w:spacing w:after="0" w:line="240" w:lineRule="auto"/>
      </w:pPr>
      <w:r>
        <w:separator/>
      </w:r>
    </w:p>
  </w:footnote>
  <w:footnote w:type="continuationSeparator" w:id="0">
    <w:p w:rsidR="00986E49" w:rsidRDefault="00986E49" w:rsidP="00697C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023047"/>
    <w:multiLevelType w:val="hybridMultilevel"/>
    <w:tmpl w:val="BE1E1C1A"/>
    <w:lvl w:ilvl="0" w:tplc="81C4DE4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049"/>
    <w:rsid w:val="000000DB"/>
    <w:rsid w:val="000137E1"/>
    <w:rsid w:val="00081BD5"/>
    <w:rsid w:val="00085691"/>
    <w:rsid w:val="000B15A4"/>
    <w:rsid w:val="000F6051"/>
    <w:rsid w:val="00107926"/>
    <w:rsid w:val="00132466"/>
    <w:rsid w:val="00195A42"/>
    <w:rsid w:val="00203C72"/>
    <w:rsid w:val="00207BA2"/>
    <w:rsid w:val="002546BD"/>
    <w:rsid w:val="002A23FD"/>
    <w:rsid w:val="002B1817"/>
    <w:rsid w:val="0032053B"/>
    <w:rsid w:val="003A2214"/>
    <w:rsid w:val="003A78F9"/>
    <w:rsid w:val="003C0920"/>
    <w:rsid w:val="00421748"/>
    <w:rsid w:val="0058522C"/>
    <w:rsid w:val="00594CF9"/>
    <w:rsid w:val="005F431D"/>
    <w:rsid w:val="00694EAC"/>
    <w:rsid w:val="00697C42"/>
    <w:rsid w:val="006D1AF7"/>
    <w:rsid w:val="006E0A5B"/>
    <w:rsid w:val="006E6789"/>
    <w:rsid w:val="00762367"/>
    <w:rsid w:val="00764480"/>
    <w:rsid w:val="0079523F"/>
    <w:rsid w:val="007A035D"/>
    <w:rsid w:val="007D1E60"/>
    <w:rsid w:val="007E5000"/>
    <w:rsid w:val="007E7484"/>
    <w:rsid w:val="00835EE6"/>
    <w:rsid w:val="00857D14"/>
    <w:rsid w:val="008E3A33"/>
    <w:rsid w:val="00902E8A"/>
    <w:rsid w:val="00923D7C"/>
    <w:rsid w:val="00934C86"/>
    <w:rsid w:val="0093651E"/>
    <w:rsid w:val="00973232"/>
    <w:rsid w:val="00977897"/>
    <w:rsid w:val="00986E49"/>
    <w:rsid w:val="00A5513E"/>
    <w:rsid w:val="00A946F2"/>
    <w:rsid w:val="00A94FA8"/>
    <w:rsid w:val="00AD2EF8"/>
    <w:rsid w:val="00AF7703"/>
    <w:rsid w:val="00B166B8"/>
    <w:rsid w:val="00BE6E1F"/>
    <w:rsid w:val="00C0029F"/>
    <w:rsid w:val="00C45886"/>
    <w:rsid w:val="00C84F7E"/>
    <w:rsid w:val="00C90E6E"/>
    <w:rsid w:val="00CB2EC0"/>
    <w:rsid w:val="00D007C0"/>
    <w:rsid w:val="00D44B1B"/>
    <w:rsid w:val="00D8718F"/>
    <w:rsid w:val="00D95819"/>
    <w:rsid w:val="00DB6447"/>
    <w:rsid w:val="00DC138F"/>
    <w:rsid w:val="00E03D1A"/>
    <w:rsid w:val="00E62049"/>
    <w:rsid w:val="00E801A4"/>
    <w:rsid w:val="00E85FF3"/>
    <w:rsid w:val="00F2126D"/>
    <w:rsid w:val="00F95560"/>
    <w:rsid w:val="00FF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E748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A946F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A946F2"/>
    <w:rPr>
      <w:rFonts w:ascii="Consolas" w:hAnsi="Consolas"/>
      <w:sz w:val="20"/>
      <w:szCs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E7484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Prrafodelista">
    <w:name w:val="List Paragraph"/>
    <w:basedOn w:val="Normal"/>
    <w:uiPriority w:val="34"/>
    <w:qFormat/>
    <w:rsid w:val="0076236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97C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7C42"/>
  </w:style>
  <w:style w:type="paragraph" w:styleId="Piedepgina">
    <w:name w:val="footer"/>
    <w:basedOn w:val="Normal"/>
    <w:link w:val="PiedepginaCar"/>
    <w:uiPriority w:val="99"/>
    <w:unhideWhenUsed/>
    <w:rsid w:val="00697C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7C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E748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A946F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A946F2"/>
    <w:rPr>
      <w:rFonts w:ascii="Consolas" w:hAnsi="Consolas"/>
      <w:sz w:val="20"/>
      <w:szCs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E7484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Prrafodelista">
    <w:name w:val="List Paragraph"/>
    <w:basedOn w:val="Normal"/>
    <w:uiPriority w:val="34"/>
    <w:qFormat/>
    <w:rsid w:val="0076236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97C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7C42"/>
  </w:style>
  <w:style w:type="paragraph" w:styleId="Piedepgina">
    <w:name w:val="footer"/>
    <w:basedOn w:val="Normal"/>
    <w:link w:val="PiedepginaCar"/>
    <w:uiPriority w:val="99"/>
    <w:unhideWhenUsed/>
    <w:rsid w:val="00697C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7C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3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998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Fermin Farinha</dc:creator>
  <cp:lastModifiedBy>tribunal1</cp:lastModifiedBy>
  <cp:revision>11</cp:revision>
  <dcterms:created xsi:type="dcterms:W3CDTF">2019-02-04T15:50:00Z</dcterms:created>
  <dcterms:modified xsi:type="dcterms:W3CDTF">2019-02-04T16:56:00Z</dcterms:modified>
</cp:coreProperties>
</file>