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420E1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294/</w:t>
      </w:r>
      <w:r w:rsidRPr="00420E1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420E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420E1B" w:rsidRPr="00420E1B" w:rsidRDefault="00420E1B" w:rsidP="00420E1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420E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420E1B" w:rsidRPr="00420E1B" w:rsidRDefault="00420E1B" w:rsidP="00420E1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420E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30 DE ENERO </w:t>
      </w:r>
      <w:r w:rsidRPr="00420E1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420E1B" w:rsidRPr="00420E1B" w:rsidRDefault="00420E1B" w:rsidP="00420E1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Y" w:eastAsia="es-ES"/>
        </w:rPr>
      </w:pPr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>8</w:t>
      </w:r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>7557</w:t>
      </w:r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, </w:t>
      </w:r>
      <w:proofErr w:type="spellStart"/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>Ent</w:t>
      </w:r>
      <w:proofErr w:type="spellEnd"/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>5843</w:t>
      </w:r>
      <w:r w:rsidRPr="00420E1B">
        <w:rPr>
          <w:rFonts w:ascii="Arial" w:eastAsia="Times New Roman" w:hAnsi="Arial" w:cs="Arial"/>
          <w:b/>
          <w:sz w:val="24"/>
          <w:szCs w:val="24"/>
          <w:lang w:val="es-UY"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val="es-UY" w:eastAsia="es-ES"/>
        </w:rPr>
        <w:t>18)</w:t>
      </w:r>
    </w:p>
    <w:p w:rsidR="00420E1B" w:rsidRDefault="00420E1B" w:rsidP="00732B1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</w:p>
    <w:p w:rsidR="00420E1B" w:rsidRDefault="00420E1B" w:rsidP="00732B1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</w:p>
    <w:p w:rsidR="00732B11" w:rsidRPr="00A94B11" w:rsidRDefault="00A94B11" w:rsidP="00732B1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A94B11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VISTO:</w:t>
      </w:r>
      <w:r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las actuaciones remitidas por el Ministerio de Transporte y Obras Públicas (MTOP) – Dirección Nacional de Vialidad (DNV) relacionadas con la Compra Directa Nº 1185/2018, cuyo objeto es la “Explotación comercial del Local Nº 1 en Puerto Piriápolis” a favor de FALOR SRL</w:t>
      </w:r>
      <w:r w:rsidR="00732B11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A94B11" w:rsidRDefault="00A94B11" w:rsidP="00A94B11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A94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CONSIDERANDO:</w:t>
      </w:r>
      <w:r w:rsidRPr="00A94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732B11" w:rsidRPr="00732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="00732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 la Ordenanza Nº 91 adoptada por este Tribunal con fecha 28 de noviembre de 2018 dispuso “cometer a los Contadores Delegados por este Tribunal en los Organismos del Estado, el control de los procedimientos de contratación, modificación, prórroga o rescisión de concesiones de uso de bienes del dominio público o privado del Estado, cuyo canon sea en dinero o en especie, previsto para todo el plazo contractual, incluidas sus prórrogas, no supere el máximo de la licitación abreviada”</w:t>
      </w:r>
      <w:r w:rsidR="00732B1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;</w:t>
      </w:r>
    </w:p>
    <w:p w:rsidR="00420E1B" w:rsidRDefault="00732B11" w:rsidP="00420E1B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732B11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 xml:space="preserve">                               2)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siendo el </w:t>
      </w:r>
      <w:r w:rsidR="00DA417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canon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estipulado de la contratación de U.I  75.495 </w:t>
      </w:r>
      <w:r w:rsidR="00DA417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anual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y </w:t>
      </w:r>
      <w:r w:rsidR="00DA417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plazo previsto en las Especificaciones para la referida contratación de un año, es de aplicación lo dispuesto en el Considerando </w:t>
      </w:r>
      <w:r w:rsidR="00DA4171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precedente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;</w:t>
      </w:r>
    </w:p>
    <w:p w:rsidR="00A94B11" w:rsidRPr="00A94B11" w:rsidRDefault="00A94B11" w:rsidP="00420E1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</w:pPr>
      <w:r w:rsidRPr="00A94B11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t xml:space="preserve">ATENTO: </w:t>
      </w:r>
      <w:r w:rsidR="00DA4171">
        <w:rPr>
          <w:rFonts w:ascii="Arial" w:eastAsia="Times New Roman" w:hAnsi="Arial" w:cs="Arial"/>
          <w:bCs/>
          <w:color w:val="000000"/>
          <w:sz w:val="24"/>
          <w:szCs w:val="20"/>
          <w:lang w:val="es-UY" w:eastAsia="es-ES"/>
        </w:rPr>
        <w:t>a lo precedentemente expuesto,</w:t>
      </w:r>
    </w:p>
    <w:p w:rsidR="00420E1B" w:rsidRDefault="00420E1B" w:rsidP="00A94B1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</w:pPr>
    </w:p>
    <w:p w:rsidR="00A94B11" w:rsidRPr="00A94B11" w:rsidRDefault="00A94B11" w:rsidP="00A94B1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</w:pPr>
      <w:r w:rsidRPr="00A94B11">
        <w:rPr>
          <w:rFonts w:ascii="Arial" w:eastAsia="Times New Roman" w:hAnsi="Arial" w:cs="Arial"/>
          <w:b/>
          <w:color w:val="000000"/>
          <w:sz w:val="24"/>
          <w:szCs w:val="20"/>
          <w:lang w:val="es-UY" w:eastAsia="es-ES"/>
        </w:rPr>
        <w:t>EL TRIBUNAL ACUERDA</w:t>
      </w:r>
    </w:p>
    <w:p w:rsidR="00A94B11" w:rsidRDefault="00A94B11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Devolver las actuaciones al Ministerio de Transporte y Obras Públicas, a los efectos de que las mismas sean remitidas al Contador Auditor, a los efectos del contralor que le compete, conforme lo establecido en el Considerando de la presente Resolución.-</w:t>
      </w:r>
    </w:p>
    <w:p w:rsidR="00420E1B" w:rsidRDefault="00420E1B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420E1B" w:rsidRDefault="00420E1B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420E1B" w:rsidRDefault="00420E1B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420E1B" w:rsidRDefault="00420E1B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420E1B" w:rsidRDefault="00420E1B" w:rsidP="00A94B1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</w:p>
    <w:p w:rsidR="00420E1B" w:rsidRPr="00A94B11" w:rsidRDefault="00420E1B" w:rsidP="00420E1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cr</w:t>
      </w:r>
      <w:bookmarkStart w:id="0" w:name="_GoBack"/>
      <w:bookmarkEnd w:id="0"/>
      <w:proofErr w:type="spellEnd"/>
      <w:proofErr w:type="gramEnd"/>
    </w:p>
    <w:sectPr w:rsidR="00420E1B" w:rsidRPr="00A94B11" w:rsidSect="00420E1B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11"/>
    <w:rsid w:val="00420E1B"/>
    <w:rsid w:val="00582991"/>
    <w:rsid w:val="00732B11"/>
    <w:rsid w:val="00A94B11"/>
    <w:rsid w:val="00B94E74"/>
    <w:rsid w:val="00D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2019-01-31T17:18:00Z</cp:lastPrinted>
  <dcterms:created xsi:type="dcterms:W3CDTF">2019-01-31T17:18:00Z</dcterms:created>
  <dcterms:modified xsi:type="dcterms:W3CDTF">2019-01-31T17:18:00Z</dcterms:modified>
</cp:coreProperties>
</file>