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14" w:rsidRPr="00B65614" w:rsidRDefault="00B65614" w:rsidP="00B65614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bookmarkStart w:id="0" w:name="_GoBack"/>
      <w:bookmarkEnd w:id="0"/>
      <w:r w:rsidRPr="00B65614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136</w:t>
      </w:r>
      <w:r w:rsidRPr="00B65614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/19</w:t>
      </w:r>
    </w:p>
    <w:p w:rsidR="00B65614" w:rsidRPr="00B65614" w:rsidRDefault="00B65614" w:rsidP="00B65614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B65614" w:rsidRPr="00B65614" w:rsidRDefault="00B65614" w:rsidP="00B6561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B6561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RESOLUCION ADOPTADA POR EL</w:t>
      </w:r>
    </w:p>
    <w:p w:rsidR="00B65614" w:rsidRPr="00B65614" w:rsidRDefault="00B65614" w:rsidP="00B6561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B65614" w:rsidRPr="00B65614" w:rsidRDefault="00B65614" w:rsidP="00B6561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B6561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TRIBUNAL DE CUENTAS</w:t>
      </w:r>
    </w:p>
    <w:p w:rsidR="00B65614" w:rsidRPr="00B65614" w:rsidRDefault="00B65614" w:rsidP="00B6561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B65614" w:rsidRPr="00B65614" w:rsidRDefault="00B65614" w:rsidP="00B6561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B6561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EN SESION DE FECHA 16 DE ENERO </w:t>
      </w:r>
      <w:r w:rsidRPr="00B65614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2019</w:t>
      </w:r>
    </w:p>
    <w:p w:rsidR="00B65614" w:rsidRPr="00B65614" w:rsidRDefault="00B65614" w:rsidP="00B6561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B65614" w:rsidRPr="007B6845" w:rsidRDefault="00B65614" w:rsidP="00B6561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B684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(E. E. Nº 2018-17-1-0007504, </w:t>
      </w:r>
      <w:proofErr w:type="spellStart"/>
      <w:r w:rsidRPr="007B6845">
        <w:rPr>
          <w:rFonts w:ascii="Arial" w:eastAsia="Times New Roman" w:hAnsi="Arial" w:cs="Arial"/>
          <w:b/>
          <w:sz w:val="24"/>
          <w:szCs w:val="24"/>
          <w:lang w:eastAsia="es-ES"/>
        </w:rPr>
        <w:t>Ent</w:t>
      </w:r>
      <w:proofErr w:type="spellEnd"/>
      <w:r w:rsidRPr="007B6845">
        <w:rPr>
          <w:rFonts w:ascii="Arial" w:eastAsia="Times New Roman" w:hAnsi="Arial" w:cs="Arial"/>
          <w:b/>
          <w:sz w:val="24"/>
          <w:szCs w:val="24"/>
          <w:lang w:eastAsia="es-ES"/>
        </w:rPr>
        <w:t>. N° 5815/18)</w:t>
      </w:r>
    </w:p>
    <w:p w:rsidR="00635296" w:rsidRPr="00635296" w:rsidRDefault="00635296" w:rsidP="00635296">
      <w:pPr>
        <w:spacing w:after="0" w:line="360" w:lineRule="auto"/>
        <w:ind w:right="283"/>
        <w:jc w:val="center"/>
        <w:rPr>
          <w:rFonts w:ascii="Arial" w:eastAsia="Times New Roman" w:hAnsi="Arial" w:cs="Times New Roman"/>
          <w:b/>
          <w:spacing w:val="-3"/>
          <w:sz w:val="24"/>
          <w:szCs w:val="20"/>
          <w:lang w:val="es-MX" w:eastAsia="es-ES"/>
        </w:rPr>
      </w:pPr>
    </w:p>
    <w:p w:rsidR="00635296" w:rsidRDefault="00B65614" w:rsidP="007B6845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ab/>
      </w:r>
      <w:r w:rsidR="00635296" w:rsidRPr="00635296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VISTO:</w:t>
      </w:r>
      <w:r w:rsidR="00635296" w:rsidRPr="00635296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el expediente remitido por el Ministerio de Economía y Finanzas relativo al </w:t>
      </w:r>
      <w:r w:rsidR="00635296" w:rsidRPr="00635296">
        <w:rPr>
          <w:rFonts w:ascii="Arial" w:eastAsia="Times New Roman" w:hAnsi="Arial" w:cs="Times New Roman"/>
          <w:spacing w:val="-3"/>
          <w:sz w:val="24"/>
          <w:szCs w:val="20"/>
          <w:lang w:val="es-ES" w:eastAsia="es-ES"/>
        </w:rPr>
        <w:t>refuerzo de rubro a la “Administración Nacional de Correos”</w:t>
      </w:r>
      <w:r w:rsidR="00635296" w:rsidRPr="00635296">
        <w:rPr>
          <w:rFonts w:ascii="Arial" w:eastAsia="Times New Roman" w:hAnsi="Arial" w:cs="Times New Roman"/>
          <w:sz w:val="24"/>
          <w:szCs w:val="24"/>
          <w:lang w:val="es-ES" w:eastAsia="es-ES"/>
        </w:rPr>
        <w:t>;</w:t>
      </w:r>
    </w:p>
    <w:p w:rsidR="00635296" w:rsidRPr="00635296" w:rsidRDefault="00635296" w:rsidP="007B6845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635296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RESULTANDO: 1) </w:t>
      </w:r>
      <w:r w:rsidRPr="00635296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que el importe del refuerzo de rubro asciende a </w:t>
      </w:r>
      <w:r w:rsidR="003816C6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          </w:t>
      </w:r>
      <w:r w:rsidRPr="00635296">
        <w:rPr>
          <w:rFonts w:ascii="Arial" w:eastAsia="Times New Roman" w:hAnsi="Arial" w:cs="Arial"/>
          <w:sz w:val="24"/>
          <w:szCs w:val="24"/>
          <w:lang w:val="es-ES_tradnl" w:eastAsia="es-ES"/>
        </w:rPr>
        <w:t>$</w:t>
      </w:r>
      <w:r w:rsidR="009D72AB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23:000</w:t>
      </w:r>
      <w:r w:rsidRPr="00635296">
        <w:rPr>
          <w:rFonts w:ascii="Arial" w:eastAsia="Times New Roman" w:hAnsi="Arial" w:cs="Arial"/>
          <w:sz w:val="24"/>
          <w:szCs w:val="24"/>
          <w:lang w:val="es-ES_tradnl" w:eastAsia="es-ES"/>
        </w:rPr>
        <w:t>.000</w:t>
      </w:r>
      <w:r w:rsidRPr="00635296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y está documentado en la Afectación Nº 1</w:t>
      </w:r>
      <w:r w:rsidR="009D72AB">
        <w:rPr>
          <w:rFonts w:ascii="Arial" w:eastAsia="Times New Roman" w:hAnsi="Arial" w:cs="Times New Roman"/>
          <w:sz w:val="24"/>
          <w:szCs w:val="24"/>
          <w:lang w:val="es-ES_tradnl" w:eastAsia="es-ES"/>
        </w:rPr>
        <w:t>55</w:t>
      </w:r>
      <w:r w:rsidRPr="00635296">
        <w:rPr>
          <w:rFonts w:ascii="Arial" w:eastAsia="Times New Roman" w:hAnsi="Arial" w:cs="Times New Roman"/>
          <w:sz w:val="24"/>
          <w:szCs w:val="24"/>
          <w:lang w:val="es-ES_tradnl" w:eastAsia="es-ES"/>
        </w:rPr>
        <w:t>;</w:t>
      </w:r>
    </w:p>
    <w:p w:rsidR="00D42A66" w:rsidRDefault="007B6845" w:rsidP="007B6845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="009D72A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2</w:t>
      </w:r>
      <w:r w:rsidR="00635296" w:rsidRPr="00635296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)</w:t>
      </w:r>
      <w:r w:rsidR="00635296" w:rsidRPr="00635296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que l</w:t>
      </w:r>
      <w:r w:rsidR="00635296" w:rsidRPr="00635296">
        <w:rPr>
          <w:rFonts w:ascii="Arial" w:eastAsia="Times New Roman" w:hAnsi="Arial" w:cs="Arial"/>
          <w:sz w:val="24"/>
          <w:szCs w:val="24"/>
          <w:lang w:val="es-MX" w:eastAsia="es-ES"/>
        </w:rPr>
        <w:t>as erogaciones se atenderán con cargo al Inciso 21 “Subsidios y Subvenciones”, Unidad Ejecutora 021 “Subsidios y Subvenciones”, Programa 369 “Comunicaciones”, Objeto del Gasto 511, Auxiliar 007 “Administración Nacional de Correos”, en la Financiación 1.1 “Rentas Generales”;</w:t>
      </w:r>
    </w:p>
    <w:p w:rsidR="006C5E7E" w:rsidRDefault="007B6845" w:rsidP="007B6845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="00FB2F10" w:rsidRPr="001C480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3</w:t>
      </w:r>
      <w:r w:rsidR="00FB2F10" w:rsidRPr="00635296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)</w:t>
      </w:r>
      <w:r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 </w:t>
      </w:r>
      <w:r w:rsidR="00FB2F10" w:rsidRPr="00635296">
        <w:rPr>
          <w:rFonts w:ascii="Arial" w:eastAsia="Times New Roman" w:hAnsi="Arial" w:cs="Arial"/>
          <w:sz w:val="24"/>
          <w:szCs w:val="20"/>
          <w:lang w:val="es-ES_tradnl" w:eastAsia="es-ES"/>
        </w:rPr>
        <w:t>que de</w:t>
      </w:r>
      <w:r w:rsidR="00B65614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</w:t>
      </w:r>
      <w:r w:rsidR="00FB2F10" w:rsidRPr="00635296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las verificaciones efectuadas no existen </w:t>
      </w:r>
    </w:p>
    <w:p w:rsidR="00FB2F10" w:rsidRPr="00635296" w:rsidRDefault="00D42A66" w:rsidP="00D42A66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proofErr w:type="gramStart"/>
      <w:r>
        <w:rPr>
          <w:rFonts w:ascii="Arial" w:eastAsia="Times New Roman" w:hAnsi="Arial" w:cs="Arial"/>
          <w:sz w:val="24"/>
          <w:szCs w:val="20"/>
          <w:lang w:val="es-ES_tradnl" w:eastAsia="es-ES"/>
        </w:rPr>
        <w:t>o</w:t>
      </w:r>
      <w:r w:rsidR="00FB2F10" w:rsidRPr="00635296">
        <w:rPr>
          <w:rFonts w:ascii="Arial" w:eastAsia="Times New Roman" w:hAnsi="Arial" w:cs="Arial"/>
          <w:sz w:val="24"/>
          <w:szCs w:val="20"/>
          <w:lang w:val="es-ES_tradnl" w:eastAsia="es-ES"/>
        </w:rPr>
        <w:t>bservaciones</w:t>
      </w:r>
      <w:proofErr w:type="gramEnd"/>
      <w:r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</w:t>
      </w:r>
      <w:r w:rsidR="00FB2F10" w:rsidRPr="00635296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que formular;</w:t>
      </w:r>
    </w:p>
    <w:p w:rsidR="00635296" w:rsidRPr="00635296" w:rsidRDefault="00635296" w:rsidP="007B6845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635296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CONSIDERANDO: 1) </w:t>
      </w:r>
      <w:r w:rsidRPr="00635296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que las actuaciones relativas al refuerzo de rubro se ajustan a lo establecido en </w:t>
      </w:r>
      <w:r w:rsidRPr="00635296">
        <w:rPr>
          <w:rFonts w:ascii="Arial" w:eastAsia="Times New Roman" w:hAnsi="Arial" w:cs="Arial"/>
          <w:sz w:val="24"/>
          <w:szCs w:val="24"/>
          <w:lang w:val="es-ES" w:eastAsia="es-ES"/>
        </w:rPr>
        <w:t>el art. 41 de la Ley Nº 17.</w:t>
      </w:r>
      <w:r w:rsidR="007B6845">
        <w:rPr>
          <w:rFonts w:ascii="Arial" w:eastAsia="Times New Roman" w:hAnsi="Arial" w:cs="Arial"/>
          <w:sz w:val="24"/>
          <w:szCs w:val="24"/>
          <w:lang w:val="es-ES" w:eastAsia="es-ES"/>
        </w:rPr>
        <w:t>930 de 19 de diciembre de 2005;</w:t>
      </w:r>
    </w:p>
    <w:p w:rsidR="00635296" w:rsidRPr="00635296" w:rsidRDefault="001C480F" w:rsidP="007B6845">
      <w:pPr>
        <w:tabs>
          <w:tab w:val="left" w:pos="-720"/>
        </w:tabs>
        <w:suppressAutoHyphens/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C480F">
        <w:rPr>
          <w:rFonts w:ascii="Arial" w:eastAsia="Times New Roman" w:hAnsi="Arial" w:cs="Arial"/>
          <w:b/>
          <w:sz w:val="24"/>
          <w:szCs w:val="24"/>
          <w:lang w:val="es-MX" w:eastAsia="es-ES"/>
        </w:rPr>
        <w:t>2</w:t>
      </w:r>
      <w:r w:rsidR="00635296" w:rsidRPr="00635296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)</w:t>
      </w:r>
      <w:r w:rsidR="00635296" w:rsidRPr="00635296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que deberá rendirse cuenta documentada de la partida, de acuerdo con lo dispuesto por el artículo 132 del TOCAF y la Ordenanza Nº77 de este Tribunal;</w:t>
      </w:r>
    </w:p>
    <w:p w:rsidR="00635296" w:rsidRDefault="00635296" w:rsidP="007B6845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635296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ATENTO: </w:t>
      </w:r>
      <w:r w:rsidRPr="00635296">
        <w:rPr>
          <w:rFonts w:ascii="Arial" w:eastAsia="Times New Roman" w:hAnsi="Arial" w:cs="Arial"/>
          <w:sz w:val="24"/>
          <w:szCs w:val="24"/>
          <w:lang w:val="es-ES_tradnl" w:eastAsia="es-ES"/>
        </w:rPr>
        <w:t>a lo precedentemente expuesto;</w:t>
      </w:r>
    </w:p>
    <w:p w:rsidR="00635296" w:rsidRPr="00635296" w:rsidRDefault="00635296" w:rsidP="00635296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635296">
        <w:rPr>
          <w:rFonts w:ascii="Arial" w:eastAsia="Times New Roman" w:hAnsi="Arial" w:cs="Arial"/>
          <w:b/>
          <w:sz w:val="24"/>
          <w:szCs w:val="24"/>
          <w:lang w:val="es-ES" w:eastAsia="es-ES"/>
        </w:rPr>
        <w:t>EL TRIBUNAL ACUERDA</w:t>
      </w:r>
    </w:p>
    <w:p w:rsidR="00635296" w:rsidRPr="00635296" w:rsidRDefault="00635296" w:rsidP="00B65614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35296">
        <w:rPr>
          <w:rFonts w:ascii="Arial" w:eastAsia="Times New Roman" w:hAnsi="Arial" w:cs="Arial"/>
          <w:sz w:val="24"/>
          <w:szCs w:val="24"/>
          <w:lang w:val="es-ES" w:eastAsia="es-ES"/>
        </w:rPr>
        <w:t>Cometer a las Contad</w:t>
      </w:r>
      <w:r w:rsidR="00E42241">
        <w:rPr>
          <w:rFonts w:ascii="Arial" w:eastAsia="Times New Roman" w:hAnsi="Arial" w:cs="Arial"/>
          <w:sz w:val="24"/>
          <w:szCs w:val="24"/>
          <w:lang w:val="es-ES" w:eastAsia="es-ES"/>
        </w:rPr>
        <w:t>oras</w:t>
      </w:r>
      <w:r w:rsidRPr="0063529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destacados ante el Ministerio de Econom</w:t>
      </w:r>
      <w:r w:rsidR="007D281D">
        <w:rPr>
          <w:rFonts w:ascii="Arial" w:eastAsia="Times New Roman" w:hAnsi="Arial" w:cs="Arial"/>
          <w:sz w:val="24"/>
          <w:szCs w:val="24"/>
          <w:lang w:val="es-ES" w:eastAsia="es-ES"/>
        </w:rPr>
        <w:t>í</w:t>
      </w:r>
      <w:r w:rsidRPr="00635296">
        <w:rPr>
          <w:rFonts w:ascii="Arial" w:eastAsia="Times New Roman" w:hAnsi="Arial" w:cs="Arial"/>
          <w:sz w:val="24"/>
          <w:szCs w:val="24"/>
          <w:lang w:val="es-ES" w:eastAsia="es-ES"/>
        </w:rPr>
        <w:t>a y Finanzas la intervención del gasto por un importe de</w:t>
      </w:r>
      <w:r w:rsidR="00A97A9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635296">
        <w:rPr>
          <w:rFonts w:ascii="Arial" w:eastAsia="Times New Roman" w:hAnsi="Arial" w:cs="Arial"/>
          <w:sz w:val="24"/>
          <w:szCs w:val="24"/>
          <w:lang w:val="es-ES" w:eastAsia="es-ES"/>
        </w:rPr>
        <w:t>$</w:t>
      </w:r>
      <w:r w:rsidR="00A97A9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BD07E2">
        <w:rPr>
          <w:rFonts w:ascii="Arial" w:eastAsia="Times New Roman" w:hAnsi="Arial" w:cs="Arial"/>
          <w:sz w:val="24"/>
          <w:szCs w:val="24"/>
          <w:lang w:val="es-ES" w:eastAsia="es-ES"/>
        </w:rPr>
        <w:t>23:000</w:t>
      </w:r>
      <w:r w:rsidRPr="00635296">
        <w:rPr>
          <w:rFonts w:ascii="Arial" w:eastAsia="Times New Roman" w:hAnsi="Arial" w:cs="Arial"/>
          <w:sz w:val="24"/>
          <w:szCs w:val="24"/>
          <w:lang w:val="es-ES" w:eastAsia="es-ES"/>
        </w:rPr>
        <w:t>.000</w:t>
      </w:r>
      <w:r w:rsidR="00E4224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correspondiente al incremento de las partidas presupuestales en el Inciso </w:t>
      </w:r>
      <w:r w:rsidR="00E42241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>021</w:t>
      </w:r>
      <w:r w:rsidRPr="00635296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E4224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Unidad Ejecutora 021, por el importe y concepto referido, </w:t>
      </w:r>
      <w:r w:rsidRPr="00635296">
        <w:rPr>
          <w:rFonts w:ascii="Arial" w:eastAsia="Times New Roman" w:hAnsi="Arial" w:cs="Arial"/>
          <w:sz w:val="24"/>
          <w:szCs w:val="24"/>
          <w:lang w:val="es-ES" w:eastAsia="es-ES"/>
        </w:rPr>
        <w:t>una vez verificado que</w:t>
      </w:r>
      <w:r w:rsidR="00E4224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resolución dictada por el ordenador competente, concuerde con las actuaciones sometidas a control de este Tribunal, y que</w:t>
      </w:r>
      <w:r w:rsidRPr="0063529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no existan partidas pendientes de rendición</w:t>
      </w:r>
      <w:r w:rsidRPr="00635296">
        <w:rPr>
          <w:rFonts w:ascii="Arial" w:eastAsia="Times New Roman" w:hAnsi="Arial" w:cs="Times New Roman"/>
          <w:spacing w:val="-3"/>
          <w:sz w:val="24"/>
          <w:szCs w:val="20"/>
          <w:lang w:val="es-ES" w:eastAsia="es-ES"/>
        </w:rPr>
        <w:t>;</w:t>
      </w:r>
    </w:p>
    <w:p w:rsidR="00635296" w:rsidRPr="000C44AF" w:rsidRDefault="00635296" w:rsidP="00B6561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35296">
        <w:rPr>
          <w:rFonts w:ascii="Arial" w:eastAsia="Times New Roman" w:hAnsi="Arial" w:cs="Times New Roman"/>
          <w:spacing w:val="-3"/>
          <w:sz w:val="24"/>
          <w:szCs w:val="20"/>
          <w:lang w:val="es-ES" w:eastAsia="es-ES"/>
        </w:rPr>
        <w:t>Téngase presente lo expresado en el Considerando 2);</w:t>
      </w:r>
    </w:p>
    <w:p w:rsidR="00635296" w:rsidRPr="000C44AF" w:rsidRDefault="00635296" w:rsidP="00B6561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C44AF">
        <w:rPr>
          <w:rFonts w:ascii="Arial" w:eastAsia="Times New Roman" w:hAnsi="Arial" w:cs="Arial"/>
          <w:sz w:val="24"/>
          <w:szCs w:val="24"/>
          <w:lang w:val="es-ES" w:eastAsia="es-ES"/>
        </w:rPr>
        <w:t>Comuníquese</w:t>
      </w:r>
      <w:r w:rsidR="00E42241" w:rsidRPr="000C44A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0C44A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 </w:t>
      </w:r>
      <w:r w:rsidRPr="000C44AF">
        <w:rPr>
          <w:rFonts w:ascii="Arial" w:eastAsia="Times New Roman" w:hAnsi="Arial" w:cs="Arial"/>
          <w:sz w:val="24"/>
          <w:szCs w:val="20"/>
          <w:lang w:val="es-ES_tradnl" w:eastAsia="es-ES"/>
        </w:rPr>
        <w:t>las Contadoras Auditoras destacadas</w:t>
      </w:r>
      <w:r w:rsidRPr="000C44A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ante el </w:t>
      </w:r>
      <w:r w:rsidR="00E42241" w:rsidRPr="000C44AF">
        <w:rPr>
          <w:rFonts w:ascii="Arial" w:eastAsia="Times New Roman" w:hAnsi="Arial" w:cs="Arial"/>
          <w:sz w:val="24"/>
          <w:szCs w:val="24"/>
          <w:lang w:val="es-ES" w:eastAsia="es-ES"/>
        </w:rPr>
        <w:t>Inciso</w:t>
      </w:r>
      <w:r w:rsidRPr="000C44A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; </w:t>
      </w:r>
      <w:r w:rsidR="00B65614">
        <w:rPr>
          <w:rFonts w:ascii="Arial" w:eastAsia="Times New Roman" w:hAnsi="Arial" w:cs="Times New Roman"/>
          <w:sz w:val="24"/>
          <w:szCs w:val="24"/>
          <w:lang w:val="es-ES" w:eastAsia="es-ES"/>
        </w:rPr>
        <w:t>y</w:t>
      </w:r>
    </w:p>
    <w:p w:rsidR="00635296" w:rsidRPr="00635296" w:rsidRDefault="00635296" w:rsidP="00B6561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35296">
        <w:rPr>
          <w:rFonts w:ascii="Arial" w:eastAsia="Times New Roman" w:hAnsi="Arial" w:cs="Arial"/>
          <w:sz w:val="24"/>
          <w:szCs w:val="24"/>
          <w:lang w:val="es-ES" w:eastAsia="es-ES"/>
        </w:rPr>
        <w:t>Devuélvase.</w:t>
      </w:r>
    </w:p>
    <w:p w:rsidR="00635296" w:rsidRPr="00635296" w:rsidRDefault="00635296" w:rsidP="00635296">
      <w:pPr>
        <w:spacing w:after="0" w:line="360" w:lineRule="auto"/>
        <w:ind w:right="283"/>
        <w:jc w:val="center"/>
        <w:rPr>
          <w:rFonts w:ascii="Arial" w:eastAsia="Times New Roman" w:hAnsi="Arial" w:cs="Times New Roman"/>
          <w:spacing w:val="-3"/>
          <w:sz w:val="24"/>
          <w:szCs w:val="20"/>
          <w:lang w:val="es-MX" w:eastAsia="es-ES"/>
        </w:rPr>
      </w:pPr>
    </w:p>
    <w:p w:rsidR="00B65614" w:rsidRDefault="00B65614">
      <w:pPr>
        <w:rPr>
          <w:rFonts w:ascii="Arial" w:hAnsi="Arial" w:cs="Arial"/>
          <w:sz w:val="24"/>
          <w:szCs w:val="24"/>
        </w:rPr>
      </w:pPr>
    </w:p>
    <w:p w:rsidR="00B65614" w:rsidRDefault="00B65614">
      <w:pPr>
        <w:rPr>
          <w:rFonts w:ascii="Arial" w:hAnsi="Arial" w:cs="Arial"/>
          <w:sz w:val="24"/>
          <w:szCs w:val="24"/>
        </w:rPr>
      </w:pPr>
    </w:p>
    <w:p w:rsidR="00B65614" w:rsidRDefault="00B65614">
      <w:pPr>
        <w:rPr>
          <w:rFonts w:ascii="Arial" w:hAnsi="Arial" w:cs="Arial"/>
          <w:sz w:val="24"/>
          <w:szCs w:val="24"/>
        </w:rPr>
      </w:pPr>
    </w:p>
    <w:p w:rsidR="00381696" w:rsidRPr="00B65614" w:rsidRDefault="00B65614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65614"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381696" w:rsidRPr="00B65614" w:rsidSect="00B65614">
      <w:pgSz w:w="11906" w:h="16838" w:code="9"/>
      <w:pgMar w:top="3402" w:right="1701" w:bottom="1418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328" w:rsidRDefault="00DC3328">
      <w:pPr>
        <w:spacing w:after="0" w:line="240" w:lineRule="auto"/>
      </w:pPr>
      <w:r>
        <w:separator/>
      </w:r>
    </w:p>
  </w:endnote>
  <w:endnote w:type="continuationSeparator" w:id="0">
    <w:p w:rsidR="00DC3328" w:rsidRDefault="00DC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328" w:rsidRDefault="00DC3328">
      <w:pPr>
        <w:spacing w:after="0" w:line="240" w:lineRule="auto"/>
      </w:pPr>
      <w:r>
        <w:separator/>
      </w:r>
    </w:p>
  </w:footnote>
  <w:footnote w:type="continuationSeparator" w:id="0">
    <w:p w:rsidR="00DC3328" w:rsidRDefault="00DC3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4B5D"/>
    <w:multiLevelType w:val="hybridMultilevel"/>
    <w:tmpl w:val="7C5A2956"/>
    <w:lvl w:ilvl="0" w:tplc="6EF2D66C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380A0019">
      <w:start w:val="1"/>
      <w:numFmt w:val="lowerLetter"/>
      <w:lvlText w:val="%2."/>
      <w:lvlJc w:val="left"/>
      <w:pPr>
        <w:ind w:left="1788" w:hanging="360"/>
      </w:pPr>
    </w:lvl>
    <w:lvl w:ilvl="2" w:tplc="380A001B">
      <w:start w:val="1"/>
      <w:numFmt w:val="lowerRoman"/>
      <w:lvlText w:val="%3."/>
      <w:lvlJc w:val="right"/>
      <w:pPr>
        <w:ind w:left="2508" w:hanging="180"/>
      </w:pPr>
    </w:lvl>
    <w:lvl w:ilvl="3" w:tplc="380A000F">
      <w:start w:val="1"/>
      <w:numFmt w:val="decimal"/>
      <w:lvlText w:val="%4."/>
      <w:lvlJc w:val="left"/>
      <w:pPr>
        <w:ind w:left="3228" w:hanging="360"/>
      </w:pPr>
    </w:lvl>
    <w:lvl w:ilvl="4" w:tplc="380A0019">
      <w:start w:val="1"/>
      <w:numFmt w:val="lowerLetter"/>
      <w:lvlText w:val="%5."/>
      <w:lvlJc w:val="left"/>
      <w:pPr>
        <w:ind w:left="3948" w:hanging="360"/>
      </w:pPr>
    </w:lvl>
    <w:lvl w:ilvl="5" w:tplc="380A001B">
      <w:start w:val="1"/>
      <w:numFmt w:val="lowerRoman"/>
      <w:lvlText w:val="%6."/>
      <w:lvlJc w:val="right"/>
      <w:pPr>
        <w:ind w:left="4668" w:hanging="180"/>
      </w:pPr>
    </w:lvl>
    <w:lvl w:ilvl="6" w:tplc="380A000F">
      <w:start w:val="1"/>
      <w:numFmt w:val="decimal"/>
      <w:lvlText w:val="%7."/>
      <w:lvlJc w:val="left"/>
      <w:pPr>
        <w:ind w:left="5388" w:hanging="360"/>
      </w:pPr>
    </w:lvl>
    <w:lvl w:ilvl="7" w:tplc="380A0019">
      <w:start w:val="1"/>
      <w:numFmt w:val="lowerLetter"/>
      <w:lvlText w:val="%8."/>
      <w:lvlJc w:val="left"/>
      <w:pPr>
        <w:ind w:left="6108" w:hanging="360"/>
      </w:pPr>
    </w:lvl>
    <w:lvl w:ilvl="8" w:tplc="38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96"/>
    <w:rsid w:val="000308DF"/>
    <w:rsid w:val="000C44AF"/>
    <w:rsid w:val="00154EEC"/>
    <w:rsid w:val="001C480F"/>
    <w:rsid w:val="002F6749"/>
    <w:rsid w:val="00381696"/>
    <w:rsid w:val="003816C6"/>
    <w:rsid w:val="003C3038"/>
    <w:rsid w:val="00635296"/>
    <w:rsid w:val="00682CB3"/>
    <w:rsid w:val="006C5E7E"/>
    <w:rsid w:val="007B6845"/>
    <w:rsid w:val="007D281D"/>
    <w:rsid w:val="00886BB9"/>
    <w:rsid w:val="008D3972"/>
    <w:rsid w:val="009D72AB"/>
    <w:rsid w:val="00A97A9D"/>
    <w:rsid w:val="00AF45D6"/>
    <w:rsid w:val="00B65614"/>
    <w:rsid w:val="00BD07E2"/>
    <w:rsid w:val="00CB3E46"/>
    <w:rsid w:val="00CD2E1F"/>
    <w:rsid w:val="00D42A66"/>
    <w:rsid w:val="00DC3328"/>
    <w:rsid w:val="00E42241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35296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pacing w:val="-3"/>
      <w:sz w:val="24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5296"/>
    <w:rPr>
      <w:rFonts w:ascii="Arial" w:eastAsia="Times New Roman" w:hAnsi="Arial" w:cs="Times New Roman"/>
      <w:spacing w:val="-3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D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65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35296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pacing w:val="-3"/>
      <w:sz w:val="24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5296"/>
    <w:rPr>
      <w:rFonts w:ascii="Arial" w:eastAsia="Times New Roman" w:hAnsi="Arial" w:cs="Times New Roman"/>
      <w:spacing w:val="-3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D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656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2019-01-17T16:09:00Z</cp:lastPrinted>
  <dcterms:created xsi:type="dcterms:W3CDTF">2019-01-17T16:09:00Z</dcterms:created>
  <dcterms:modified xsi:type="dcterms:W3CDTF">2019-02-19T18:03:00Z</dcterms:modified>
</cp:coreProperties>
</file>