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4D" w:rsidRDefault="0055024D"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7B6AE8">
        <w:rPr>
          <w:rFonts w:ascii="Arial" w:hAnsi="Arial" w:cs="Arial"/>
          <w:b/>
          <w:sz w:val="28"/>
          <w:szCs w:val="28"/>
          <w:lang w:val="es-ES_tradnl"/>
        </w:rPr>
        <w:t>141</w:t>
      </w:r>
      <w:r>
        <w:rPr>
          <w:rFonts w:ascii="Arial" w:hAnsi="Arial" w:cs="Arial"/>
          <w:b/>
          <w:sz w:val="28"/>
          <w:szCs w:val="28"/>
          <w:lang w:val="es-ES_tradnl"/>
        </w:rPr>
        <w:t>/19</w:t>
      </w:r>
    </w:p>
    <w:p w:rsidR="00C14678" w:rsidRDefault="00C14678" w:rsidP="00786EEB">
      <w:pPr>
        <w:tabs>
          <w:tab w:val="center" w:pos="4253"/>
        </w:tabs>
        <w:suppressAutoHyphens/>
        <w:jc w:val="right"/>
        <w:rPr>
          <w:rFonts w:ascii="Arial" w:hAnsi="Arial" w:cs="Arial"/>
          <w:b/>
          <w:sz w:val="28"/>
          <w:szCs w:val="28"/>
          <w:lang w:val="es-ES_tradnl"/>
        </w:rPr>
      </w:pPr>
    </w:p>
    <w:p w:rsidR="0055024D" w:rsidRPr="0055024D" w:rsidRDefault="0055024D" w:rsidP="0055024D">
      <w:pPr>
        <w:tabs>
          <w:tab w:val="center" w:pos="4253"/>
        </w:tabs>
        <w:suppressAutoHyphens/>
        <w:spacing w:after="0" w:line="240" w:lineRule="auto"/>
        <w:jc w:val="center"/>
        <w:rPr>
          <w:rFonts w:ascii="Arial" w:hAnsi="Arial" w:cs="Arial"/>
          <w:b/>
          <w:sz w:val="24"/>
          <w:szCs w:val="24"/>
          <w:lang w:val="es-ES_tradnl"/>
        </w:rPr>
      </w:pPr>
      <w:r w:rsidRPr="0055024D">
        <w:rPr>
          <w:rFonts w:ascii="Arial" w:hAnsi="Arial" w:cs="Arial"/>
          <w:b/>
          <w:sz w:val="24"/>
          <w:szCs w:val="24"/>
          <w:lang w:val="es-ES_tradnl"/>
        </w:rPr>
        <w:t>RESOLUCION ADOPTADA POR EL</w:t>
      </w:r>
    </w:p>
    <w:p w:rsidR="0055024D" w:rsidRPr="0055024D" w:rsidRDefault="0055024D" w:rsidP="0055024D">
      <w:pPr>
        <w:tabs>
          <w:tab w:val="left" w:pos="-720"/>
        </w:tabs>
        <w:suppressAutoHyphens/>
        <w:spacing w:after="0" w:line="240" w:lineRule="auto"/>
        <w:jc w:val="center"/>
        <w:rPr>
          <w:rFonts w:ascii="Arial" w:hAnsi="Arial" w:cs="Arial"/>
          <w:b/>
          <w:sz w:val="24"/>
          <w:szCs w:val="24"/>
          <w:lang w:val="es-ES_tradnl"/>
        </w:rPr>
      </w:pPr>
    </w:p>
    <w:p w:rsidR="0055024D" w:rsidRPr="0055024D" w:rsidRDefault="0055024D" w:rsidP="0055024D">
      <w:pPr>
        <w:tabs>
          <w:tab w:val="center" w:pos="4253"/>
        </w:tabs>
        <w:suppressAutoHyphens/>
        <w:spacing w:after="0" w:line="240" w:lineRule="auto"/>
        <w:jc w:val="center"/>
        <w:rPr>
          <w:rFonts w:ascii="Arial" w:hAnsi="Arial" w:cs="Arial"/>
          <w:b/>
          <w:sz w:val="24"/>
          <w:szCs w:val="24"/>
          <w:lang w:val="es-ES_tradnl"/>
        </w:rPr>
      </w:pPr>
      <w:r w:rsidRPr="0055024D">
        <w:rPr>
          <w:rFonts w:ascii="Arial" w:hAnsi="Arial" w:cs="Arial"/>
          <w:b/>
          <w:sz w:val="24"/>
          <w:szCs w:val="24"/>
          <w:lang w:val="es-ES_tradnl"/>
        </w:rPr>
        <w:t>TRIBUNAL DE CUENTAS</w:t>
      </w:r>
    </w:p>
    <w:p w:rsidR="0055024D" w:rsidRPr="0055024D" w:rsidRDefault="0055024D" w:rsidP="0055024D">
      <w:pPr>
        <w:tabs>
          <w:tab w:val="left" w:pos="-720"/>
        </w:tabs>
        <w:suppressAutoHyphens/>
        <w:spacing w:after="0" w:line="240" w:lineRule="auto"/>
        <w:jc w:val="center"/>
        <w:rPr>
          <w:rFonts w:ascii="Arial" w:hAnsi="Arial" w:cs="Arial"/>
          <w:b/>
          <w:sz w:val="24"/>
          <w:szCs w:val="24"/>
          <w:lang w:val="es-ES_tradnl"/>
        </w:rPr>
      </w:pPr>
    </w:p>
    <w:p w:rsidR="0055024D" w:rsidRPr="0055024D" w:rsidRDefault="0055024D" w:rsidP="0055024D">
      <w:pPr>
        <w:tabs>
          <w:tab w:val="center" w:pos="4253"/>
        </w:tabs>
        <w:suppressAutoHyphens/>
        <w:spacing w:after="0" w:line="240" w:lineRule="auto"/>
        <w:jc w:val="center"/>
        <w:rPr>
          <w:rFonts w:ascii="Arial" w:hAnsi="Arial" w:cs="Arial"/>
          <w:b/>
          <w:sz w:val="24"/>
          <w:szCs w:val="24"/>
          <w:lang w:val="es-ES_tradnl"/>
        </w:rPr>
      </w:pPr>
      <w:r w:rsidRPr="0055024D">
        <w:rPr>
          <w:rFonts w:ascii="Arial" w:hAnsi="Arial" w:cs="Arial"/>
          <w:b/>
          <w:sz w:val="24"/>
          <w:szCs w:val="24"/>
          <w:lang w:val="es-ES_tradnl"/>
        </w:rPr>
        <w:t xml:space="preserve">EN SESION DE FECHA 9 DE ENERO </w:t>
      </w:r>
      <w:r w:rsidRPr="0055024D">
        <w:rPr>
          <w:rFonts w:ascii="Helvetica" w:hAnsi="Helvetica"/>
          <w:b/>
          <w:sz w:val="24"/>
          <w:szCs w:val="24"/>
          <w:lang w:val="es-ES_tradnl"/>
        </w:rPr>
        <w:t>DE 2019</w:t>
      </w:r>
    </w:p>
    <w:p w:rsidR="0055024D" w:rsidRPr="0055024D" w:rsidRDefault="0055024D" w:rsidP="0055024D">
      <w:pPr>
        <w:tabs>
          <w:tab w:val="center" w:pos="4253"/>
        </w:tabs>
        <w:suppressAutoHyphens/>
        <w:spacing w:after="0" w:line="240" w:lineRule="auto"/>
        <w:jc w:val="center"/>
        <w:rPr>
          <w:rFonts w:ascii="Arial" w:hAnsi="Arial" w:cs="Arial"/>
          <w:b/>
          <w:sz w:val="24"/>
          <w:szCs w:val="24"/>
          <w:lang w:val="es-ES_tradnl"/>
        </w:rPr>
      </w:pPr>
    </w:p>
    <w:p w:rsidR="0055024D" w:rsidRPr="004C2092" w:rsidRDefault="0055024D" w:rsidP="0055024D">
      <w:pPr>
        <w:tabs>
          <w:tab w:val="center" w:pos="4253"/>
        </w:tabs>
        <w:suppressAutoHyphens/>
        <w:spacing w:after="0" w:line="240" w:lineRule="auto"/>
        <w:jc w:val="center"/>
        <w:rPr>
          <w:rFonts w:ascii="Arial" w:hAnsi="Arial" w:cs="Arial"/>
          <w:b/>
          <w:sz w:val="24"/>
          <w:szCs w:val="24"/>
        </w:rPr>
      </w:pPr>
      <w:r w:rsidRPr="004C2092">
        <w:rPr>
          <w:rFonts w:ascii="Arial" w:hAnsi="Arial" w:cs="Arial"/>
          <w:b/>
          <w:sz w:val="24"/>
          <w:szCs w:val="24"/>
        </w:rPr>
        <w:t>(E. E. Nº</w:t>
      </w:r>
      <w:r w:rsidR="00C14678" w:rsidRPr="004C2092">
        <w:rPr>
          <w:rFonts w:ascii="Arial" w:hAnsi="Arial" w:cs="Arial"/>
          <w:b/>
          <w:sz w:val="24"/>
          <w:szCs w:val="24"/>
        </w:rPr>
        <w:t xml:space="preserve"> </w:t>
      </w:r>
      <w:r w:rsidRPr="004C2092">
        <w:rPr>
          <w:rFonts w:ascii="Arial" w:hAnsi="Arial" w:cs="Arial"/>
          <w:b/>
          <w:sz w:val="24"/>
          <w:szCs w:val="24"/>
        </w:rPr>
        <w:t xml:space="preserve">2018-17-1-0002170, </w:t>
      </w:r>
      <w:proofErr w:type="spellStart"/>
      <w:r w:rsidRPr="004C2092">
        <w:rPr>
          <w:rFonts w:ascii="Arial" w:hAnsi="Arial" w:cs="Arial"/>
          <w:b/>
          <w:sz w:val="24"/>
          <w:szCs w:val="24"/>
        </w:rPr>
        <w:t>Ent</w:t>
      </w:r>
      <w:proofErr w:type="spellEnd"/>
      <w:r w:rsidRPr="004C2092">
        <w:rPr>
          <w:rFonts w:ascii="Arial" w:hAnsi="Arial" w:cs="Arial"/>
          <w:b/>
          <w:sz w:val="24"/>
          <w:szCs w:val="24"/>
        </w:rPr>
        <w:t>. Nos. 1617/18 y 5272/18)</w:t>
      </w:r>
    </w:p>
    <w:p w:rsidR="00C14678" w:rsidRDefault="00C14678" w:rsidP="0055024D">
      <w:pPr>
        <w:tabs>
          <w:tab w:val="center" w:pos="4253"/>
        </w:tabs>
        <w:suppressAutoHyphens/>
        <w:spacing w:after="0" w:line="240" w:lineRule="auto"/>
        <w:jc w:val="center"/>
        <w:rPr>
          <w:rFonts w:ascii="Arial" w:hAnsi="Arial" w:cs="Arial"/>
          <w:b/>
          <w:sz w:val="24"/>
          <w:szCs w:val="24"/>
        </w:rPr>
      </w:pPr>
    </w:p>
    <w:p w:rsidR="00C14678" w:rsidRPr="00CA641B" w:rsidRDefault="00C14678" w:rsidP="0055024D">
      <w:pPr>
        <w:tabs>
          <w:tab w:val="center" w:pos="4253"/>
        </w:tabs>
        <w:suppressAutoHyphens/>
        <w:spacing w:after="0" w:line="240" w:lineRule="auto"/>
        <w:jc w:val="center"/>
        <w:rPr>
          <w:rFonts w:ascii="Arial" w:hAnsi="Arial" w:cs="Arial"/>
          <w:b/>
          <w:sz w:val="24"/>
          <w:szCs w:val="24"/>
        </w:rPr>
      </w:pPr>
    </w:p>
    <w:p w:rsidR="000D6D06" w:rsidRPr="003C1524" w:rsidRDefault="00076FE1" w:rsidP="0055024D">
      <w:pPr>
        <w:spacing w:after="0" w:line="360" w:lineRule="auto"/>
        <w:ind w:firstLine="851"/>
        <w:jc w:val="both"/>
        <w:rPr>
          <w:rFonts w:ascii="Arial" w:hAnsi="Arial" w:cs="Arial"/>
          <w:sz w:val="24"/>
          <w:szCs w:val="24"/>
        </w:rPr>
      </w:pPr>
      <w:r w:rsidRPr="003C1524">
        <w:rPr>
          <w:rFonts w:ascii="Arial" w:hAnsi="Arial" w:cs="Arial"/>
          <w:b/>
          <w:bCs/>
          <w:sz w:val="24"/>
          <w:szCs w:val="24"/>
        </w:rPr>
        <w:t xml:space="preserve">VISTO: </w:t>
      </w:r>
      <w:r w:rsidRPr="003C1524">
        <w:rPr>
          <w:rFonts w:ascii="Arial" w:hAnsi="Arial" w:cs="Arial"/>
          <w:sz w:val="24"/>
          <w:szCs w:val="24"/>
        </w:rPr>
        <w:t xml:space="preserve">que </w:t>
      </w:r>
      <w:r w:rsidR="00C14C9F">
        <w:rPr>
          <w:rFonts w:ascii="Arial" w:hAnsi="Arial" w:cs="Arial"/>
          <w:sz w:val="24"/>
          <w:szCs w:val="24"/>
        </w:rPr>
        <w:t xml:space="preserve">este Tribunal </w:t>
      </w:r>
      <w:r w:rsidRPr="003C1524">
        <w:rPr>
          <w:rFonts w:ascii="Arial" w:hAnsi="Arial" w:cs="Arial"/>
          <w:sz w:val="24"/>
          <w:szCs w:val="24"/>
        </w:rPr>
        <w:t>ha examinado los estados financieros de la Administración</w:t>
      </w:r>
      <w:r w:rsidR="00B762C6" w:rsidRPr="003C1524">
        <w:rPr>
          <w:rFonts w:ascii="Arial" w:hAnsi="Arial" w:cs="Arial"/>
          <w:sz w:val="24"/>
          <w:szCs w:val="24"/>
        </w:rPr>
        <w:t xml:space="preserve"> </w:t>
      </w:r>
      <w:r w:rsidRPr="003C1524">
        <w:rPr>
          <w:rFonts w:ascii="Arial" w:hAnsi="Arial" w:cs="Arial"/>
          <w:sz w:val="24"/>
          <w:szCs w:val="24"/>
        </w:rPr>
        <w:t xml:space="preserve">Nacional de </w:t>
      </w:r>
      <w:r w:rsidR="008B712E">
        <w:rPr>
          <w:rFonts w:ascii="Arial" w:hAnsi="Arial" w:cs="Arial"/>
          <w:sz w:val="24"/>
          <w:szCs w:val="24"/>
        </w:rPr>
        <w:t>Correos (ANC</w:t>
      </w:r>
      <w:r w:rsidRPr="003C1524">
        <w:rPr>
          <w:rFonts w:ascii="Arial" w:hAnsi="Arial" w:cs="Arial"/>
          <w:sz w:val="24"/>
          <w:szCs w:val="24"/>
        </w:rPr>
        <w:t>), que comprenden</w:t>
      </w:r>
      <w:r w:rsidR="000D6D06" w:rsidRPr="000D6D06">
        <w:rPr>
          <w:rFonts w:ascii="Arial" w:hAnsi="Arial" w:cs="Arial"/>
          <w:sz w:val="24"/>
          <w:szCs w:val="24"/>
        </w:rPr>
        <w:t xml:space="preserve"> </w:t>
      </w:r>
      <w:r w:rsidR="000D6D06" w:rsidRPr="00D609B3">
        <w:rPr>
          <w:rFonts w:ascii="Arial" w:hAnsi="Arial" w:cs="Arial"/>
          <w:sz w:val="24"/>
          <w:szCs w:val="24"/>
        </w:rPr>
        <w:t>el Estado de Situación Financiera al 31 de diciembre de 2017, los correspondientes Estados de Resultados</w:t>
      </w:r>
      <w:r w:rsidR="00E953AE">
        <w:rPr>
          <w:rFonts w:ascii="Arial" w:hAnsi="Arial" w:cs="Arial"/>
          <w:sz w:val="24"/>
          <w:szCs w:val="24"/>
        </w:rPr>
        <w:t>, de Resultados</w:t>
      </w:r>
      <w:r w:rsidR="000D6D06" w:rsidRPr="00D609B3">
        <w:rPr>
          <w:rFonts w:ascii="Arial" w:hAnsi="Arial" w:cs="Arial"/>
          <w:sz w:val="24"/>
          <w:szCs w:val="24"/>
        </w:rPr>
        <w:t xml:space="preserve"> Integral, de Flujos de Efectivo y de Cambios en el Patrimonio por el ejercicio</w:t>
      </w:r>
      <w:r w:rsidR="00E953AE">
        <w:rPr>
          <w:rFonts w:ascii="Arial" w:hAnsi="Arial" w:cs="Arial"/>
          <w:sz w:val="24"/>
          <w:szCs w:val="24"/>
        </w:rPr>
        <w:t xml:space="preserve"> anual finalizado en esa fecha</w:t>
      </w:r>
      <w:r w:rsidR="008B712E">
        <w:rPr>
          <w:rFonts w:ascii="Arial" w:hAnsi="Arial" w:cs="Arial"/>
          <w:sz w:val="24"/>
          <w:szCs w:val="24"/>
        </w:rPr>
        <w:t>, las</w:t>
      </w:r>
      <w:r w:rsidR="000D6D06">
        <w:rPr>
          <w:rFonts w:ascii="Arial" w:hAnsi="Arial" w:cs="Arial"/>
          <w:sz w:val="24"/>
          <w:szCs w:val="24"/>
        </w:rPr>
        <w:t xml:space="preserve"> N</w:t>
      </w:r>
      <w:r w:rsidR="000D6D06" w:rsidRPr="00216AF0">
        <w:rPr>
          <w:rFonts w:ascii="Arial" w:hAnsi="Arial" w:cs="Arial"/>
          <w:sz w:val="24"/>
          <w:szCs w:val="24"/>
        </w:rPr>
        <w:t>otas de políticas contables significat</w:t>
      </w:r>
      <w:r w:rsidR="00E953AE">
        <w:rPr>
          <w:rFonts w:ascii="Arial" w:hAnsi="Arial" w:cs="Arial"/>
          <w:sz w:val="24"/>
          <w:szCs w:val="24"/>
        </w:rPr>
        <w:t xml:space="preserve">ivas y otras notas explicativas a los estados financieros, y el </w:t>
      </w:r>
      <w:r w:rsidR="00DE0DC7">
        <w:rPr>
          <w:rFonts w:ascii="Arial" w:hAnsi="Arial" w:cs="Arial"/>
          <w:sz w:val="24"/>
          <w:szCs w:val="24"/>
        </w:rPr>
        <w:t>Balance</w:t>
      </w:r>
      <w:r w:rsidR="00E953AE">
        <w:rPr>
          <w:rFonts w:ascii="Arial" w:hAnsi="Arial" w:cs="Arial"/>
          <w:sz w:val="24"/>
          <w:szCs w:val="24"/>
        </w:rPr>
        <w:t xml:space="preserve"> de Ejecución Presupuestal del ejercicio finaliz</w:t>
      </w:r>
      <w:r w:rsidR="00C14678">
        <w:rPr>
          <w:rFonts w:ascii="Arial" w:hAnsi="Arial" w:cs="Arial"/>
          <w:sz w:val="24"/>
          <w:szCs w:val="24"/>
        </w:rPr>
        <w:t>ado el 31 de diciembre de 2017;</w:t>
      </w:r>
    </w:p>
    <w:p w:rsidR="000D6D06" w:rsidRPr="003C1524" w:rsidRDefault="00076FE1" w:rsidP="0055024D">
      <w:pPr>
        <w:autoSpaceDE w:val="0"/>
        <w:autoSpaceDN w:val="0"/>
        <w:adjustRightInd w:val="0"/>
        <w:spacing w:after="0" w:line="360" w:lineRule="auto"/>
        <w:ind w:firstLine="851"/>
        <w:jc w:val="both"/>
        <w:rPr>
          <w:rFonts w:ascii="Arial" w:hAnsi="Arial" w:cs="Arial"/>
          <w:sz w:val="24"/>
          <w:szCs w:val="24"/>
        </w:rPr>
      </w:pPr>
      <w:r w:rsidRPr="003C1524">
        <w:rPr>
          <w:rFonts w:ascii="Arial" w:hAnsi="Arial" w:cs="Arial"/>
          <w:b/>
          <w:bCs/>
          <w:sz w:val="24"/>
          <w:szCs w:val="24"/>
        </w:rPr>
        <w:t xml:space="preserve">RESULTANDO: </w:t>
      </w:r>
      <w:r w:rsidRPr="003C1524">
        <w:rPr>
          <w:rFonts w:ascii="Arial" w:hAnsi="Arial" w:cs="Arial"/>
          <w:sz w:val="24"/>
          <w:szCs w:val="24"/>
        </w:rPr>
        <w:t>que el examen fue realizado de acuerdo con los Principios</w:t>
      </w:r>
      <w:r w:rsidR="00B762C6" w:rsidRPr="003C1524">
        <w:rPr>
          <w:rFonts w:ascii="Arial" w:hAnsi="Arial" w:cs="Arial"/>
          <w:sz w:val="24"/>
          <w:szCs w:val="24"/>
        </w:rPr>
        <w:t xml:space="preserve"> </w:t>
      </w:r>
      <w:r w:rsidRPr="003C1524">
        <w:rPr>
          <w:rFonts w:ascii="Arial" w:hAnsi="Arial" w:cs="Arial"/>
          <w:sz w:val="24"/>
          <w:szCs w:val="24"/>
        </w:rPr>
        <w:t>Fundamentales de Auditoría (ISSAI 100 y 200) y las Directrices de Auditoría</w:t>
      </w:r>
      <w:r w:rsidR="00B762C6" w:rsidRPr="003C1524">
        <w:rPr>
          <w:rFonts w:ascii="Arial" w:hAnsi="Arial" w:cs="Arial"/>
          <w:sz w:val="24"/>
          <w:szCs w:val="24"/>
        </w:rPr>
        <w:t xml:space="preserve"> </w:t>
      </w:r>
      <w:r w:rsidRPr="003C1524">
        <w:rPr>
          <w:rFonts w:ascii="Arial" w:hAnsi="Arial" w:cs="Arial"/>
          <w:sz w:val="24"/>
          <w:szCs w:val="24"/>
        </w:rPr>
        <w:t xml:space="preserve">Financiera </w:t>
      </w:r>
      <w:r w:rsidR="00097B50">
        <w:rPr>
          <w:rFonts w:ascii="Arial" w:hAnsi="Arial" w:cs="Arial"/>
          <w:sz w:val="24"/>
          <w:szCs w:val="24"/>
        </w:rPr>
        <w:t xml:space="preserve">(ISSAI 1000 a 1810) </w:t>
      </w:r>
      <w:r w:rsidRPr="003C1524">
        <w:rPr>
          <w:rFonts w:ascii="Arial" w:hAnsi="Arial" w:cs="Arial"/>
          <w:sz w:val="24"/>
          <w:szCs w:val="24"/>
        </w:rPr>
        <w:t>de la Organización Internacional de Entidades Fiscalizadoras</w:t>
      </w:r>
      <w:r w:rsidR="00B762C6" w:rsidRPr="003C1524">
        <w:rPr>
          <w:rFonts w:ascii="Arial" w:hAnsi="Arial" w:cs="Arial"/>
          <w:sz w:val="24"/>
          <w:szCs w:val="24"/>
        </w:rPr>
        <w:t xml:space="preserve"> </w:t>
      </w:r>
      <w:r w:rsidRPr="003C1524">
        <w:rPr>
          <w:rFonts w:ascii="Arial" w:hAnsi="Arial" w:cs="Arial"/>
          <w:sz w:val="24"/>
          <w:szCs w:val="24"/>
        </w:rPr>
        <w:t>Superiores (INTOSAI);</w:t>
      </w:r>
    </w:p>
    <w:p w:rsidR="000D6D06" w:rsidRPr="003C1524" w:rsidRDefault="00076FE1" w:rsidP="0055024D">
      <w:pPr>
        <w:autoSpaceDE w:val="0"/>
        <w:autoSpaceDN w:val="0"/>
        <w:adjustRightInd w:val="0"/>
        <w:spacing w:after="0" w:line="360" w:lineRule="auto"/>
        <w:ind w:firstLine="851"/>
        <w:jc w:val="both"/>
        <w:rPr>
          <w:rFonts w:ascii="Arial" w:hAnsi="Arial" w:cs="Arial"/>
          <w:sz w:val="24"/>
          <w:szCs w:val="24"/>
        </w:rPr>
      </w:pPr>
      <w:r w:rsidRPr="003C1524">
        <w:rPr>
          <w:rFonts w:ascii="Arial" w:hAnsi="Arial" w:cs="Arial"/>
          <w:b/>
          <w:bCs/>
          <w:sz w:val="24"/>
          <w:szCs w:val="24"/>
        </w:rPr>
        <w:t xml:space="preserve">CONSIDERANDO: </w:t>
      </w:r>
      <w:r w:rsidRPr="003C1524">
        <w:rPr>
          <w:rFonts w:ascii="Arial" w:hAnsi="Arial" w:cs="Arial"/>
          <w:sz w:val="24"/>
          <w:szCs w:val="24"/>
        </w:rPr>
        <w:t>que las conclusiones y evidencias obtenidas son las que se</w:t>
      </w:r>
      <w:r w:rsidR="00B762C6" w:rsidRPr="003C1524">
        <w:rPr>
          <w:rFonts w:ascii="Arial" w:hAnsi="Arial" w:cs="Arial"/>
          <w:sz w:val="24"/>
          <w:szCs w:val="24"/>
        </w:rPr>
        <w:t xml:space="preserve"> </w:t>
      </w:r>
      <w:r w:rsidRPr="003C1524">
        <w:rPr>
          <w:rFonts w:ascii="Arial" w:hAnsi="Arial" w:cs="Arial"/>
          <w:sz w:val="24"/>
          <w:szCs w:val="24"/>
        </w:rPr>
        <w:t>expresan en el Informe de Auditor</w:t>
      </w:r>
      <w:r w:rsidR="008D3390">
        <w:rPr>
          <w:rFonts w:ascii="Arial" w:hAnsi="Arial" w:cs="Arial"/>
          <w:sz w:val="24"/>
          <w:szCs w:val="24"/>
        </w:rPr>
        <w:t>í</w:t>
      </w:r>
      <w:r w:rsidRPr="003C1524">
        <w:rPr>
          <w:rFonts w:ascii="Arial" w:hAnsi="Arial" w:cs="Arial"/>
          <w:sz w:val="24"/>
          <w:szCs w:val="24"/>
        </w:rPr>
        <w:t xml:space="preserve">a, que incluye </w:t>
      </w:r>
      <w:r w:rsidR="00C14C9F">
        <w:rPr>
          <w:rFonts w:ascii="Arial" w:hAnsi="Arial" w:cs="Arial"/>
          <w:sz w:val="24"/>
          <w:szCs w:val="24"/>
        </w:rPr>
        <w:t xml:space="preserve">Dictámenes e </w:t>
      </w:r>
      <w:r w:rsidRPr="003C1524">
        <w:rPr>
          <w:rFonts w:ascii="Arial" w:hAnsi="Arial" w:cs="Arial"/>
          <w:sz w:val="24"/>
          <w:szCs w:val="24"/>
        </w:rPr>
        <w:t>Informe a la</w:t>
      </w:r>
      <w:r w:rsidR="00B762C6" w:rsidRPr="003C1524">
        <w:rPr>
          <w:rFonts w:ascii="Arial" w:hAnsi="Arial" w:cs="Arial"/>
          <w:sz w:val="24"/>
          <w:szCs w:val="24"/>
        </w:rPr>
        <w:t xml:space="preserve"> </w:t>
      </w:r>
      <w:r w:rsidRPr="003C1524">
        <w:rPr>
          <w:rFonts w:ascii="Arial" w:hAnsi="Arial" w:cs="Arial"/>
          <w:sz w:val="24"/>
          <w:szCs w:val="24"/>
        </w:rPr>
        <w:t>Administración;</w:t>
      </w:r>
    </w:p>
    <w:p w:rsidR="00076FE1" w:rsidRPr="003C1524" w:rsidRDefault="00076FE1" w:rsidP="0055024D">
      <w:pPr>
        <w:autoSpaceDE w:val="0"/>
        <w:autoSpaceDN w:val="0"/>
        <w:adjustRightInd w:val="0"/>
        <w:spacing w:after="0" w:line="360" w:lineRule="auto"/>
        <w:ind w:firstLine="851"/>
        <w:jc w:val="both"/>
        <w:rPr>
          <w:rFonts w:ascii="Arial" w:hAnsi="Arial" w:cs="Arial"/>
          <w:sz w:val="24"/>
          <w:szCs w:val="24"/>
        </w:rPr>
      </w:pPr>
      <w:r w:rsidRPr="003C1524">
        <w:rPr>
          <w:rFonts w:ascii="Arial" w:hAnsi="Arial" w:cs="Arial"/>
          <w:b/>
          <w:bCs/>
          <w:sz w:val="24"/>
          <w:szCs w:val="24"/>
        </w:rPr>
        <w:t xml:space="preserve">ATENTO: </w:t>
      </w:r>
      <w:r w:rsidR="00756C0F">
        <w:rPr>
          <w:rFonts w:ascii="Arial" w:hAnsi="Arial" w:cs="Arial"/>
          <w:sz w:val="24"/>
          <w:szCs w:val="24"/>
        </w:rPr>
        <w:t xml:space="preserve">a lo dispuesto por </w:t>
      </w:r>
      <w:r w:rsidRPr="003C1524">
        <w:rPr>
          <w:rFonts w:ascii="Arial" w:hAnsi="Arial" w:cs="Arial"/>
          <w:sz w:val="24"/>
          <w:szCs w:val="24"/>
        </w:rPr>
        <w:t>l</w:t>
      </w:r>
      <w:r w:rsidR="00756C0F">
        <w:rPr>
          <w:rFonts w:ascii="Arial" w:hAnsi="Arial" w:cs="Arial"/>
          <w:sz w:val="24"/>
          <w:szCs w:val="24"/>
        </w:rPr>
        <w:t>os</w:t>
      </w:r>
      <w:r w:rsidRPr="003C1524">
        <w:rPr>
          <w:rFonts w:ascii="Arial" w:hAnsi="Arial" w:cs="Arial"/>
          <w:sz w:val="24"/>
          <w:szCs w:val="24"/>
        </w:rPr>
        <w:t xml:space="preserve"> Artículo</w:t>
      </w:r>
      <w:r w:rsidR="00756C0F">
        <w:rPr>
          <w:rFonts w:ascii="Arial" w:hAnsi="Arial" w:cs="Arial"/>
          <w:sz w:val="24"/>
          <w:szCs w:val="24"/>
        </w:rPr>
        <w:t xml:space="preserve">s 191 y </w:t>
      </w:r>
      <w:r w:rsidRPr="003C1524">
        <w:rPr>
          <w:rFonts w:ascii="Arial" w:hAnsi="Arial" w:cs="Arial"/>
          <w:sz w:val="24"/>
          <w:szCs w:val="24"/>
        </w:rPr>
        <w:t>211 Literal</w:t>
      </w:r>
      <w:r w:rsidR="00756C0F">
        <w:rPr>
          <w:rFonts w:ascii="Arial" w:hAnsi="Arial" w:cs="Arial"/>
          <w:sz w:val="24"/>
          <w:szCs w:val="24"/>
        </w:rPr>
        <w:t>es</w:t>
      </w:r>
      <w:r w:rsidRPr="003C1524">
        <w:rPr>
          <w:rFonts w:ascii="Arial" w:hAnsi="Arial" w:cs="Arial"/>
          <w:sz w:val="24"/>
          <w:szCs w:val="24"/>
        </w:rPr>
        <w:t xml:space="preserve"> C)</w:t>
      </w:r>
      <w:r w:rsidR="00756C0F">
        <w:rPr>
          <w:rFonts w:ascii="Arial" w:hAnsi="Arial" w:cs="Arial"/>
          <w:sz w:val="24"/>
          <w:szCs w:val="24"/>
        </w:rPr>
        <w:t xml:space="preserve"> y E) </w:t>
      </w:r>
      <w:r w:rsidRPr="003C1524">
        <w:rPr>
          <w:rFonts w:ascii="Arial" w:hAnsi="Arial" w:cs="Arial"/>
          <w:sz w:val="24"/>
          <w:szCs w:val="24"/>
        </w:rPr>
        <w:t xml:space="preserve"> de la Constitución de la</w:t>
      </w:r>
      <w:r w:rsidR="00B762C6" w:rsidRPr="003C1524">
        <w:rPr>
          <w:rFonts w:ascii="Arial" w:hAnsi="Arial" w:cs="Arial"/>
          <w:sz w:val="24"/>
          <w:szCs w:val="24"/>
        </w:rPr>
        <w:t xml:space="preserve"> </w:t>
      </w:r>
      <w:r w:rsidRPr="003C1524">
        <w:rPr>
          <w:rFonts w:ascii="Arial" w:hAnsi="Arial" w:cs="Arial"/>
          <w:sz w:val="24"/>
          <w:szCs w:val="24"/>
        </w:rPr>
        <w:t>República;</w:t>
      </w:r>
    </w:p>
    <w:p w:rsidR="00076FE1" w:rsidRPr="003C1524" w:rsidRDefault="00076FE1" w:rsidP="007A7C2D">
      <w:pPr>
        <w:autoSpaceDE w:val="0"/>
        <w:autoSpaceDN w:val="0"/>
        <w:adjustRightInd w:val="0"/>
        <w:spacing w:after="0" w:line="360" w:lineRule="auto"/>
        <w:jc w:val="center"/>
        <w:rPr>
          <w:rFonts w:ascii="Arial" w:hAnsi="Arial" w:cs="Arial"/>
          <w:b/>
          <w:bCs/>
          <w:sz w:val="24"/>
          <w:szCs w:val="24"/>
        </w:rPr>
      </w:pPr>
      <w:r w:rsidRPr="003C1524">
        <w:rPr>
          <w:rFonts w:ascii="Arial" w:hAnsi="Arial" w:cs="Arial"/>
          <w:b/>
          <w:bCs/>
          <w:sz w:val="24"/>
          <w:szCs w:val="24"/>
        </w:rPr>
        <w:t>EL TRIBUNAL ACUERDA</w:t>
      </w:r>
    </w:p>
    <w:p w:rsidR="00B762C6" w:rsidRPr="007918EF" w:rsidRDefault="006517DA" w:rsidP="0055024D">
      <w:pPr>
        <w:pStyle w:val="Prrafodelista"/>
        <w:numPr>
          <w:ilvl w:val="0"/>
          <w:numId w:val="2"/>
        </w:numPr>
        <w:autoSpaceDE w:val="0"/>
        <w:autoSpaceDN w:val="0"/>
        <w:adjustRightInd w:val="0"/>
        <w:spacing w:after="0" w:line="360" w:lineRule="auto"/>
        <w:ind w:left="284" w:hanging="284"/>
        <w:jc w:val="both"/>
        <w:rPr>
          <w:rFonts w:ascii="Arial" w:hAnsi="Arial" w:cs="Arial"/>
          <w:sz w:val="24"/>
          <w:szCs w:val="24"/>
        </w:rPr>
      </w:pPr>
      <w:r w:rsidRPr="007918EF">
        <w:rPr>
          <w:rFonts w:ascii="Arial" w:hAnsi="Arial" w:cs="Arial"/>
          <w:bCs/>
          <w:sz w:val="24"/>
          <w:szCs w:val="24"/>
        </w:rPr>
        <w:t>E</w:t>
      </w:r>
      <w:r w:rsidR="00C14C9F" w:rsidRPr="007918EF">
        <w:rPr>
          <w:rFonts w:ascii="Arial" w:hAnsi="Arial" w:cs="Arial"/>
          <w:bCs/>
          <w:sz w:val="24"/>
          <w:szCs w:val="24"/>
        </w:rPr>
        <w:t xml:space="preserve">xpedirse en los </w:t>
      </w:r>
      <w:r w:rsidR="002732A5">
        <w:rPr>
          <w:rFonts w:ascii="Arial" w:hAnsi="Arial" w:cs="Arial"/>
          <w:bCs/>
          <w:sz w:val="24"/>
          <w:szCs w:val="24"/>
        </w:rPr>
        <w:t>términos del Informe de Auditorí</w:t>
      </w:r>
      <w:r w:rsidR="00C14678">
        <w:rPr>
          <w:rFonts w:ascii="Arial" w:hAnsi="Arial" w:cs="Arial"/>
          <w:bCs/>
          <w:sz w:val="24"/>
          <w:szCs w:val="24"/>
        </w:rPr>
        <w:t>a que se adjunta;</w:t>
      </w:r>
    </w:p>
    <w:p w:rsidR="00A6577E" w:rsidRPr="007918EF" w:rsidRDefault="00076FE1" w:rsidP="0055024D">
      <w:pPr>
        <w:pStyle w:val="Prrafodelista"/>
        <w:numPr>
          <w:ilvl w:val="0"/>
          <w:numId w:val="2"/>
        </w:numPr>
        <w:autoSpaceDE w:val="0"/>
        <w:autoSpaceDN w:val="0"/>
        <w:adjustRightInd w:val="0"/>
        <w:spacing w:after="0" w:line="360" w:lineRule="auto"/>
        <w:ind w:left="284" w:hanging="284"/>
        <w:jc w:val="both"/>
        <w:rPr>
          <w:rFonts w:ascii="Arial" w:hAnsi="Arial" w:cs="Arial"/>
          <w:sz w:val="24"/>
          <w:szCs w:val="24"/>
        </w:rPr>
      </w:pPr>
      <w:r w:rsidRPr="007918EF">
        <w:rPr>
          <w:rFonts w:ascii="Arial" w:hAnsi="Arial" w:cs="Arial"/>
          <w:sz w:val="24"/>
          <w:szCs w:val="24"/>
        </w:rPr>
        <w:lastRenderedPageBreak/>
        <w:t>Comunicar la presente Resolución al Ministerio de Industria Energía y</w:t>
      </w:r>
      <w:r w:rsidR="00B762C6" w:rsidRPr="007918EF">
        <w:rPr>
          <w:rFonts w:ascii="Arial" w:hAnsi="Arial" w:cs="Arial"/>
          <w:sz w:val="24"/>
          <w:szCs w:val="24"/>
        </w:rPr>
        <w:t xml:space="preserve"> </w:t>
      </w:r>
      <w:r w:rsidRPr="007918EF">
        <w:rPr>
          <w:rFonts w:ascii="Arial" w:hAnsi="Arial" w:cs="Arial"/>
          <w:sz w:val="24"/>
          <w:szCs w:val="24"/>
        </w:rPr>
        <w:t xml:space="preserve">Minería, </w:t>
      </w:r>
      <w:r w:rsidR="00C14C9F" w:rsidRPr="007918EF">
        <w:rPr>
          <w:rFonts w:ascii="Arial" w:hAnsi="Arial" w:cs="Arial"/>
          <w:sz w:val="24"/>
          <w:szCs w:val="24"/>
        </w:rPr>
        <w:t xml:space="preserve">a la </w:t>
      </w:r>
      <w:r w:rsidR="00DC2734" w:rsidRPr="007918EF">
        <w:rPr>
          <w:rFonts w:ascii="Arial" w:hAnsi="Arial" w:cs="Arial"/>
          <w:sz w:val="24"/>
          <w:szCs w:val="24"/>
        </w:rPr>
        <w:t xml:space="preserve">Oficina de Planeamiento y Presupuesto, a la </w:t>
      </w:r>
      <w:r w:rsidR="00C14C9F" w:rsidRPr="007918EF">
        <w:rPr>
          <w:rFonts w:ascii="Arial" w:hAnsi="Arial" w:cs="Arial"/>
          <w:sz w:val="24"/>
          <w:szCs w:val="24"/>
        </w:rPr>
        <w:t>Auditoría Interna de la Nación</w:t>
      </w:r>
      <w:r w:rsidR="000521E6" w:rsidRPr="007918EF">
        <w:rPr>
          <w:rFonts w:ascii="Arial" w:hAnsi="Arial" w:cs="Arial"/>
          <w:sz w:val="24"/>
          <w:szCs w:val="24"/>
        </w:rPr>
        <w:t xml:space="preserve">, </w:t>
      </w:r>
      <w:r w:rsidRPr="007918EF">
        <w:rPr>
          <w:rFonts w:ascii="Arial" w:hAnsi="Arial" w:cs="Arial"/>
          <w:sz w:val="24"/>
          <w:szCs w:val="24"/>
        </w:rPr>
        <w:t xml:space="preserve">al Organismo y </w:t>
      </w:r>
      <w:r w:rsidR="00A6577E" w:rsidRPr="007918EF">
        <w:rPr>
          <w:rFonts w:ascii="Arial" w:hAnsi="Arial" w:cs="Arial"/>
          <w:sz w:val="24"/>
          <w:szCs w:val="24"/>
        </w:rPr>
        <w:t>a los Contadores Delegados</w:t>
      </w:r>
      <w:r w:rsidR="00C14678">
        <w:rPr>
          <w:rFonts w:ascii="Arial" w:hAnsi="Arial" w:cs="Arial"/>
          <w:sz w:val="24"/>
          <w:szCs w:val="24"/>
        </w:rPr>
        <w:t>;</w:t>
      </w:r>
    </w:p>
    <w:p w:rsidR="00B762C6" w:rsidRPr="007918EF" w:rsidRDefault="00076FE1" w:rsidP="0055024D">
      <w:pPr>
        <w:pStyle w:val="Prrafodelista"/>
        <w:numPr>
          <w:ilvl w:val="0"/>
          <w:numId w:val="2"/>
        </w:numPr>
        <w:autoSpaceDE w:val="0"/>
        <w:autoSpaceDN w:val="0"/>
        <w:adjustRightInd w:val="0"/>
        <w:spacing w:after="0" w:line="360" w:lineRule="auto"/>
        <w:ind w:left="284" w:hanging="284"/>
        <w:jc w:val="both"/>
        <w:rPr>
          <w:rFonts w:ascii="Arial" w:hAnsi="Arial" w:cs="Arial"/>
          <w:sz w:val="24"/>
          <w:szCs w:val="24"/>
        </w:rPr>
      </w:pPr>
      <w:r w:rsidRPr="007918EF">
        <w:rPr>
          <w:rFonts w:ascii="Arial" w:hAnsi="Arial" w:cs="Arial"/>
          <w:sz w:val="24"/>
          <w:szCs w:val="24"/>
        </w:rPr>
        <w:t>Dar cuenta a la Asamblea General.</w:t>
      </w:r>
    </w:p>
    <w:p w:rsidR="000365B1" w:rsidRDefault="000365B1" w:rsidP="0055024D">
      <w:pPr>
        <w:autoSpaceDE w:val="0"/>
        <w:autoSpaceDN w:val="0"/>
        <w:adjustRightInd w:val="0"/>
        <w:spacing w:after="0" w:line="360" w:lineRule="auto"/>
        <w:ind w:left="284" w:hanging="284"/>
        <w:jc w:val="both"/>
        <w:rPr>
          <w:rFonts w:ascii="Arial" w:hAnsi="Arial" w:cs="Arial"/>
          <w:sz w:val="20"/>
          <w:szCs w:val="20"/>
        </w:rPr>
      </w:pPr>
    </w:p>
    <w:p w:rsidR="008B712E" w:rsidRDefault="008B712E" w:rsidP="007A7C2D">
      <w:pPr>
        <w:autoSpaceDE w:val="0"/>
        <w:autoSpaceDN w:val="0"/>
        <w:adjustRightInd w:val="0"/>
        <w:spacing w:after="0" w:line="360" w:lineRule="auto"/>
        <w:jc w:val="both"/>
        <w:rPr>
          <w:rFonts w:ascii="Arial" w:hAnsi="Arial" w:cs="Arial"/>
          <w:sz w:val="20"/>
          <w:szCs w:val="20"/>
        </w:rPr>
      </w:pPr>
    </w:p>
    <w:p w:rsidR="00CA641B" w:rsidRDefault="00C14678" w:rsidP="007A7C2D">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CLC</w:t>
      </w: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Pr="00613A08" w:rsidRDefault="00CA641B" w:rsidP="00613A08">
      <w:pPr>
        <w:spacing w:line="360" w:lineRule="auto"/>
        <w:jc w:val="center"/>
        <w:rPr>
          <w:rFonts w:ascii="Arial" w:hAnsi="Arial" w:cs="Arial"/>
          <w:b/>
          <w:sz w:val="24"/>
          <w:szCs w:val="24"/>
        </w:rPr>
      </w:pPr>
      <w:r>
        <w:rPr>
          <w:rFonts w:ascii="Arial" w:hAnsi="Arial" w:cs="Arial"/>
          <w:b/>
          <w:sz w:val="24"/>
          <w:szCs w:val="24"/>
        </w:rPr>
        <w:t>D</w:t>
      </w:r>
      <w:r w:rsidRPr="0079740B">
        <w:rPr>
          <w:rFonts w:ascii="Arial" w:hAnsi="Arial" w:cs="Arial"/>
          <w:b/>
          <w:sz w:val="24"/>
          <w:szCs w:val="24"/>
        </w:rPr>
        <w:t>ICTAMEN</w:t>
      </w:r>
    </w:p>
    <w:p w:rsidR="00CA641B" w:rsidRDefault="00CA641B" w:rsidP="00724CBA">
      <w:pPr>
        <w:spacing w:after="0" w:line="360" w:lineRule="auto"/>
        <w:jc w:val="both"/>
        <w:rPr>
          <w:rFonts w:ascii="Arial" w:hAnsi="Arial" w:cs="Arial"/>
          <w:b/>
          <w:sz w:val="24"/>
          <w:szCs w:val="24"/>
        </w:rPr>
      </w:pPr>
      <w:r>
        <w:rPr>
          <w:rFonts w:ascii="Arial" w:hAnsi="Arial" w:cs="Arial"/>
          <w:b/>
          <w:sz w:val="24"/>
          <w:szCs w:val="24"/>
        </w:rPr>
        <w:t>Opinión sin salvedad</w:t>
      </w:r>
    </w:p>
    <w:p w:rsidR="00CA641B" w:rsidRPr="00613A08" w:rsidRDefault="00CA641B" w:rsidP="00613A08">
      <w:pPr>
        <w:spacing w:after="0" w:line="360" w:lineRule="auto"/>
        <w:jc w:val="both"/>
        <w:rPr>
          <w:rFonts w:ascii="Arial" w:hAnsi="Arial" w:cs="Arial"/>
          <w:sz w:val="24"/>
          <w:szCs w:val="24"/>
        </w:rPr>
      </w:pPr>
      <w:r w:rsidRPr="00613A08">
        <w:rPr>
          <w:rFonts w:ascii="Arial" w:hAnsi="Arial" w:cs="Arial"/>
          <w:sz w:val="24"/>
          <w:szCs w:val="24"/>
        </w:rPr>
        <w:t>El Tribunal de Cuentas ha auditado los estados financieros de la Administración Nacional de Correos (ANC) los que comprenden el Estado de Situación Financiera al 31 de diciembre de 2017, los correspondientes Estados de Resultado, de Resultado Integral, de Flujos de Efectivo y de Cambios en el Patrimonio Neto por el ejercicio anual finalizado en esa fecha, los Anexos y las notas de políticas contables significativas aplicadas y otras notas explicativas.</w:t>
      </w:r>
    </w:p>
    <w:p w:rsidR="00CA641B" w:rsidRDefault="00CA641B" w:rsidP="00613A08">
      <w:pPr>
        <w:spacing w:after="0" w:line="360" w:lineRule="auto"/>
        <w:jc w:val="both"/>
        <w:rPr>
          <w:rFonts w:ascii="Arial" w:hAnsi="Arial" w:cs="Arial"/>
          <w:sz w:val="24"/>
          <w:szCs w:val="24"/>
        </w:rPr>
      </w:pPr>
      <w:r w:rsidRPr="00613A08">
        <w:rPr>
          <w:rFonts w:ascii="Arial" w:hAnsi="Arial" w:cs="Arial"/>
          <w:sz w:val="24"/>
          <w:szCs w:val="24"/>
        </w:rPr>
        <w:t>En opinión del Tribunal de Cuentas, los estados financieros, referidos precedentemente presentan razonablemente, en todos sus aspectos significativos, la situación financiera de la ANC al 31 de diciembre de 2017, los resultados de sus operaciones y los flujos de efectivo correspondientes al ejercicio anual terminado en esa fecha, de acuerdo con normas contables adecuadas en Uruguay y a la Ordenanz</w:t>
      </w:r>
      <w:r w:rsidR="00C14678">
        <w:rPr>
          <w:rFonts w:ascii="Arial" w:hAnsi="Arial" w:cs="Arial"/>
          <w:sz w:val="24"/>
          <w:szCs w:val="24"/>
        </w:rPr>
        <w:t>a N°89 del Tribunal de Cuentas.</w:t>
      </w:r>
    </w:p>
    <w:p w:rsidR="00C14678" w:rsidRDefault="00C14678" w:rsidP="00613A08">
      <w:pPr>
        <w:spacing w:after="0" w:line="360" w:lineRule="auto"/>
        <w:jc w:val="both"/>
        <w:rPr>
          <w:rFonts w:ascii="Arial" w:hAnsi="Arial" w:cs="Arial"/>
          <w:sz w:val="24"/>
          <w:szCs w:val="24"/>
        </w:rPr>
      </w:pPr>
    </w:p>
    <w:p w:rsidR="00CA641B" w:rsidRPr="00613A08" w:rsidRDefault="00CA641B" w:rsidP="00613A08">
      <w:pPr>
        <w:spacing w:after="0" w:line="360" w:lineRule="auto"/>
        <w:jc w:val="both"/>
        <w:rPr>
          <w:rFonts w:ascii="Arial" w:hAnsi="Arial" w:cs="Arial"/>
          <w:b/>
          <w:sz w:val="24"/>
          <w:szCs w:val="24"/>
        </w:rPr>
      </w:pPr>
      <w:r w:rsidRPr="00613A08">
        <w:rPr>
          <w:rFonts w:ascii="Arial" w:hAnsi="Arial" w:cs="Arial"/>
          <w:b/>
          <w:sz w:val="24"/>
          <w:szCs w:val="24"/>
        </w:rPr>
        <w:t>Párrafo de énfasis de asuntos</w:t>
      </w:r>
    </w:p>
    <w:p w:rsidR="00CA641B" w:rsidRDefault="00CA641B" w:rsidP="00613A08">
      <w:pPr>
        <w:spacing w:after="0" w:line="360" w:lineRule="auto"/>
        <w:jc w:val="both"/>
        <w:rPr>
          <w:rFonts w:ascii="Arial" w:eastAsia="Times New Roman" w:hAnsi="Arial" w:cs="Arial"/>
          <w:sz w:val="24"/>
          <w:szCs w:val="24"/>
          <w:lang w:eastAsia="es-UY"/>
        </w:rPr>
      </w:pPr>
      <w:r w:rsidRPr="00613A08">
        <w:rPr>
          <w:rFonts w:ascii="Arial" w:eastAsia="Times New Roman" w:hAnsi="Arial" w:cs="Arial"/>
          <w:sz w:val="24"/>
          <w:szCs w:val="24"/>
          <w:lang w:eastAsia="es-UY"/>
        </w:rPr>
        <w:t>La ANC presenta margen bruto y operativo negativo al cierre del presente ejercicio, los que constituyen indicios de deterioro de sus activos de acuerdo a lo establecido en el  literal g) de la Sección 27.9 “Indicadores del Deterioro” de la NIIF para PYMES.</w:t>
      </w:r>
    </w:p>
    <w:p w:rsidR="00C14678" w:rsidRPr="00613A08" w:rsidRDefault="00C14678" w:rsidP="00613A08">
      <w:pPr>
        <w:spacing w:after="0" w:line="360" w:lineRule="auto"/>
        <w:jc w:val="both"/>
        <w:rPr>
          <w:rFonts w:ascii="Arial" w:eastAsia="Times New Roman" w:hAnsi="Arial" w:cs="Arial"/>
          <w:sz w:val="24"/>
          <w:szCs w:val="24"/>
          <w:lang w:eastAsia="es-UY"/>
        </w:rPr>
      </w:pPr>
    </w:p>
    <w:p w:rsidR="00CA641B" w:rsidRPr="00613A08" w:rsidRDefault="00CA641B" w:rsidP="00613A08">
      <w:pPr>
        <w:spacing w:after="0" w:line="360" w:lineRule="auto"/>
        <w:jc w:val="both"/>
        <w:rPr>
          <w:rFonts w:ascii="Arial" w:hAnsi="Arial" w:cs="Arial"/>
          <w:b/>
          <w:sz w:val="24"/>
          <w:szCs w:val="24"/>
        </w:rPr>
      </w:pPr>
      <w:r w:rsidRPr="00613A08">
        <w:rPr>
          <w:rFonts w:ascii="Arial" w:hAnsi="Arial" w:cs="Arial"/>
          <w:b/>
          <w:sz w:val="24"/>
          <w:szCs w:val="24"/>
        </w:rPr>
        <w:t>Opinión respecto al cumplimiento de la normativa legal aplicable</w:t>
      </w:r>
    </w:p>
    <w:p w:rsidR="00CA641B" w:rsidRDefault="00CA641B" w:rsidP="00613A08">
      <w:pPr>
        <w:spacing w:after="0" w:line="360" w:lineRule="auto"/>
        <w:jc w:val="both"/>
        <w:rPr>
          <w:rFonts w:ascii="Arial" w:hAnsi="Arial" w:cs="Arial"/>
          <w:sz w:val="24"/>
          <w:szCs w:val="24"/>
        </w:rPr>
      </w:pPr>
      <w:r w:rsidRPr="00613A08">
        <w:rPr>
          <w:rFonts w:ascii="Arial" w:hAnsi="Arial" w:cs="Arial"/>
          <w:sz w:val="24"/>
          <w:szCs w:val="24"/>
        </w:rPr>
        <w:t>En el curso de la auditoria no se han constatado incumplimientos a las normas aplicables.</w:t>
      </w:r>
    </w:p>
    <w:p w:rsidR="00C14678" w:rsidRPr="00613A08" w:rsidRDefault="00C14678" w:rsidP="00613A08">
      <w:pPr>
        <w:spacing w:after="0" w:line="360" w:lineRule="auto"/>
        <w:jc w:val="both"/>
        <w:rPr>
          <w:rFonts w:ascii="Arial" w:hAnsi="Arial" w:cs="Arial"/>
          <w:sz w:val="24"/>
          <w:szCs w:val="24"/>
        </w:rPr>
      </w:pPr>
    </w:p>
    <w:p w:rsidR="00CA641B" w:rsidRPr="00613A08" w:rsidRDefault="00CA641B" w:rsidP="00613A08">
      <w:pPr>
        <w:spacing w:after="0" w:line="360" w:lineRule="auto"/>
        <w:jc w:val="both"/>
        <w:rPr>
          <w:rFonts w:ascii="Arial" w:hAnsi="Arial" w:cs="Arial"/>
          <w:b/>
          <w:sz w:val="24"/>
          <w:szCs w:val="24"/>
        </w:rPr>
      </w:pPr>
      <w:r w:rsidRPr="00613A08">
        <w:rPr>
          <w:rFonts w:ascii="Arial" w:hAnsi="Arial" w:cs="Arial"/>
          <w:b/>
          <w:sz w:val="24"/>
          <w:szCs w:val="24"/>
        </w:rPr>
        <w:t>Bases para la opinión sin salvedad</w:t>
      </w:r>
    </w:p>
    <w:p w:rsidR="00CA641B" w:rsidRPr="00613A08" w:rsidRDefault="00CA641B" w:rsidP="00613A08">
      <w:pPr>
        <w:spacing w:after="0" w:line="360" w:lineRule="auto"/>
        <w:jc w:val="both"/>
        <w:rPr>
          <w:rFonts w:ascii="Arial" w:hAnsi="Arial" w:cs="Arial"/>
          <w:sz w:val="24"/>
          <w:szCs w:val="24"/>
        </w:rPr>
      </w:pPr>
      <w:r w:rsidRPr="00613A08">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613A08">
        <w:rPr>
          <w:rFonts w:ascii="Arial" w:hAnsi="Arial" w:cs="Arial"/>
          <w:i/>
          <w:sz w:val="24"/>
          <w:szCs w:val="24"/>
        </w:rPr>
        <w:t>Responsabilidad del Tribunal de Cuentas por la auditoría de los estados financieros</w:t>
      </w:r>
      <w:r w:rsidRPr="00613A08">
        <w:rPr>
          <w:rFonts w:ascii="Arial" w:hAnsi="Arial" w:cs="Arial"/>
          <w:sz w:val="24"/>
          <w:szCs w:val="24"/>
        </w:rPr>
        <w:t>. Este Tribunal es independiente de la ANC y ha cumplido con las disposiciones de su Código de Ética, elaborado en concordancia con el Código de Ética de la INTOSAI. Se considera que la evidencia de auditoría obtenida es suficiente y adecuada para proporcionar una base razon</w:t>
      </w:r>
      <w:r w:rsidR="00C14678">
        <w:rPr>
          <w:rFonts w:ascii="Arial" w:hAnsi="Arial" w:cs="Arial"/>
          <w:sz w:val="24"/>
          <w:szCs w:val="24"/>
        </w:rPr>
        <w:t>able para sustentar la opinión.</w:t>
      </w:r>
    </w:p>
    <w:p w:rsidR="00CA641B" w:rsidRPr="00613A08" w:rsidRDefault="00CA641B" w:rsidP="00613A08">
      <w:pPr>
        <w:pStyle w:val="Prrafodelista"/>
        <w:tabs>
          <w:tab w:val="left" w:pos="426"/>
        </w:tabs>
        <w:spacing w:after="0" w:line="360" w:lineRule="auto"/>
        <w:ind w:left="0"/>
        <w:jc w:val="both"/>
        <w:rPr>
          <w:rFonts w:ascii="Arial" w:hAnsi="Arial" w:cs="Arial"/>
          <w:sz w:val="24"/>
          <w:szCs w:val="24"/>
        </w:rPr>
      </w:pPr>
    </w:p>
    <w:p w:rsidR="00CA641B" w:rsidRPr="00613A08" w:rsidRDefault="00CA641B" w:rsidP="00613A08">
      <w:pPr>
        <w:pStyle w:val="Prrafodelista"/>
        <w:tabs>
          <w:tab w:val="left" w:pos="426"/>
        </w:tabs>
        <w:spacing w:after="0" w:line="360" w:lineRule="auto"/>
        <w:ind w:left="0"/>
        <w:jc w:val="both"/>
        <w:rPr>
          <w:rFonts w:ascii="Arial" w:hAnsi="Arial" w:cs="Arial"/>
          <w:sz w:val="24"/>
          <w:szCs w:val="24"/>
        </w:rPr>
      </w:pPr>
      <w:r w:rsidRPr="00613A08">
        <w:rPr>
          <w:rFonts w:ascii="Arial" w:hAnsi="Arial" w:cs="Arial"/>
          <w:b/>
          <w:sz w:val="24"/>
          <w:szCs w:val="24"/>
        </w:rPr>
        <w:t>Responsabilidad del Directorio en relación con los estados financieros</w:t>
      </w:r>
    </w:p>
    <w:p w:rsidR="00CA641B" w:rsidRPr="00613A08" w:rsidRDefault="00CA641B" w:rsidP="00613A08">
      <w:pPr>
        <w:spacing w:after="0" w:line="360" w:lineRule="auto"/>
        <w:jc w:val="both"/>
        <w:rPr>
          <w:rFonts w:ascii="Arial" w:hAnsi="Arial" w:cs="Arial"/>
          <w:sz w:val="24"/>
          <w:szCs w:val="24"/>
        </w:rPr>
      </w:pPr>
      <w:r w:rsidRPr="00613A08">
        <w:rPr>
          <w:rFonts w:ascii="Arial" w:hAnsi="Arial" w:cs="Arial"/>
          <w:sz w:val="24"/>
          <w:szCs w:val="24"/>
        </w:rPr>
        <w:t>El Directorio de la ANC es responsable por la preparación y presentación razonable de los estados financieros de acuerdo con normas contables adecuadas en Uruguay y la Ordenanza N° 89 del Tribunal de Cuentas, y del control interno que la administración de la entidad consideró necesario para permitir la preparación de estados financieros individuales libres de errores significativos ya sea debido a fraude o error.</w:t>
      </w:r>
    </w:p>
    <w:p w:rsidR="00CA641B" w:rsidRPr="00613A08" w:rsidRDefault="00CA641B" w:rsidP="00613A08">
      <w:pPr>
        <w:spacing w:after="0" w:line="360" w:lineRule="auto"/>
        <w:jc w:val="both"/>
        <w:rPr>
          <w:rFonts w:ascii="Arial" w:hAnsi="Arial" w:cs="Arial"/>
          <w:sz w:val="24"/>
          <w:szCs w:val="24"/>
        </w:rPr>
      </w:pPr>
      <w:r w:rsidRPr="00613A08">
        <w:rPr>
          <w:rFonts w:ascii="Arial" w:hAnsi="Arial" w:cs="Arial"/>
          <w:sz w:val="24"/>
          <w:szCs w:val="24"/>
        </w:rPr>
        <w:t>El Directorio es responsable de supervisar el proceso de preparación de los estados finan</w:t>
      </w:r>
      <w:r w:rsidR="00C14678">
        <w:rPr>
          <w:rFonts w:ascii="Arial" w:hAnsi="Arial" w:cs="Arial"/>
          <w:sz w:val="24"/>
          <w:szCs w:val="24"/>
        </w:rPr>
        <w:t>cieros individuales de la ANC.</w:t>
      </w:r>
    </w:p>
    <w:p w:rsidR="00CA641B" w:rsidRPr="00613A08" w:rsidRDefault="00CA641B" w:rsidP="00613A08">
      <w:pPr>
        <w:spacing w:after="0" w:line="360" w:lineRule="auto"/>
        <w:jc w:val="both"/>
        <w:rPr>
          <w:rFonts w:ascii="Arial" w:hAnsi="Arial" w:cs="Arial"/>
          <w:sz w:val="24"/>
          <w:szCs w:val="24"/>
        </w:rPr>
      </w:pPr>
    </w:p>
    <w:p w:rsidR="00CA641B" w:rsidRPr="00613A08" w:rsidRDefault="00CA641B" w:rsidP="00613A08">
      <w:pPr>
        <w:spacing w:after="0" w:line="360" w:lineRule="auto"/>
        <w:jc w:val="both"/>
        <w:rPr>
          <w:rFonts w:ascii="Arial" w:hAnsi="Arial" w:cs="Arial"/>
          <w:b/>
          <w:sz w:val="24"/>
          <w:szCs w:val="24"/>
        </w:rPr>
      </w:pPr>
      <w:r w:rsidRPr="00613A08">
        <w:rPr>
          <w:rFonts w:ascii="Arial" w:hAnsi="Arial" w:cs="Arial"/>
          <w:b/>
          <w:sz w:val="24"/>
          <w:szCs w:val="24"/>
        </w:rPr>
        <w:t>Responsabilidad del Tribunal de Cuentas por la auditoría de los estados financieros</w:t>
      </w:r>
    </w:p>
    <w:p w:rsidR="00CA641B" w:rsidRPr="00613A08" w:rsidRDefault="00CA641B" w:rsidP="00613A08">
      <w:pPr>
        <w:spacing w:after="0" w:line="360" w:lineRule="auto"/>
        <w:jc w:val="both"/>
        <w:rPr>
          <w:rFonts w:ascii="Arial" w:hAnsi="Arial" w:cs="Arial"/>
          <w:sz w:val="24"/>
          <w:szCs w:val="24"/>
        </w:rPr>
      </w:pPr>
      <w:r w:rsidRPr="00613A08">
        <w:rPr>
          <w:rFonts w:ascii="Arial" w:hAnsi="Arial" w:cs="Arial"/>
          <w:sz w:val="24"/>
          <w:szCs w:val="24"/>
        </w:rPr>
        <w:t>El objetivo de la auditoría consiste en obtener una seguridad razonable acerca de que los estados financieros individuales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CA641B" w:rsidRPr="00613A08" w:rsidRDefault="00CA641B" w:rsidP="00613A08">
      <w:pPr>
        <w:spacing w:after="0" w:line="360" w:lineRule="auto"/>
        <w:jc w:val="both"/>
        <w:rPr>
          <w:rFonts w:ascii="Arial" w:eastAsia="Times New Roman" w:hAnsi="Arial" w:cs="Arial"/>
          <w:sz w:val="24"/>
          <w:szCs w:val="24"/>
          <w:lang w:eastAsia="es-UY"/>
        </w:rPr>
      </w:pPr>
      <w:r w:rsidRPr="00613A08">
        <w:rPr>
          <w:rFonts w:ascii="Arial" w:eastAsia="Times New Roman" w:hAnsi="Arial" w:cs="Arial"/>
          <w:sz w:val="24"/>
          <w:szCs w:val="24"/>
          <w:lang w:eastAsia="es-UY"/>
        </w:rPr>
        <w:t>Como parte de una auditoría de acuerdo con las ISSAI referidas en la sección Bases para la opinión sin salvedad, el Tribunal de Cuentas aplica su juicio profesional y mantiene el escepticismo profesional durante el proceso de auditoría. Asimismo:</w:t>
      </w:r>
    </w:p>
    <w:p w:rsidR="00CA641B" w:rsidRPr="00613A08" w:rsidRDefault="00CA641B" w:rsidP="00CA641B">
      <w:pPr>
        <w:pStyle w:val="Prrafodelista"/>
        <w:numPr>
          <w:ilvl w:val="0"/>
          <w:numId w:val="3"/>
        </w:numPr>
        <w:spacing w:after="0" w:line="360" w:lineRule="auto"/>
        <w:ind w:left="0"/>
        <w:jc w:val="both"/>
        <w:rPr>
          <w:rFonts w:ascii="Arial" w:hAnsi="Arial" w:cs="Arial"/>
          <w:sz w:val="24"/>
          <w:szCs w:val="24"/>
        </w:rPr>
      </w:pPr>
      <w:r w:rsidRPr="00613A08">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C14678">
        <w:rPr>
          <w:rFonts w:ascii="Arial" w:hAnsi="Arial" w:cs="Arial"/>
          <w:sz w:val="24"/>
          <w:szCs w:val="24"/>
        </w:rPr>
        <w:t>artamientos de control interno.</w:t>
      </w:r>
    </w:p>
    <w:p w:rsidR="00CA641B" w:rsidRPr="00613A08" w:rsidRDefault="00CA641B" w:rsidP="00CA641B">
      <w:pPr>
        <w:pStyle w:val="Prrafodelista"/>
        <w:numPr>
          <w:ilvl w:val="0"/>
          <w:numId w:val="3"/>
        </w:numPr>
        <w:spacing w:after="0" w:line="360" w:lineRule="auto"/>
        <w:ind w:left="0"/>
        <w:jc w:val="both"/>
        <w:rPr>
          <w:rFonts w:ascii="Arial" w:hAnsi="Arial" w:cs="Arial"/>
          <w:sz w:val="24"/>
          <w:szCs w:val="24"/>
        </w:rPr>
      </w:pPr>
      <w:r w:rsidRPr="00613A08">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CA641B" w:rsidRPr="00613A08" w:rsidRDefault="00CA641B" w:rsidP="00CA641B">
      <w:pPr>
        <w:pStyle w:val="Prrafodelista"/>
        <w:numPr>
          <w:ilvl w:val="0"/>
          <w:numId w:val="3"/>
        </w:numPr>
        <w:spacing w:after="0" w:line="360" w:lineRule="auto"/>
        <w:ind w:left="0"/>
        <w:jc w:val="both"/>
        <w:rPr>
          <w:rFonts w:ascii="Arial" w:hAnsi="Arial" w:cs="Arial"/>
          <w:sz w:val="24"/>
          <w:szCs w:val="24"/>
        </w:rPr>
      </w:pPr>
      <w:r w:rsidRPr="00613A08">
        <w:rPr>
          <w:rFonts w:ascii="Arial" w:hAnsi="Arial" w:cs="Arial"/>
          <w:sz w:val="24"/>
          <w:szCs w:val="24"/>
        </w:rPr>
        <w:t>Evalúa lo adecuado de las políticas contables adoptadas, la razonabilidad de las estimaciones contables y las revelaciones relacionadas realizadas por la Dirección.</w:t>
      </w:r>
    </w:p>
    <w:p w:rsidR="00CA641B" w:rsidRPr="00613A08" w:rsidRDefault="00CA641B" w:rsidP="00C14678">
      <w:pPr>
        <w:pStyle w:val="Prrafodelista"/>
        <w:numPr>
          <w:ilvl w:val="0"/>
          <w:numId w:val="3"/>
        </w:numPr>
        <w:spacing w:after="0" w:line="360" w:lineRule="auto"/>
        <w:ind w:left="0"/>
        <w:jc w:val="both"/>
        <w:rPr>
          <w:rFonts w:ascii="Arial" w:hAnsi="Arial" w:cs="Arial"/>
          <w:sz w:val="24"/>
          <w:szCs w:val="24"/>
        </w:rPr>
      </w:pPr>
      <w:r w:rsidRPr="00613A08">
        <w:rPr>
          <w:rFonts w:ascii="Arial" w:hAnsi="Arial" w:cs="Arial"/>
          <w:sz w:val="24"/>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CA641B" w:rsidRPr="00613A08" w:rsidRDefault="00CA641B" w:rsidP="00613A08">
      <w:pPr>
        <w:spacing w:after="0" w:line="360" w:lineRule="auto"/>
        <w:contextualSpacing/>
        <w:jc w:val="both"/>
        <w:rPr>
          <w:rFonts w:ascii="Arial" w:eastAsia="Times New Roman" w:hAnsi="Arial" w:cs="Arial"/>
          <w:sz w:val="24"/>
          <w:szCs w:val="24"/>
          <w:lang w:eastAsia="es-UY"/>
        </w:rPr>
      </w:pPr>
      <w:r w:rsidRPr="00613A08">
        <w:rPr>
          <w:rFonts w:ascii="Arial" w:eastAsia="Times New Roman" w:hAnsi="Arial" w:cs="Arial"/>
          <w:sz w:val="24"/>
          <w:szCs w:val="24"/>
          <w:lang w:eastAsia="es-UY"/>
        </w:rPr>
        <w:t xml:space="preserve">El Tribunal de Cuentas se comunicó con el Directorio, en relación, entre otros asuntos, a los hallazgos significativos de auditoría incluidos, en caso de corresponder, y las deficiencias significativas en el control interno que se identificaron en </w:t>
      </w:r>
      <w:r w:rsidR="00C14678">
        <w:rPr>
          <w:rFonts w:ascii="Arial" w:eastAsia="Times New Roman" w:hAnsi="Arial" w:cs="Arial"/>
          <w:sz w:val="24"/>
          <w:szCs w:val="24"/>
          <w:lang w:eastAsia="es-UY"/>
        </w:rPr>
        <w:t>el transcurso de la auditoría.</w:t>
      </w:r>
    </w:p>
    <w:p w:rsidR="00CA641B" w:rsidRPr="00613A08" w:rsidRDefault="00CA641B" w:rsidP="00613A08">
      <w:pPr>
        <w:spacing w:after="0" w:line="360" w:lineRule="auto"/>
        <w:ind w:firstLine="708"/>
        <w:jc w:val="right"/>
        <w:rPr>
          <w:rFonts w:ascii="Arial" w:hAnsi="Arial" w:cs="Arial"/>
          <w:sz w:val="24"/>
          <w:szCs w:val="24"/>
        </w:rPr>
      </w:pPr>
      <w:r w:rsidRPr="00613A08">
        <w:rPr>
          <w:rFonts w:ascii="Arial" w:hAnsi="Arial" w:cs="Arial"/>
          <w:sz w:val="24"/>
          <w:szCs w:val="24"/>
        </w:rPr>
        <w:t>Montevideo, 30 de noviembre de 2018</w:t>
      </w: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14678" w:rsidP="007A7C2D">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CLC</w:t>
      </w:r>
    </w:p>
    <w:p w:rsidR="00CA641B" w:rsidRPr="00056FB9" w:rsidRDefault="00CA641B" w:rsidP="0057225D">
      <w:pPr>
        <w:keepNext/>
        <w:spacing w:after="0" w:line="240" w:lineRule="auto"/>
        <w:jc w:val="center"/>
        <w:outlineLvl w:val="0"/>
        <w:rPr>
          <w:rFonts w:ascii="Arial" w:eastAsia="Times New Roman" w:hAnsi="Arial"/>
          <w:b/>
          <w:bCs/>
          <w:sz w:val="24"/>
          <w:szCs w:val="24"/>
          <w:lang w:val="es-ES" w:eastAsia="es-ES"/>
        </w:rPr>
      </w:pPr>
      <w:r w:rsidRPr="00056FB9">
        <w:rPr>
          <w:rFonts w:ascii="Arial" w:eastAsia="Times New Roman" w:hAnsi="Arial"/>
          <w:b/>
          <w:bCs/>
          <w:sz w:val="24"/>
          <w:szCs w:val="24"/>
          <w:lang w:val="es-ES" w:eastAsia="es-ES"/>
        </w:rPr>
        <w:t>DICTAMEN</w:t>
      </w:r>
    </w:p>
    <w:p w:rsidR="00CA641B" w:rsidRPr="00056FB9" w:rsidRDefault="00CA641B" w:rsidP="00912A37">
      <w:pPr>
        <w:spacing w:after="0" w:line="360" w:lineRule="auto"/>
        <w:jc w:val="both"/>
        <w:rPr>
          <w:rFonts w:ascii="Arial" w:eastAsia="Times New Roman" w:hAnsi="Arial"/>
          <w:sz w:val="24"/>
          <w:szCs w:val="20"/>
          <w:lang w:val="es-ES" w:eastAsia="es-ES"/>
        </w:rPr>
      </w:pPr>
    </w:p>
    <w:p w:rsidR="00CA641B" w:rsidRDefault="00CA641B" w:rsidP="00912A37">
      <w:pPr>
        <w:spacing w:after="0" w:line="360" w:lineRule="auto"/>
        <w:jc w:val="both"/>
        <w:rPr>
          <w:rFonts w:ascii="Arial" w:eastAsia="Times New Roman" w:hAnsi="Arial" w:cs="Arial"/>
          <w:b/>
          <w:sz w:val="24"/>
          <w:szCs w:val="24"/>
          <w:lang w:val="es-ES" w:eastAsia="es-ES"/>
        </w:rPr>
      </w:pPr>
    </w:p>
    <w:p w:rsidR="00CA641B" w:rsidRPr="00056FB9" w:rsidRDefault="00CA641B" w:rsidP="00912A37">
      <w:pPr>
        <w:spacing w:after="0" w:line="360" w:lineRule="auto"/>
        <w:jc w:val="both"/>
        <w:rPr>
          <w:rFonts w:ascii="Arial" w:eastAsia="Times New Roman" w:hAnsi="Arial" w:cs="Arial"/>
          <w:sz w:val="18"/>
          <w:szCs w:val="18"/>
          <w:lang w:val="es-ES" w:eastAsia="es-ES"/>
        </w:rPr>
      </w:pPr>
      <w:r w:rsidRPr="00056FB9">
        <w:rPr>
          <w:rFonts w:ascii="Arial" w:eastAsia="Times New Roman" w:hAnsi="Arial" w:cs="Arial"/>
          <w:b/>
          <w:sz w:val="24"/>
          <w:szCs w:val="24"/>
          <w:lang w:val="es-ES" w:eastAsia="es-ES"/>
        </w:rPr>
        <w:t>Opinión sin salvedades</w:t>
      </w:r>
    </w:p>
    <w:p w:rsidR="00CA641B" w:rsidRPr="00056FB9" w:rsidRDefault="00CA641B" w:rsidP="00912A37">
      <w:pPr>
        <w:spacing w:after="0" w:line="360" w:lineRule="auto"/>
        <w:jc w:val="both"/>
        <w:rPr>
          <w:rFonts w:ascii="Arial" w:eastAsia="Times New Roman" w:hAnsi="Arial"/>
          <w:sz w:val="24"/>
          <w:szCs w:val="20"/>
          <w:lang w:eastAsia="es-ES"/>
        </w:rPr>
      </w:pPr>
      <w:r w:rsidRPr="00056FB9">
        <w:rPr>
          <w:rFonts w:ascii="Arial" w:eastAsia="Times New Roman" w:hAnsi="Arial"/>
          <w:sz w:val="24"/>
          <w:szCs w:val="20"/>
          <w:lang w:val="es-ES_tradnl" w:eastAsia="es-ES"/>
        </w:rPr>
        <w:t xml:space="preserve">El Tribunal de Cuentas ha auditado el </w:t>
      </w:r>
      <w:r>
        <w:rPr>
          <w:rFonts w:ascii="Arial" w:eastAsia="Times New Roman" w:hAnsi="Arial"/>
          <w:sz w:val="24"/>
          <w:szCs w:val="20"/>
          <w:lang w:val="es-ES_tradnl" w:eastAsia="es-ES"/>
        </w:rPr>
        <w:t>Balance</w:t>
      </w:r>
      <w:r w:rsidRPr="00056FB9">
        <w:rPr>
          <w:rFonts w:ascii="Arial" w:eastAsia="Times New Roman" w:hAnsi="Arial"/>
          <w:sz w:val="24"/>
          <w:szCs w:val="20"/>
          <w:lang w:val="es-ES_tradnl" w:eastAsia="es-ES"/>
        </w:rPr>
        <w:t xml:space="preserve"> de Ejecución Presupuestal de la Administración Nacional </w:t>
      </w:r>
      <w:r>
        <w:rPr>
          <w:rFonts w:ascii="Arial" w:eastAsia="Times New Roman" w:hAnsi="Arial"/>
          <w:sz w:val="24"/>
          <w:szCs w:val="20"/>
          <w:lang w:val="es-ES_tradnl" w:eastAsia="es-ES"/>
        </w:rPr>
        <w:t>de Correos (ANC</w:t>
      </w:r>
      <w:r w:rsidRPr="00056FB9">
        <w:rPr>
          <w:rFonts w:ascii="Arial" w:eastAsia="Times New Roman" w:hAnsi="Arial"/>
          <w:sz w:val="24"/>
          <w:szCs w:val="20"/>
          <w:lang w:val="es-ES_tradnl" w:eastAsia="es-ES"/>
        </w:rPr>
        <w:t xml:space="preserve">) </w:t>
      </w:r>
      <w:r>
        <w:rPr>
          <w:rFonts w:ascii="Arial" w:eastAsia="Times New Roman" w:hAnsi="Arial"/>
          <w:sz w:val="24"/>
          <w:szCs w:val="20"/>
          <w:lang w:val="es-ES_tradnl" w:eastAsia="es-ES"/>
        </w:rPr>
        <w:t xml:space="preserve">que comprende el Estado de Ejecución Presupuestal y las notas explicativas, </w:t>
      </w:r>
      <w:r w:rsidRPr="00056FB9">
        <w:rPr>
          <w:rFonts w:ascii="Arial" w:eastAsia="Times New Roman" w:hAnsi="Arial"/>
          <w:sz w:val="24"/>
          <w:szCs w:val="20"/>
          <w:lang w:val="es-ES_tradnl" w:eastAsia="es-ES"/>
        </w:rPr>
        <w:t>por el ejercicio finalizado el 31 de diciembre de 2017.</w:t>
      </w:r>
    </w:p>
    <w:p w:rsidR="00CA641B" w:rsidRPr="00056FB9" w:rsidRDefault="00CA641B" w:rsidP="00912A37">
      <w:pPr>
        <w:spacing w:after="0" w:line="360" w:lineRule="auto"/>
        <w:jc w:val="both"/>
        <w:rPr>
          <w:rFonts w:ascii="Arial" w:eastAsia="Times New Roman" w:hAnsi="Arial"/>
          <w:sz w:val="24"/>
          <w:szCs w:val="24"/>
          <w:lang w:val="es-ES" w:eastAsia="es-ES"/>
        </w:rPr>
      </w:pPr>
      <w:r w:rsidRPr="00056FB9">
        <w:rPr>
          <w:rFonts w:ascii="Arial" w:eastAsia="Times New Roman" w:hAnsi="Arial"/>
          <w:sz w:val="24"/>
          <w:szCs w:val="24"/>
          <w:lang w:val="es-ES_tradnl" w:eastAsia="es-ES"/>
        </w:rPr>
        <w:t xml:space="preserve">En opinión del Tribunal de Cuentas, el estado referido precedentemente presenta razonablemente, en todos sus aspectos significativos, la ejecución presupuestal de </w:t>
      </w:r>
      <w:r>
        <w:rPr>
          <w:rFonts w:ascii="Arial" w:eastAsia="Times New Roman" w:hAnsi="Arial"/>
          <w:sz w:val="24"/>
          <w:szCs w:val="24"/>
          <w:lang w:val="es-ES_tradnl" w:eastAsia="es-ES"/>
        </w:rPr>
        <w:t>la ANC</w:t>
      </w:r>
      <w:r w:rsidRPr="00056FB9">
        <w:rPr>
          <w:rFonts w:ascii="Arial" w:eastAsia="Times New Roman" w:hAnsi="Arial"/>
          <w:sz w:val="24"/>
          <w:szCs w:val="24"/>
          <w:lang w:val="es-ES_tradnl" w:eastAsia="es-ES"/>
        </w:rPr>
        <w:t xml:space="preserve"> correspondiente al ejercicio finalizado el 31 de diciembre de 2017, de</w:t>
      </w:r>
      <w:r w:rsidRPr="00056FB9">
        <w:rPr>
          <w:rFonts w:ascii="Arial" w:eastAsia="Times New Roman" w:hAnsi="Arial"/>
          <w:sz w:val="24"/>
          <w:szCs w:val="24"/>
          <w:lang w:val="es-ES" w:eastAsia="es-ES"/>
        </w:rPr>
        <w:t xml:space="preserve"> acuerdo con las disposiciones legales aplicables, las normas y los criterios establecidos en el TOCAF, en la Ordenanza N° 75 del Tribunal de Cuentas y en el Decreto aprobatorio del Presupuesto del Ejercicio 2017.</w:t>
      </w:r>
    </w:p>
    <w:p w:rsidR="00CA641B" w:rsidRPr="00056FB9" w:rsidRDefault="00CA641B" w:rsidP="00912A37">
      <w:pPr>
        <w:spacing w:after="0" w:line="360" w:lineRule="auto"/>
        <w:jc w:val="both"/>
        <w:rPr>
          <w:rFonts w:ascii="Arial" w:eastAsia="Times New Roman" w:hAnsi="Arial"/>
          <w:sz w:val="24"/>
          <w:szCs w:val="20"/>
          <w:lang w:val="es-ES" w:eastAsia="es-ES"/>
        </w:rPr>
      </w:pPr>
    </w:p>
    <w:p w:rsidR="00CA641B" w:rsidRDefault="00CA641B" w:rsidP="00912A37">
      <w:pPr>
        <w:spacing w:after="0" w:line="360" w:lineRule="auto"/>
        <w:jc w:val="both"/>
        <w:rPr>
          <w:rFonts w:ascii="Arial" w:eastAsia="Times New Roman" w:hAnsi="Arial" w:cs="Arial"/>
          <w:b/>
          <w:sz w:val="24"/>
          <w:szCs w:val="24"/>
          <w:lang w:val="es-ES" w:eastAsia="es-ES"/>
        </w:rPr>
      </w:pPr>
      <w:r w:rsidRPr="00056FB9">
        <w:rPr>
          <w:rFonts w:ascii="Arial" w:eastAsia="Times New Roman" w:hAnsi="Arial" w:cs="Arial"/>
          <w:b/>
          <w:sz w:val="24"/>
          <w:szCs w:val="24"/>
          <w:lang w:val="es-ES" w:eastAsia="es-ES"/>
        </w:rPr>
        <w:t>Opinión respecto al cumplimiento de la normativa legal aplicable</w:t>
      </w:r>
    </w:p>
    <w:p w:rsidR="00CA641B" w:rsidRDefault="00CA641B" w:rsidP="00912A37">
      <w:pPr>
        <w:spacing w:after="0" w:line="360" w:lineRule="auto"/>
        <w:jc w:val="both"/>
        <w:rPr>
          <w:rFonts w:ascii="Arial" w:eastAsia="Times New Roman" w:hAnsi="Arial" w:cs="Arial"/>
          <w:sz w:val="24"/>
          <w:szCs w:val="24"/>
          <w:lang w:val="es-ES" w:eastAsia="es-ES"/>
        </w:rPr>
      </w:pPr>
      <w:r w:rsidRPr="00056FB9">
        <w:rPr>
          <w:rFonts w:ascii="Arial" w:eastAsia="Times New Roman" w:hAnsi="Arial" w:cs="Arial"/>
          <w:sz w:val="24"/>
          <w:szCs w:val="24"/>
          <w:lang w:val="es-ES" w:eastAsia="es-ES"/>
        </w:rPr>
        <w:t xml:space="preserve">En el curso de la auditoría realizada, se han constatado </w:t>
      </w:r>
      <w:r w:rsidR="00C14678">
        <w:rPr>
          <w:rFonts w:ascii="Arial" w:eastAsia="Times New Roman" w:hAnsi="Arial" w:cs="Arial"/>
          <w:sz w:val="24"/>
          <w:szCs w:val="24"/>
          <w:lang w:val="es-ES" w:eastAsia="es-ES"/>
        </w:rPr>
        <w:t>los siguientes incumplimientos:</w:t>
      </w:r>
    </w:p>
    <w:p w:rsidR="00CA641B" w:rsidRPr="00C14678" w:rsidRDefault="00CA641B" w:rsidP="00CA641B">
      <w:pPr>
        <w:pStyle w:val="Prrafodelista"/>
        <w:numPr>
          <w:ilvl w:val="0"/>
          <w:numId w:val="5"/>
        </w:numPr>
        <w:spacing w:after="0" w:line="360" w:lineRule="auto"/>
        <w:jc w:val="both"/>
        <w:rPr>
          <w:rFonts w:ascii="Arial" w:hAnsi="Arial"/>
          <w:sz w:val="24"/>
          <w:szCs w:val="24"/>
          <w:lang w:val="es-ES_tradnl" w:eastAsia="es-ES"/>
        </w:rPr>
      </w:pPr>
      <w:r w:rsidRPr="00C14678">
        <w:rPr>
          <w:rFonts w:ascii="Arial" w:hAnsi="Arial"/>
          <w:sz w:val="24"/>
          <w:szCs w:val="24"/>
          <w:lang w:val="es-ES_tradnl" w:eastAsia="es-ES"/>
        </w:rPr>
        <w:t>Artículo 475 de la Ley N°17.296 de 21/02/2001 (Mot</w:t>
      </w:r>
      <w:r w:rsidR="00C14678" w:rsidRPr="00C14678">
        <w:rPr>
          <w:rFonts w:ascii="Arial" w:hAnsi="Arial"/>
          <w:sz w:val="24"/>
          <w:szCs w:val="24"/>
          <w:lang w:val="es-ES_tradnl" w:eastAsia="es-ES"/>
        </w:rPr>
        <w:t>ivos de reiteración de gastos).</w:t>
      </w:r>
    </w:p>
    <w:p w:rsidR="00CA641B" w:rsidRPr="0076518D" w:rsidRDefault="00CA641B" w:rsidP="00CA641B">
      <w:pPr>
        <w:numPr>
          <w:ilvl w:val="0"/>
          <w:numId w:val="5"/>
        </w:numPr>
        <w:autoSpaceDE w:val="0"/>
        <w:autoSpaceDN w:val="0"/>
        <w:adjustRightInd w:val="0"/>
        <w:spacing w:after="0" w:line="360" w:lineRule="auto"/>
        <w:jc w:val="both"/>
        <w:rPr>
          <w:rFonts w:ascii="Arial" w:eastAsia="Times New Roman" w:hAnsi="Arial"/>
          <w:sz w:val="24"/>
          <w:szCs w:val="24"/>
          <w:lang w:val="es-ES_tradnl" w:eastAsia="es-ES"/>
        </w:rPr>
      </w:pPr>
      <w:r w:rsidRPr="0076518D">
        <w:rPr>
          <w:rFonts w:ascii="Arial" w:eastAsia="Times New Roman" w:hAnsi="Arial"/>
          <w:sz w:val="24"/>
          <w:szCs w:val="24"/>
          <w:lang w:val="es-ES_tradnl" w:eastAsia="es-ES"/>
        </w:rPr>
        <w:t xml:space="preserve">Artículo 23 de la Ley N° 17.556 de 18/09/2002 (Personal de Confianza). </w:t>
      </w:r>
    </w:p>
    <w:p w:rsidR="00CA641B" w:rsidRPr="00282719" w:rsidRDefault="00CA641B" w:rsidP="00CA641B">
      <w:pPr>
        <w:numPr>
          <w:ilvl w:val="0"/>
          <w:numId w:val="4"/>
        </w:numPr>
        <w:autoSpaceDE w:val="0"/>
        <w:autoSpaceDN w:val="0"/>
        <w:adjustRightInd w:val="0"/>
        <w:spacing w:after="0" w:line="360" w:lineRule="auto"/>
        <w:jc w:val="both"/>
        <w:rPr>
          <w:rFonts w:ascii="Arial" w:hAnsi="Arial" w:cs="Arial"/>
          <w:b/>
          <w:sz w:val="24"/>
          <w:szCs w:val="24"/>
        </w:rPr>
      </w:pPr>
      <w:r>
        <w:rPr>
          <w:rFonts w:ascii="Arial" w:hAnsi="Arial" w:cs="Arial"/>
          <w:sz w:val="24"/>
          <w:szCs w:val="24"/>
        </w:rPr>
        <w:t xml:space="preserve">Artículos 33 y 50 </w:t>
      </w:r>
      <w:r w:rsidRPr="00282719">
        <w:rPr>
          <w:rFonts w:ascii="Arial" w:hAnsi="Arial" w:cs="Arial"/>
          <w:sz w:val="24"/>
          <w:szCs w:val="24"/>
        </w:rPr>
        <w:t xml:space="preserve">del TOCAF (Procedimiento de compra, facilitar la presentación del mayor número de oferentes y publicaciones en el sitio web de Compras y </w:t>
      </w:r>
      <w:r w:rsidRPr="00282719">
        <w:rPr>
          <w:rFonts w:ascii="Arial" w:eastAsia="Times New Roman" w:hAnsi="Arial"/>
          <w:sz w:val="24"/>
          <w:szCs w:val="24"/>
          <w:lang w:val="es-ES_tradnl" w:eastAsia="es-ES"/>
        </w:rPr>
        <w:t>Contrataciones Estatales)</w:t>
      </w:r>
    </w:p>
    <w:p w:rsidR="00CA641B" w:rsidRPr="00282719" w:rsidRDefault="00CA641B" w:rsidP="00CA641B">
      <w:pPr>
        <w:numPr>
          <w:ilvl w:val="0"/>
          <w:numId w:val="4"/>
        </w:numPr>
        <w:autoSpaceDE w:val="0"/>
        <w:autoSpaceDN w:val="0"/>
        <w:adjustRightInd w:val="0"/>
        <w:spacing w:after="0" w:line="360" w:lineRule="auto"/>
        <w:jc w:val="both"/>
        <w:rPr>
          <w:rFonts w:ascii="Arial" w:hAnsi="Arial" w:cs="Arial"/>
          <w:b/>
          <w:sz w:val="24"/>
          <w:szCs w:val="24"/>
        </w:rPr>
      </w:pPr>
      <w:r w:rsidRPr="00282719">
        <w:rPr>
          <w:rFonts w:ascii="Arial" w:hAnsi="Arial" w:cs="Arial"/>
          <w:sz w:val="24"/>
          <w:szCs w:val="24"/>
        </w:rPr>
        <w:t>Artículo 119 del TOCAF y Ordenanza Nº 29 del Tribunal de Cuentas (Arqueos)</w:t>
      </w:r>
    </w:p>
    <w:p w:rsidR="00CA641B" w:rsidRPr="0076518D" w:rsidRDefault="00CA641B" w:rsidP="00CA641B">
      <w:pPr>
        <w:numPr>
          <w:ilvl w:val="0"/>
          <w:numId w:val="4"/>
        </w:numPr>
        <w:autoSpaceDE w:val="0"/>
        <w:autoSpaceDN w:val="0"/>
        <w:adjustRightInd w:val="0"/>
        <w:spacing w:after="0" w:line="360" w:lineRule="auto"/>
        <w:jc w:val="both"/>
        <w:rPr>
          <w:rFonts w:ascii="Arial" w:eastAsia="Times New Roman" w:hAnsi="Arial"/>
          <w:sz w:val="24"/>
          <w:szCs w:val="24"/>
          <w:lang w:val="es-ES_tradnl" w:eastAsia="es-ES"/>
        </w:rPr>
      </w:pPr>
      <w:r w:rsidRPr="0076518D">
        <w:rPr>
          <w:rFonts w:ascii="Arial" w:eastAsia="Times New Roman" w:hAnsi="Arial"/>
          <w:sz w:val="24"/>
          <w:szCs w:val="24"/>
          <w:lang w:val="es-ES_tradnl" w:eastAsia="es-ES"/>
        </w:rPr>
        <w:t>Artículo 3 del Decreto Nº 159/002 de 30/04/2002 (Horas Extras)</w:t>
      </w:r>
    </w:p>
    <w:p w:rsidR="00CA641B" w:rsidRPr="00144DBF" w:rsidRDefault="00CA641B" w:rsidP="00CA641B">
      <w:pPr>
        <w:numPr>
          <w:ilvl w:val="0"/>
          <w:numId w:val="4"/>
        </w:numPr>
        <w:autoSpaceDE w:val="0"/>
        <w:autoSpaceDN w:val="0"/>
        <w:adjustRightInd w:val="0"/>
        <w:spacing w:after="0" w:line="360" w:lineRule="auto"/>
        <w:jc w:val="both"/>
        <w:rPr>
          <w:rFonts w:ascii="Arial" w:hAnsi="Arial" w:cs="Arial"/>
          <w:b/>
          <w:sz w:val="24"/>
          <w:szCs w:val="24"/>
        </w:rPr>
      </w:pPr>
      <w:r w:rsidRPr="0076518D">
        <w:rPr>
          <w:rFonts w:ascii="Arial" w:eastAsia="Times New Roman" w:hAnsi="Arial"/>
          <w:sz w:val="24"/>
          <w:szCs w:val="24"/>
          <w:lang w:val="es-ES_tradnl" w:eastAsia="es-ES"/>
        </w:rPr>
        <w:t>Decreto Nº 176/008 de 25/03/2008 (Complemento de Salud)</w:t>
      </w:r>
    </w:p>
    <w:p w:rsidR="00CA641B" w:rsidRDefault="00CA641B" w:rsidP="00F0195C">
      <w:pPr>
        <w:autoSpaceDE w:val="0"/>
        <w:autoSpaceDN w:val="0"/>
        <w:adjustRightInd w:val="0"/>
        <w:spacing w:after="0" w:line="360" w:lineRule="auto"/>
        <w:ind w:left="720"/>
        <w:jc w:val="both"/>
        <w:rPr>
          <w:rFonts w:ascii="Arial" w:eastAsia="Times New Roman" w:hAnsi="Arial"/>
          <w:sz w:val="24"/>
          <w:szCs w:val="24"/>
          <w:lang w:val="es-ES_tradnl" w:eastAsia="es-ES"/>
        </w:rPr>
      </w:pPr>
    </w:p>
    <w:p w:rsidR="00CA641B" w:rsidRPr="00056FB9" w:rsidRDefault="00CA641B" w:rsidP="00912A37">
      <w:pPr>
        <w:spacing w:after="0" w:line="360" w:lineRule="auto"/>
        <w:jc w:val="both"/>
        <w:rPr>
          <w:rFonts w:ascii="Arial" w:eastAsia="Times New Roman" w:hAnsi="Arial" w:cs="Arial"/>
          <w:b/>
          <w:sz w:val="24"/>
          <w:szCs w:val="24"/>
          <w:lang w:val="es-ES" w:eastAsia="es-ES"/>
        </w:rPr>
      </w:pPr>
      <w:r w:rsidRPr="00056FB9">
        <w:rPr>
          <w:rFonts w:ascii="Arial" w:eastAsia="Times New Roman" w:hAnsi="Arial" w:cs="Arial"/>
          <w:b/>
          <w:sz w:val="24"/>
          <w:szCs w:val="24"/>
          <w:lang w:val="es-ES" w:eastAsia="es-ES"/>
        </w:rPr>
        <w:t>Bases para la Opinión sin salvedades</w:t>
      </w:r>
    </w:p>
    <w:p w:rsidR="00CA641B" w:rsidRDefault="00CA641B" w:rsidP="00912A37">
      <w:pPr>
        <w:spacing w:after="0" w:line="360" w:lineRule="auto"/>
        <w:jc w:val="both"/>
        <w:rPr>
          <w:rFonts w:ascii="Arial" w:eastAsia="Times New Roman" w:hAnsi="Arial"/>
          <w:sz w:val="24"/>
          <w:szCs w:val="20"/>
          <w:lang w:eastAsia="es-ES"/>
        </w:rPr>
      </w:pPr>
      <w:r w:rsidRPr="00056FB9">
        <w:rPr>
          <w:rFonts w:ascii="Arial" w:eastAsia="Times New Roman" w:hAnsi="Arial"/>
          <w:sz w:val="24"/>
          <w:szCs w:val="20"/>
          <w:lang w:eastAsia="es-E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056FB9">
        <w:rPr>
          <w:rFonts w:ascii="Arial" w:eastAsia="Times New Roman" w:hAnsi="Arial"/>
          <w:i/>
          <w:sz w:val="24"/>
          <w:szCs w:val="20"/>
          <w:lang w:eastAsia="es-ES"/>
        </w:rPr>
        <w:t xml:space="preserve">Responsabilidad del Tribunal de Cuentas por la auditoría del </w:t>
      </w:r>
      <w:r>
        <w:rPr>
          <w:rFonts w:ascii="Arial" w:eastAsia="Times New Roman" w:hAnsi="Arial"/>
          <w:i/>
          <w:sz w:val="24"/>
          <w:szCs w:val="20"/>
          <w:lang w:eastAsia="es-ES"/>
        </w:rPr>
        <w:t>Balance</w:t>
      </w:r>
      <w:r w:rsidRPr="00056FB9">
        <w:rPr>
          <w:rFonts w:ascii="Arial" w:eastAsia="Times New Roman" w:hAnsi="Arial"/>
          <w:i/>
          <w:sz w:val="24"/>
          <w:szCs w:val="20"/>
          <w:lang w:eastAsia="es-ES"/>
        </w:rPr>
        <w:t xml:space="preserve"> de Ejecución Presupuestal</w:t>
      </w:r>
      <w:r w:rsidRPr="00056FB9">
        <w:rPr>
          <w:rFonts w:ascii="Arial" w:eastAsia="Times New Roman" w:hAnsi="Arial"/>
          <w:sz w:val="24"/>
          <w:szCs w:val="20"/>
          <w:lang w:eastAsia="es-ES"/>
        </w:rPr>
        <w:t xml:space="preserve">. Este </w:t>
      </w:r>
      <w:r>
        <w:rPr>
          <w:rFonts w:ascii="Arial" w:eastAsia="Times New Roman" w:hAnsi="Arial"/>
          <w:sz w:val="24"/>
          <w:szCs w:val="20"/>
          <w:lang w:eastAsia="es-ES"/>
        </w:rPr>
        <w:t>Tribunal es independiente de la ANC</w:t>
      </w:r>
      <w:r w:rsidRPr="00056FB9">
        <w:rPr>
          <w:rFonts w:ascii="Arial" w:eastAsia="Times New Roman" w:hAnsi="Arial"/>
          <w:sz w:val="24"/>
          <w:szCs w:val="20"/>
          <w:lang w:eastAsia="es-ES"/>
        </w:rPr>
        <w:t xml:space="preserve"> y ha cumplido con las disposiciones de su Código de Ética, elaborado en concordancia con el Código de Ética de la INTOSAI. Se considera que la evidencia de auditoría obtenida brinda una base suficiente y apropiada para sustentar la opinión.</w:t>
      </w:r>
    </w:p>
    <w:p w:rsidR="00CA641B" w:rsidRDefault="00CA641B" w:rsidP="00912A37">
      <w:pPr>
        <w:spacing w:after="0" w:line="360" w:lineRule="auto"/>
        <w:jc w:val="both"/>
        <w:rPr>
          <w:rFonts w:ascii="Arial" w:eastAsia="Times New Roman" w:hAnsi="Arial"/>
          <w:sz w:val="24"/>
          <w:szCs w:val="20"/>
          <w:lang w:eastAsia="es-ES"/>
        </w:rPr>
      </w:pPr>
    </w:p>
    <w:p w:rsidR="00CA641B" w:rsidRPr="00056FB9" w:rsidRDefault="00CA641B" w:rsidP="00912A37">
      <w:pPr>
        <w:spacing w:after="0" w:line="360" w:lineRule="auto"/>
        <w:jc w:val="both"/>
        <w:rPr>
          <w:rFonts w:ascii="Arial" w:eastAsia="Times New Roman" w:hAnsi="Arial" w:cs="Arial"/>
          <w:b/>
          <w:sz w:val="24"/>
          <w:szCs w:val="24"/>
          <w:lang w:val="es-ES" w:eastAsia="es-ES"/>
        </w:rPr>
      </w:pPr>
      <w:r w:rsidRPr="00056FB9">
        <w:rPr>
          <w:rFonts w:ascii="Arial" w:eastAsia="Times New Roman" w:hAnsi="Arial" w:cs="Arial"/>
          <w:b/>
          <w:sz w:val="24"/>
          <w:szCs w:val="24"/>
          <w:lang w:val="es-ES" w:eastAsia="es-ES"/>
        </w:rPr>
        <w:t xml:space="preserve">Responsabilidad del Directorio en relación con el </w:t>
      </w:r>
      <w:r>
        <w:rPr>
          <w:rFonts w:ascii="Arial" w:eastAsia="Times New Roman" w:hAnsi="Arial" w:cs="Arial"/>
          <w:b/>
          <w:sz w:val="24"/>
          <w:szCs w:val="24"/>
          <w:lang w:val="es-ES" w:eastAsia="es-ES"/>
        </w:rPr>
        <w:t>Balance</w:t>
      </w:r>
      <w:r w:rsidRPr="00056FB9">
        <w:rPr>
          <w:rFonts w:ascii="Arial" w:eastAsia="Times New Roman" w:hAnsi="Arial" w:cs="Arial"/>
          <w:b/>
          <w:sz w:val="24"/>
          <w:szCs w:val="24"/>
          <w:lang w:val="es-ES" w:eastAsia="es-ES"/>
        </w:rPr>
        <w:t xml:space="preserve"> de Ejecución Presupuestal</w:t>
      </w:r>
    </w:p>
    <w:p w:rsidR="00CA641B" w:rsidRPr="00056FB9" w:rsidRDefault="00CA641B" w:rsidP="00912A37">
      <w:pPr>
        <w:spacing w:after="0" w:line="360" w:lineRule="auto"/>
        <w:jc w:val="both"/>
        <w:rPr>
          <w:rFonts w:ascii="Arial" w:eastAsia="Times New Roman" w:hAnsi="Arial"/>
          <w:sz w:val="24"/>
          <w:szCs w:val="20"/>
          <w:lang w:val="es-ES" w:eastAsia="es-ES"/>
        </w:rPr>
      </w:pPr>
      <w:r>
        <w:rPr>
          <w:rFonts w:ascii="Arial" w:eastAsia="Times New Roman" w:hAnsi="Arial"/>
          <w:sz w:val="24"/>
          <w:szCs w:val="20"/>
          <w:lang w:val="es-ES" w:eastAsia="es-ES"/>
        </w:rPr>
        <w:t>La Dirección de la ANC</w:t>
      </w:r>
      <w:r w:rsidRPr="00056FB9">
        <w:rPr>
          <w:rFonts w:ascii="Arial" w:eastAsia="Times New Roman" w:hAnsi="Arial"/>
          <w:sz w:val="24"/>
          <w:szCs w:val="20"/>
          <w:lang w:val="es-ES" w:eastAsia="es-ES"/>
        </w:rPr>
        <w:t xml:space="preserve"> es responsable por la preparación y presentación razonable de dicho estado, de acuerdo con las disposiciones legales vigentes, las normas y criterios establecidos en el TOCAF, en la Ordenanza N° 75 del Tribunal de Cuentas, </w:t>
      </w:r>
      <w:r w:rsidRPr="00056FB9">
        <w:rPr>
          <w:rFonts w:ascii="Arial" w:eastAsia="Times New Roman" w:hAnsi="Arial"/>
          <w:sz w:val="24"/>
          <w:szCs w:val="24"/>
          <w:lang w:val="es-ES" w:eastAsia="es-ES"/>
        </w:rPr>
        <w:t>en el Decreto aprobatorio del Presupuesto del Ejercicio 2017,</w:t>
      </w:r>
      <w:r w:rsidRPr="00056FB9">
        <w:rPr>
          <w:rFonts w:ascii="Arial" w:eastAsia="Times New Roman" w:hAnsi="Arial"/>
          <w:sz w:val="24"/>
          <w:szCs w:val="20"/>
          <w:lang w:val="es-ES" w:eastAsia="es-ES"/>
        </w:rPr>
        <w:t xml:space="preserve"> y del control interno que la administración de la entidad consideró necesario para permitir la preparación del </w:t>
      </w:r>
      <w:r>
        <w:rPr>
          <w:rFonts w:ascii="Arial" w:eastAsia="Times New Roman" w:hAnsi="Arial"/>
          <w:sz w:val="24"/>
          <w:szCs w:val="20"/>
          <w:lang w:val="es-ES" w:eastAsia="es-ES"/>
        </w:rPr>
        <w:t>Balance</w:t>
      </w:r>
      <w:r w:rsidRPr="00056FB9">
        <w:rPr>
          <w:rFonts w:ascii="Arial" w:eastAsia="Times New Roman" w:hAnsi="Arial"/>
          <w:sz w:val="24"/>
          <w:szCs w:val="20"/>
          <w:lang w:val="es-ES" w:eastAsia="es-ES"/>
        </w:rPr>
        <w:t xml:space="preserve"> de Ejecución Presupuestal libre de errores significativos, ya sea debido a fraude o error.</w:t>
      </w:r>
    </w:p>
    <w:p w:rsidR="00CA641B" w:rsidRPr="00056FB9" w:rsidRDefault="00CA641B" w:rsidP="00912A37">
      <w:pPr>
        <w:spacing w:after="0" w:line="360" w:lineRule="auto"/>
        <w:jc w:val="both"/>
        <w:rPr>
          <w:rFonts w:ascii="Arial" w:eastAsia="Times New Roman" w:hAnsi="Arial"/>
          <w:sz w:val="24"/>
          <w:szCs w:val="20"/>
          <w:lang w:val="es-ES" w:eastAsia="es-ES"/>
        </w:rPr>
      </w:pPr>
      <w:r w:rsidRPr="00056FB9">
        <w:rPr>
          <w:rFonts w:ascii="Arial" w:eastAsia="Times New Roman" w:hAnsi="Arial"/>
          <w:sz w:val="24"/>
          <w:szCs w:val="20"/>
          <w:lang w:val="es-ES" w:eastAsia="es-ES"/>
        </w:rPr>
        <w:t xml:space="preserve">El Directorio es responsable de supervisar el proceso de preparación del </w:t>
      </w:r>
      <w:r>
        <w:rPr>
          <w:rFonts w:ascii="Arial" w:eastAsia="Times New Roman" w:hAnsi="Arial"/>
          <w:sz w:val="24"/>
          <w:szCs w:val="20"/>
          <w:lang w:val="es-ES" w:eastAsia="es-ES"/>
        </w:rPr>
        <w:t>Balance</w:t>
      </w:r>
      <w:r w:rsidRPr="00056FB9">
        <w:rPr>
          <w:rFonts w:ascii="Arial" w:eastAsia="Times New Roman" w:hAnsi="Arial"/>
          <w:sz w:val="24"/>
          <w:szCs w:val="20"/>
          <w:lang w:val="es-ES" w:eastAsia="es-ES"/>
        </w:rPr>
        <w:t xml:space="preserve"> </w:t>
      </w:r>
      <w:r>
        <w:rPr>
          <w:rFonts w:ascii="Arial" w:eastAsia="Times New Roman" w:hAnsi="Arial"/>
          <w:sz w:val="24"/>
          <w:szCs w:val="20"/>
          <w:lang w:val="es-ES" w:eastAsia="es-ES"/>
        </w:rPr>
        <w:t>de Ejecución Presupuestal de la ANC</w:t>
      </w:r>
      <w:r w:rsidRPr="00056FB9">
        <w:rPr>
          <w:rFonts w:ascii="Arial" w:eastAsia="Times New Roman" w:hAnsi="Arial"/>
          <w:sz w:val="24"/>
          <w:szCs w:val="20"/>
          <w:lang w:val="es-ES" w:eastAsia="es-ES"/>
        </w:rPr>
        <w:t>.</w:t>
      </w:r>
    </w:p>
    <w:p w:rsidR="00CA641B" w:rsidRPr="00056FB9" w:rsidRDefault="00CA641B" w:rsidP="00912A37">
      <w:pPr>
        <w:spacing w:after="0" w:line="360" w:lineRule="auto"/>
        <w:jc w:val="both"/>
        <w:rPr>
          <w:rFonts w:ascii="Arial" w:eastAsia="Times New Roman" w:hAnsi="Arial"/>
          <w:sz w:val="24"/>
          <w:szCs w:val="20"/>
          <w:lang w:val="es-ES" w:eastAsia="es-ES"/>
        </w:rPr>
      </w:pPr>
    </w:p>
    <w:p w:rsidR="00CA641B" w:rsidRPr="00056FB9" w:rsidRDefault="00CA641B" w:rsidP="00912A37">
      <w:pPr>
        <w:spacing w:after="0" w:line="360" w:lineRule="auto"/>
        <w:jc w:val="both"/>
        <w:rPr>
          <w:rFonts w:ascii="Arial" w:eastAsia="Times New Roman" w:hAnsi="Arial" w:cs="Arial"/>
          <w:b/>
          <w:sz w:val="24"/>
          <w:szCs w:val="24"/>
          <w:lang w:val="es-ES" w:eastAsia="es-ES"/>
        </w:rPr>
      </w:pPr>
      <w:r w:rsidRPr="00056FB9">
        <w:rPr>
          <w:rFonts w:ascii="Arial" w:eastAsia="Times New Roman" w:hAnsi="Arial" w:cs="Arial"/>
          <w:b/>
          <w:sz w:val="24"/>
          <w:szCs w:val="24"/>
          <w:lang w:val="es-ES" w:eastAsia="es-ES"/>
        </w:rPr>
        <w:t xml:space="preserve">Responsabilidad del Tribunal de Cuentas por la auditoría del </w:t>
      </w:r>
      <w:r>
        <w:rPr>
          <w:rFonts w:ascii="Arial" w:eastAsia="Times New Roman" w:hAnsi="Arial" w:cs="Arial"/>
          <w:b/>
          <w:sz w:val="24"/>
          <w:szCs w:val="24"/>
          <w:lang w:val="es-ES" w:eastAsia="es-ES"/>
        </w:rPr>
        <w:t>Balance</w:t>
      </w:r>
      <w:r w:rsidRPr="00056FB9">
        <w:rPr>
          <w:rFonts w:ascii="Arial" w:eastAsia="Times New Roman" w:hAnsi="Arial" w:cs="Arial"/>
          <w:b/>
          <w:sz w:val="24"/>
          <w:szCs w:val="24"/>
          <w:lang w:val="es-ES" w:eastAsia="es-ES"/>
        </w:rPr>
        <w:t xml:space="preserve"> de Ejecución Presupuestal</w:t>
      </w:r>
    </w:p>
    <w:p w:rsidR="00CA641B" w:rsidRPr="00056FB9" w:rsidRDefault="00CA641B" w:rsidP="00912A37">
      <w:pPr>
        <w:spacing w:after="0" w:line="360" w:lineRule="auto"/>
        <w:jc w:val="both"/>
        <w:rPr>
          <w:rFonts w:ascii="Arial" w:eastAsia="Times New Roman" w:hAnsi="Arial" w:cs="Arial"/>
          <w:sz w:val="24"/>
          <w:szCs w:val="24"/>
          <w:lang w:val="es-ES" w:eastAsia="es-ES"/>
        </w:rPr>
      </w:pPr>
      <w:r w:rsidRPr="00056FB9">
        <w:rPr>
          <w:rFonts w:ascii="Arial" w:eastAsia="Times New Roman" w:hAnsi="Arial" w:cs="Arial"/>
          <w:sz w:val="24"/>
          <w:szCs w:val="24"/>
          <w:lang w:val="es-ES" w:eastAsia="es-ES"/>
        </w:rPr>
        <w:t xml:space="preserve">El objetivo de la auditoría consiste en obtener una seguridad razonable acerca de que el </w:t>
      </w:r>
      <w:r>
        <w:rPr>
          <w:rFonts w:ascii="Arial" w:eastAsia="Times New Roman" w:hAnsi="Arial" w:cs="Arial"/>
          <w:sz w:val="24"/>
          <w:szCs w:val="24"/>
          <w:lang w:val="es-ES" w:eastAsia="es-ES"/>
        </w:rPr>
        <w:t>Balance</w:t>
      </w:r>
      <w:r w:rsidRPr="00056FB9">
        <w:rPr>
          <w:rFonts w:ascii="Arial" w:eastAsia="Times New Roman" w:hAnsi="Arial" w:cs="Arial"/>
          <w:sz w:val="24"/>
          <w:szCs w:val="24"/>
          <w:lang w:val="es-ES" w:eastAsia="es-ES"/>
        </w:rPr>
        <w:t xml:space="preserve"> de Ejecución Presupuestal en su conjunto esté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CA641B" w:rsidRPr="00056FB9" w:rsidRDefault="00CA641B" w:rsidP="00912A37">
      <w:pPr>
        <w:spacing w:after="0" w:line="360" w:lineRule="auto"/>
        <w:jc w:val="both"/>
        <w:rPr>
          <w:rFonts w:ascii="Arial" w:eastAsia="Times New Roman" w:hAnsi="Arial" w:cs="Arial"/>
          <w:sz w:val="24"/>
          <w:szCs w:val="24"/>
          <w:lang w:val="es-ES" w:eastAsia="es-ES"/>
        </w:rPr>
      </w:pPr>
      <w:r w:rsidRPr="00056FB9">
        <w:rPr>
          <w:rFonts w:ascii="Arial" w:eastAsia="Times New Roman" w:hAnsi="Arial" w:cs="Arial"/>
          <w:sz w:val="24"/>
          <w:szCs w:val="24"/>
          <w:lang w:val="es-ES" w:eastAsia="es-ES"/>
        </w:rPr>
        <w:t xml:space="preserve">Como parte de una auditoría de acuerdo con las ISSAI referidas en la sección </w:t>
      </w:r>
      <w:r w:rsidRPr="00056FB9">
        <w:rPr>
          <w:rFonts w:ascii="Arial" w:eastAsia="Times New Roman" w:hAnsi="Arial" w:cs="Arial"/>
          <w:i/>
          <w:sz w:val="24"/>
          <w:szCs w:val="24"/>
          <w:lang w:val="es-ES" w:eastAsia="es-ES"/>
        </w:rPr>
        <w:t>Bases para la Opinión sin salvedades</w:t>
      </w:r>
      <w:r w:rsidRPr="00056FB9">
        <w:rPr>
          <w:rFonts w:ascii="Arial" w:eastAsia="Times New Roman" w:hAnsi="Arial" w:cs="Arial"/>
          <w:sz w:val="24"/>
          <w:szCs w:val="24"/>
          <w:lang w:val="es-ES" w:eastAsia="es-ES"/>
        </w:rPr>
        <w:t>, el Tribunal de Cuentas aplica su juicio profesional y mantiene el escepticismo profesional durante el proceso de auditoría. Asimismo:</w:t>
      </w:r>
    </w:p>
    <w:p w:rsidR="00CA641B" w:rsidRPr="00056FB9" w:rsidRDefault="00CA641B" w:rsidP="00912A37">
      <w:pPr>
        <w:numPr>
          <w:ilvl w:val="0"/>
          <w:numId w:val="3"/>
        </w:numPr>
        <w:spacing w:after="0" w:line="360" w:lineRule="auto"/>
        <w:contextualSpacing/>
        <w:jc w:val="both"/>
        <w:rPr>
          <w:rFonts w:ascii="Arial" w:eastAsia="Times New Roman" w:hAnsi="Arial" w:cs="Arial"/>
          <w:sz w:val="24"/>
          <w:szCs w:val="24"/>
          <w:lang w:eastAsia="es-UY"/>
        </w:rPr>
      </w:pPr>
      <w:r w:rsidRPr="00056FB9">
        <w:rPr>
          <w:rFonts w:ascii="Arial" w:eastAsia="Times New Roman" w:hAnsi="Arial" w:cs="Arial"/>
          <w:sz w:val="24"/>
          <w:szCs w:val="24"/>
          <w:lang w:eastAsia="es-UY"/>
        </w:rPr>
        <w:t xml:space="preserve">Identifica y evalúa el riesgo de que existan errores significativos en </w:t>
      </w:r>
      <w:r w:rsidRPr="00056FB9">
        <w:rPr>
          <w:rFonts w:ascii="Arial" w:eastAsia="Times New Roman" w:hAnsi="Arial" w:cs="Arial"/>
          <w:sz w:val="24"/>
          <w:lang w:eastAsia="es-UY"/>
        </w:rPr>
        <w:t xml:space="preserve">el </w:t>
      </w:r>
      <w:r>
        <w:rPr>
          <w:rFonts w:ascii="Arial" w:eastAsia="Times New Roman" w:hAnsi="Arial" w:cs="Arial"/>
          <w:sz w:val="24"/>
          <w:lang w:eastAsia="es-UY"/>
        </w:rPr>
        <w:t>Balance</w:t>
      </w:r>
      <w:r w:rsidRPr="00056FB9">
        <w:rPr>
          <w:rFonts w:ascii="Arial" w:eastAsia="Times New Roman" w:hAnsi="Arial" w:cs="Arial"/>
          <w:sz w:val="24"/>
          <w:lang w:eastAsia="es-UY"/>
        </w:rPr>
        <w:t xml:space="preserve"> de Ejecución Presupuestal</w:t>
      </w:r>
      <w:r w:rsidRPr="00056FB9">
        <w:rPr>
          <w:rFonts w:ascii="Arial" w:eastAsia="Times New Roman" w:hAnsi="Arial" w:cs="Arial"/>
          <w:sz w:val="24"/>
          <w:szCs w:val="24"/>
          <w:lang w:eastAsia="es-UY"/>
        </w:rPr>
        <w:t>,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C14678">
        <w:rPr>
          <w:rFonts w:ascii="Arial" w:eastAsia="Times New Roman" w:hAnsi="Arial" w:cs="Arial"/>
          <w:sz w:val="24"/>
          <w:szCs w:val="24"/>
          <w:lang w:eastAsia="es-UY"/>
        </w:rPr>
        <w:t>artamientos de control interno.</w:t>
      </w:r>
    </w:p>
    <w:p w:rsidR="00CA641B" w:rsidRPr="00056FB9" w:rsidRDefault="00CA641B" w:rsidP="00912A37">
      <w:pPr>
        <w:numPr>
          <w:ilvl w:val="0"/>
          <w:numId w:val="3"/>
        </w:numPr>
        <w:spacing w:after="0" w:line="360" w:lineRule="auto"/>
        <w:contextualSpacing/>
        <w:jc w:val="both"/>
        <w:rPr>
          <w:rFonts w:ascii="Arial" w:eastAsia="Times New Roman" w:hAnsi="Arial" w:cs="Arial"/>
          <w:sz w:val="24"/>
          <w:szCs w:val="24"/>
          <w:lang w:eastAsia="es-UY"/>
        </w:rPr>
      </w:pPr>
      <w:r w:rsidRPr="00056FB9">
        <w:rPr>
          <w:rFonts w:ascii="Arial" w:eastAsia="Times New Roman" w:hAnsi="Arial" w:cs="Arial"/>
          <w:sz w:val="24"/>
          <w:szCs w:val="24"/>
          <w:lang w:eastAsia="es-UY"/>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CA641B" w:rsidRPr="00056FB9" w:rsidRDefault="00CA641B" w:rsidP="00912A37">
      <w:pPr>
        <w:numPr>
          <w:ilvl w:val="0"/>
          <w:numId w:val="3"/>
        </w:numPr>
        <w:spacing w:after="0" w:line="360" w:lineRule="auto"/>
        <w:contextualSpacing/>
        <w:jc w:val="both"/>
        <w:rPr>
          <w:rFonts w:ascii="Arial" w:eastAsia="Times New Roman" w:hAnsi="Arial" w:cs="Arial"/>
          <w:sz w:val="24"/>
          <w:szCs w:val="24"/>
          <w:lang w:eastAsia="es-UY"/>
        </w:rPr>
      </w:pPr>
      <w:r w:rsidRPr="00056FB9">
        <w:rPr>
          <w:rFonts w:ascii="Arial" w:eastAsia="Times New Roman" w:hAnsi="Arial" w:cs="Arial"/>
          <w:sz w:val="24"/>
          <w:szCs w:val="24"/>
          <w:lang w:eastAsia="es-UY"/>
        </w:rPr>
        <w:t>Evalúa la presentación general, la estructura y contenido del</w:t>
      </w:r>
      <w:r w:rsidRPr="00056FB9">
        <w:rPr>
          <w:rFonts w:ascii="Arial" w:eastAsia="Times New Roman" w:hAnsi="Arial" w:cs="Arial"/>
          <w:sz w:val="24"/>
          <w:lang w:eastAsia="es-UY"/>
        </w:rPr>
        <w:t xml:space="preserve"> </w:t>
      </w:r>
      <w:r>
        <w:rPr>
          <w:rFonts w:ascii="Arial" w:eastAsia="Times New Roman" w:hAnsi="Arial" w:cs="Arial"/>
          <w:sz w:val="24"/>
          <w:lang w:eastAsia="es-UY"/>
        </w:rPr>
        <w:t>Balance</w:t>
      </w:r>
      <w:r w:rsidRPr="00056FB9">
        <w:rPr>
          <w:rFonts w:ascii="Arial" w:eastAsia="Times New Roman" w:hAnsi="Arial" w:cs="Arial"/>
          <w:sz w:val="24"/>
          <w:lang w:eastAsia="es-UY"/>
        </w:rPr>
        <w:t xml:space="preserve"> de Ejecución Presupuestal</w:t>
      </w:r>
      <w:r w:rsidRPr="00056FB9">
        <w:rPr>
          <w:rFonts w:ascii="Arial" w:eastAsia="Times New Roman" w:hAnsi="Arial" w:cs="Arial"/>
          <w:sz w:val="24"/>
          <w:szCs w:val="24"/>
          <w:lang w:eastAsia="es-UY"/>
        </w:rPr>
        <w:t>, incluyendo las revelaciones y si el mismo representa las transacciones y eventos subyacentes de un modo que se logre una representación fiel de los mismos.</w:t>
      </w:r>
    </w:p>
    <w:p w:rsidR="00CA641B" w:rsidRPr="00056FB9" w:rsidRDefault="00CA641B" w:rsidP="00912A37">
      <w:pPr>
        <w:spacing w:after="0" w:line="360" w:lineRule="auto"/>
        <w:contextualSpacing/>
        <w:jc w:val="both"/>
        <w:rPr>
          <w:rFonts w:ascii="Arial" w:eastAsia="Times New Roman" w:hAnsi="Arial" w:cs="Arial"/>
          <w:sz w:val="24"/>
          <w:szCs w:val="24"/>
          <w:lang w:eastAsia="es-UY"/>
        </w:rPr>
      </w:pPr>
      <w:r w:rsidRPr="00056FB9">
        <w:rPr>
          <w:rFonts w:ascii="Arial" w:eastAsia="Times New Roman" w:hAnsi="Arial" w:cs="Arial"/>
          <w:sz w:val="24"/>
          <w:szCs w:val="24"/>
          <w:lang w:eastAsia="es-UY"/>
        </w:rPr>
        <w:t>El Tribunal de Cuentas se comunicó con el Directorio del Organismo</w:t>
      </w:r>
      <w:r w:rsidRPr="00056FB9">
        <w:rPr>
          <w:rFonts w:ascii="Arial" w:eastAsia="Times New Roman" w:hAnsi="Arial" w:cs="Arial"/>
          <w:sz w:val="18"/>
          <w:szCs w:val="18"/>
          <w:lang w:eastAsia="es-UY"/>
        </w:rPr>
        <w:t>,</w:t>
      </w:r>
      <w:r w:rsidRPr="00056FB9">
        <w:rPr>
          <w:rFonts w:ascii="Arial" w:eastAsia="Times New Roman" w:hAnsi="Arial" w:cs="Arial"/>
          <w:sz w:val="24"/>
          <w:szCs w:val="24"/>
          <w:lang w:eastAsia="es-UY"/>
        </w:rPr>
        <w:t xml:space="preserve"> en relación, entre otros asuntos, a los hallazgos significativos de auditoría incluidos, en caso de corresponder, y las deficiencias significativas en el control interno que se identificaron en </w:t>
      </w:r>
      <w:r w:rsidR="0063175D">
        <w:rPr>
          <w:rFonts w:ascii="Arial" w:eastAsia="Times New Roman" w:hAnsi="Arial" w:cs="Arial"/>
          <w:sz w:val="24"/>
          <w:szCs w:val="24"/>
          <w:lang w:eastAsia="es-UY"/>
        </w:rPr>
        <w:t>el transcurso de la auditoría.</w:t>
      </w:r>
    </w:p>
    <w:p w:rsidR="00CA641B" w:rsidRPr="00056FB9" w:rsidRDefault="00CA641B" w:rsidP="00912A37">
      <w:pPr>
        <w:spacing w:after="0" w:line="360" w:lineRule="auto"/>
        <w:jc w:val="both"/>
        <w:rPr>
          <w:rFonts w:ascii="Arial" w:eastAsia="Times New Roman" w:hAnsi="Arial" w:cs="Arial"/>
          <w:b/>
          <w:sz w:val="24"/>
          <w:szCs w:val="24"/>
          <w:lang w:val="es-ES" w:eastAsia="es-ES"/>
        </w:rPr>
      </w:pPr>
      <w:r w:rsidRPr="00056FB9">
        <w:rPr>
          <w:rFonts w:ascii="Arial" w:eastAsia="Times New Roman" w:hAnsi="Arial" w:cs="Arial"/>
          <w:b/>
          <w:sz w:val="24"/>
          <w:szCs w:val="24"/>
          <w:lang w:val="es-ES" w:eastAsia="es-ES"/>
        </w:rPr>
        <w:t>Informe de cumplimiento de la normativa vigente</w:t>
      </w:r>
    </w:p>
    <w:p w:rsidR="00CA641B" w:rsidRDefault="00CA641B" w:rsidP="00912A37">
      <w:pPr>
        <w:spacing w:after="0" w:line="360" w:lineRule="auto"/>
        <w:jc w:val="both"/>
        <w:rPr>
          <w:rFonts w:ascii="Arial" w:eastAsia="Times New Roman" w:hAnsi="Arial" w:cs="Arial"/>
          <w:sz w:val="24"/>
          <w:szCs w:val="24"/>
          <w:lang w:val="es-ES" w:eastAsia="es-ES"/>
        </w:rPr>
      </w:pPr>
      <w:r w:rsidRPr="00056FB9">
        <w:rPr>
          <w:rFonts w:ascii="Arial" w:eastAsia="Times New Roman" w:hAnsi="Arial" w:cs="Arial"/>
          <w:sz w:val="24"/>
          <w:szCs w:val="24"/>
          <w:lang w:val="es-ES" w:eastAsia="es-ES"/>
        </w:rPr>
        <w:t xml:space="preserve">Respecto a los incumplimientos mencionados en el párrafo </w:t>
      </w:r>
      <w:r w:rsidRPr="00056FB9">
        <w:rPr>
          <w:rFonts w:ascii="Arial" w:eastAsia="Times New Roman" w:hAnsi="Arial" w:cs="Arial"/>
          <w:i/>
          <w:sz w:val="24"/>
          <w:szCs w:val="24"/>
          <w:lang w:val="es-ES" w:eastAsia="es-ES"/>
        </w:rPr>
        <w:t xml:space="preserve">Opinión respecto al cumplimiento de la normativa legal aplicable </w:t>
      </w:r>
      <w:r w:rsidRPr="00056FB9">
        <w:rPr>
          <w:rFonts w:ascii="Arial" w:eastAsia="Times New Roman" w:hAnsi="Arial" w:cs="Arial"/>
          <w:sz w:val="24"/>
          <w:szCs w:val="24"/>
          <w:lang w:val="es-ES" w:eastAsia="es-ES"/>
        </w:rPr>
        <w:t>co</w:t>
      </w:r>
      <w:r w:rsidR="0063175D">
        <w:rPr>
          <w:rFonts w:ascii="Arial" w:eastAsia="Times New Roman" w:hAnsi="Arial" w:cs="Arial"/>
          <w:sz w:val="24"/>
          <w:szCs w:val="24"/>
          <w:lang w:val="es-ES" w:eastAsia="es-ES"/>
        </w:rPr>
        <w:t>rresponde señalar lo siguiente:</w:t>
      </w:r>
    </w:p>
    <w:p w:rsidR="00CA641B" w:rsidRDefault="00CA641B" w:rsidP="00912A37">
      <w:pPr>
        <w:spacing w:after="0" w:line="360" w:lineRule="auto"/>
        <w:jc w:val="both"/>
        <w:rPr>
          <w:rFonts w:ascii="Arial" w:eastAsia="Times New Roman" w:hAnsi="Arial" w:cs="Arial"/>
          <w:sz w:val="24"/>
          <w:szCs w:val="24"/>
          <w:lang w:val="es-ES" w:eastAsia="es-ES"/>
        </w:rPr>
      </w:pPr>
    </w:p>
    <w:p w:rsidR="00CA641B" w:rsidRPr="0076518D" w:rsidRDefault="00CA641B" w:rsidP="00660A98">
      <w:pPr>
        <w:spacing w:after="0" w:line="360" w:lineRule="auto"/>
        <w:ind w:left="284" w:hanging="284"/>
        <w:jc w:val="both"/>
        <w:rPr>
          <w:rFonts w:ascii="Arial" w:eastAsia="Times New Roman" w:hAnsi="Arial"/>
          <w:b/>
          <w:sz w:val="24"/>
          <w:szCs w:val="24"/>
          <w:lang w:val="es-ES_tradnl" w:eastAsia="es-ES"/>
        </w:rPr>
      </w:pPr>
      <w:r>
        <w:rPr>
          <w:rFonts w:ascii="Arial" w:eastAsia="Times New Roman" w:hAnsi="Arial"/>
          <w:b/>
          <w:sz w:val="24"/>
          <w:szCs w:val="24"/>
          <w:lang w:val="es-ES" w:eastAsia="es-ES"/>
        </w:rPr>
        <w:t>1)</w:t>
      </w:r>
      <w:r w:rsidRPr="0076518D">
        <w:rPr>
          <w:rFonts w:ascii="Arial" w:eastAsia="Times New Roman" w:hAnsi="Arial"/>
          <w:b/>
          <w:sz w:val="24"/>
          <w:szCs w:val="24"/>
          <w:lang w:val="es-ES_tradnl" w:eastAsia="es-ES"/>
        </w:rPr>
        <w:t xml:space="preserve"> Artículo 475 de la Ley N° 17.296 de 21/2/2001 (Motivos de reiteración de g</w:t>
      </w:r>
      <w:r w:rsidR="0063175D">
        <w:rPr>
          <w:rFonts w:ascii="Arial" w:eastAsia="Times New Roman" w:hAnsi="Arial"/>
          <w:b/>
          <w:sz w:val="24"/>
          <w:szCs w:val="24"/>
          <w:lang w:val="es-ES_tradnl" w:eastAsia="es-ES"/>
        </w:rPr>
        <w:t>astos).</w:t>
      </w:r>
    </w:p>
    <w:p w:rsidR="00CA641B" w:rsidRDefault="00CA641B" w:rsidP="00660A98">
      <w:pPr>
        <w:spacing w:after="0" w:line="360" w:lineRule="auto"/>
        <w:ind w:left="283"/>
        <w:jc w:val="both"/>
        <w:rPr>
          <w:rFonts w:ascii="Arial" w:eastAsia="Times New Roman" w:hAnsi="Arial"/>
          <w:sz w:val="24"/>
          <w:szCs w:val="24"/>
          <w:lang w:val="es-ES_tradnl" w:eastAsia="es-ES"/>
        </w:rPr>
      </w:pPr>
      <w:r w:rsidRPr="0076518D">
        <w:rPr>
          <w:rFonts w:ascii="Arial" w:eastAsia="Times New Roman" w:hAnsi="Arial"/>
          <w:sz w:val="24"/>
          <w:szCs w:val="24"/>
          <w:lang w:val="es-ES_tradnl" w:eastAsia="es-ES"/>
        </w:rPr>
        <w:t>Los Ordenadores de gastos y pagos no siempre detallan en las resoluciones de reiteración los motivos que justifican, a su juicio, continuar el curso de los gastos observados.</w:t>
      </w:r>
    </w:p>
    <w:p w:rsidR="00CA641B" w:rsidRPr="0076518D" w:rsidRDefault="00CA641B" w:rsidP="00660A98">
      <w:pPr>
        <w:spacing w:after="0" w:line="360" w:lineRule="auto"/>
        <w:ind w:left="284" w:hanging="284"/>
        <w:jc w:val="both"/>
        <w:rPr>
          <w:rFonts w:ascii="Arial" w:eastAsia="Times New Roman" w:hAnsi="Arial"/>
          <w:b/>
          <w:sz w:val="24"/>
          <w:szCs w:val="24"/>
          <w:lang w:val="es-ES" w:eastAsia="es-ES"/>
        </w:rPr>
      </w:pPr>
      <w:r>
        <w:rPr>
          <w:rFonts w:ascii="Arial" w:eastAsia="Times New Roman" w:hAnsi="Arial"/>
          <w:b/>
          <w:sz w:val="24"/>
          <w:szCs w:val="24"/>
          <w:lang w:val="es-ES" w:eastAsia="es-ES"/>
        </w:rPr>
        <w:t>2)</w:t>
      </w:r>
      <w:r w:rsidRPr="0076518D">
        <w:rPr>
          <w:rFonts w:ascii="Arial" w:eastAsia="Times New Roman" w:hAnsi="Arial"/>
          <w:b/>
          <w:sz w:val="24"/>
          <w:szCs w:val="24"/>
          <w:lang w:val="es-ES" w:eastAsia="es-ES"/>
        </w:rPr>
        <w:tab/>
        <w:t>Artículo 23 de</w:t>
      </w:r>
      <w:r w:rsidR="0063175D">
        <w:rPr>
          <w:rFonts w:ascii="Arial" w:eastAsia="Times New Roman" w:hAnsi="Arial"/>
          <w:b/>
          <w:sz w:val="24"/>
          <w:szCs w:val="24"/>
          <w:lang w:val="es-ES" w:eastAsia="es-ES"/>
        </w:rPr>
        <w:t xml:space="preserve"> la Ley N° 17.556 de 18/09/2002</w:t>
      </w:r>
    </w:p>
    <w:p w:rsidR="00CA641B" w:rsidRDefault="00CA641B" w:rsidP="00807953">
      <w:pPr>
        <w:spacing w:after="0" w:line="360" w:lineRule="auto"/>
        <w:ind w:left="284" w:hanging="284"/>
        <w:jc w:val="both"/>
        <w:rPr>
          <w:rFonts w:ascii="Arial" w:hAnsi="Arial" w:cs="Arial"/>
          <w:sz w:val="24"/>
          <w:szCs w:val="24"/>
          <w:lang w:val="es-ES"/>
        </w:rPr>
      </w:pPr>
      <w:r w:rsidRPr="0076518D">
        <w:rPr>
          <w:rFonts w:ascii="Arial" w:eastAsia="Times New Roman" w:hAnsi="Arial"/>
          <w:b/>
          <w:sz w:val="24"/>
          <w:szCs w:val="24"/>
          <w:lang w:val="es-ES" w:eastAsia="es-ES"/>
        </w:rPr>
        <w:tab/>
      </w:r>
      <w:r>
        <w:rPr>
          <w:rFonts w:ascii="Arial" w:hAnsi="Arial" w:cs="Arial"/>
          <w:sz w:val="24"/>
          <w:szCs w:val="24"/>
          <w:lang w:val="es-ES"/>
        </w:rPr>
        <w:t xml:space="preserve">Durante 2017 el </w:t>
      </w:r>
      <w:r w:rsidRPr="0076518D">
        <w:rPr>
          <w:rFonts w:ascii="Arial" w:hAnsi="Arial" w:cs="Arial"/>
          <w:sz w:val="24"/>
          <w:szCs w:val="24"/>
          <w:lang w:val="es-ES"/>
        </w:rPr>
        <w:t>personal de confianza</w:t>
      </w:r>
      <w:r>
        <w:rPr>
          <w:rFonts w:ascii="Arial" w:hAnsi="Arial" w:cs="Arial"/>
          <w:sz w:val="24"/>
          <w:szCs w:val="24"/>
          <w:lang w:val="es-ES"/>
        </w:rPr>
        <w:t>, ya sea que contara con contrato de función pública o contrato de personal de confianza</w:t>
      </w:r>
      <w:r w:rsidRPr="0076518D">
        <w:rPr>
          <w:rFonts w:ascii="Arial" w:hAnsi="Arial" w:cs="Arial"/>
          <w:sz w:val="24"/>
          <w:szCs w:val="24"/>
          <w:lang w:val="es-ES"/>
        </w:rPr>
        <w:t xml:space="preserve"> </w:t>
      </w:r>
      <w:r>
        <w:rPr>
          <w:rFonts w:ascii="Arial" w:hAnsi="Arial" w:cs="Arial"/>
          <w:sz w:val="24"/>
          <w:szCs w:val="24"/>
          <w:lang w:val="es-ES"/>
        </w:rPr>
        <w:t>percibió partidas adicionales como</w:t>
      </w:r>
      <w:r w:rsidRPr="00EA294B">
        <w:rPr>
          <w:rFonts w:ascii="Arial" w:hAnsi="Arial" w:cs="Arial"/>
          <w:sz w:val="24"/>
          <w:szCs w:val="24"/>
          <w:lang w:val="es-ES"/>
        </w:rPr>
        <w:t xml:space="preserve"> </w:t>
      </w:r>
      <w:r w:rsidRPr="0076518D">
        <w:rPr>
          <w:rFonts w:ascii="Arial" w:hAnsi="Arial" w:cs="Arial"/>
          <w:sz w:val="24"/>
          <w:szCs w:val="24"/>
          <w:lang w:val="es-ES"/>
        </w:rPr>
        <w:t>ser: Compensación Tarea Administrativa, Compensación Variable Administrativa (100%), Complement</w:t>
      </w:r>
      <w:r>
        <w:rPr>
          <w:rFonts w:ascii="Arial" w:hAnsi="Arial" w:cs="Arial"/>
          <w:sz w:val="24"/>
          <w:szCs w:val="24"/>
          <w:lang w:val="es-ES"/>
        </w:rPr>
        <w:t>o Salud y Partida Alimentación,</w:t>
      </w:r>
      <w:r w:rsidRPr="0076518D">
        <w:rPr>
          <w:rFonts w:ascii="Arial" w:hAnsi="Arial" w:cs="Arial"/>
          <w:sz w:val="24"/>
          <w:szCs w:val="24"/>
          <w:lang w:val="es-ES"/>
        </w:rPr>
        <w:t xml:space="preserve"> </w:t>
      </w:r>
      <w:r>
        <w:rPr>
          <w:rFonts w:ascii="Arial" w:hAnsi="Arial" w:cs="Arial"/>
          <w:sz w:val="24"/>
          <w:szCs w:val="24"/>
          <w:lang w:val="es-ES"/>
        </w:rPr>
        <w:t>contraviniendo lo dispuesto en la norma citada.</w:t>
      </w:r>
    </w:p>
    <w:p w:rsidR="00CA641B" w:rsidRPr="0076518D" w:rsidRDefault="00CA641B" w:rsidP="00EA294B">
      <w:pPr>
        <w:spacing w:after="0" w:line="360" w:lineRule="auto"/>
        <w:ind w:left="284" w:hanging="284"/>
        <w:jc w:val="both"/>
        <w:rPr>
          <w:rFonts w:ascii="Arial" w:eastAsia="Times New Roman" w:hAnsi="Arial"/>
          <w:b/>
          <w:sz w:val="24"/>
          <w:szCs w:val="24"/>
          <w:lang w:val="es-ES" w:eastAsia="es-ES"/>
        </w:rPr>
      </w:pPr>
      <w:r>
        <w:rPr>
          <w:rFonts w:ascii="Arial" w:eastAsia="Times New Roman" w:hAnsi="Arial"/>
          <w:b/>
          <w:sz w:val="24"/>
          <w:szCs w:val="24"/>
          <w:lang w:val="es-ES_tradnl" w:eastAsia="es-ES"/>
        </w:rPr>
        <w:t>3</w:t>
      </w:r>
      <w:r w:rsidRPr="0076518D">
        <w:rPr>
          <w:rFonts w:ascii="Arial" w:eastAsia="Times New Roman" w:hAnsi="Arial"/>
          <w:b/>
          <w:sz w:val="24"/>
          <w:szCs w:val="24"/>
          <w:lang w:val="es-ES_tradnl" w:eastAsia="es-ES"/>
        </w:rPr>
        <w:t>)</w:t>
      </w:r>
      <w:r w:rsidRPr="0076518D">
        <w:rPr>
          <w:rFonts w:ascii="Arial" w:eastAsia="Times New Roman" w:hAnsi="Arial"/>
          <w:b/>
          <w:sz w:val="24"/>
          <w:szCs w:val="24"/>
          <w:lang w:val="es-ES_tradnl" w:eastAsia="es-ES"/>
        </w:rPr>
        <w:tab/>
      </w:r>
      <w:r w:rsidRPr="0076518D">
        <w:rPr>
          <w:rFonts w:ascii="Arial" w:eastAsia="Times New Roman" w:hAnsi="Arial"/>
          <w:b/>
          <w:sz w:val="24"/>
          <w:szCs w:val="24"/>
          <w:lang w:val="es-ES" w:eastAsia="es-ES"/>
        </w:rPr>
        <w:t>Artículos 33 y 50 del TOCAF</w:t>
      </w:r>
    </w:p>
    <w:p w:rsidR="00CA641B" w:rsidRPr="0076518D" w:rsidRDefault="00CA641B" w:rsidP="00EA294B">
      <w:pPr>
        <w:spacing w:line="360" w:lineRule="auto"/>
        <w:ind w:left="284"/>
        <w:jc w:val="both"/>
        <w:rPr>
          <w:rFonts w:ascii="Arial" w:hAnsi="Arial" w:cs="Arial"/>
          <w:sz w:val="24"/>
          <w:szCs w:val="24"/>
          <w:lang w:val="es-ES"/>
        </w:rPr>
      </w:pPr>
      <w:r w:rsidRPr="0076518D">
        <w:rPr>
          <w:rFonts w:ascii="Arial" w:hAnsi="Arial" w:cs="Arial"/>
          <w:sz w:val="24"/>
          <w:szCs w:val="24"/>
          <w:lang w:val="es-ES"/>
        </w:rPr>
        <w:t>Se realizaron contrataciones por montos que superan el límite máximo de la compra directa ampliada, de servicios de arrendamientos de equipos de transporte, de arrendamiento de vehículos para transporte de pasajeros, de arrendamientos de equipos de computación y de servicio de asistencia software.</w:t>
      </w:r>
    </w:p>
    <w:p w:rsidR="00CA641B" w:rsidRPr="0076518D" w:rsidRDefault="00CA641B" w:rsidP="00EA294B">
      <w:pPr>
        <w:spacing w:line="360" w:lineRule="auto"/>
        <w:ind w:left="284"/>
        <w:jc w:val="both"/>
        <w:rPr>
          <w:rFonts w:ascii="Arial" w:hAnsi="Arial" w:cs="Arial"/>
          <w:sz w:val="24"/>
          <w:szCs w:val="24"/>
          <w:lang w:val="es-ES"/>
        </w:rPr>
      </w:pPr>
      <w:r w:rsidRPr="0076518D">
        <w:rPr>
          <w:rFonts w:ascii="Arial" w:hAnsi="Arial" w:cs="Arial"/>
          <w:sz w:val="24"/>
          <w:szCs w:val="24"/>
          <w:lang w:val="es-ES"/>
        </w:rPr>
        <w:t>No se realizaron llamados a interesados, ni la correspondiente publicación en el sitio web de Compras y Contrataciones Estatales (ACCE), por lo cual no se tomaron las medidas necesarias para contratar por grupo de servicios facilitando la presentación del mayor número de oferentes.</w:t>
      </w:r>
    </w:p>
    <w:p w:rsidR="00CA641B" w:rsidRDefault="00CA641B" w:rsidP="00EA294B">
      <w:pPr>
        <w:spacing w:line="360" w:lineRule="auto"/>
        <w:ind w:left="284"/>
        <w:jc w:val="both"/>
        <w:rPr>
          <w:rFonts w:ascii="Arial" w:hAnsi="Arial" w:cs="Arial"/>
          <w:sz w:val="24"/>
          <w:szCs w:val="24"/>
          <w:lang w:val="es-ES"/>
        </w:rPr>
      </w:pPr>
      <w:r w:rsidRPr="0076518D">
        <w:rPr>
          <w:rFonts w:ascii="Arial" w:hAnsi="Arial" w:cs="Arial"/>
          <w:sz w:val="24"/>
          <w:szCs w:val="24"/>
          <w:lang w:val="es-ES"/>
        </w:rPr>
        <w:t>Asimismo, no se dictaron Resoluciones de Directorio para realizar las adjudicaciones de dichos contratos.</w:t>
      </w:r>
    </w:p>
    <w:p w:rsidR="004C2092" w:rsidRDefault="004C2092" w:rsidP="00EA294B">
      <w:pPr>
        <w:spacing w:line="360" w:lineRule="auto"/>
        <w:ind w:left="284"/>
        <w:jc w:val="both"/>
        <w:rPr>
          <w:rFonts w:ascii="Arial" w:hAnsi="Arial" w:cs="Arial"/>
          <w:sz w:val="24"/>
          <w:szCs w:val="24"/>
          <w:lang w:val="es-ES"/>
        </w:rPr>
      </w:pPr>
    </w:p>
    <w:p w:rsidR="00CA641B" w:rsidRPr="0076518D" w:rsidRDefault="00CA641B" w:rsidP="00827ECA">
      <w:pPr>
        <w:spacing w:after="0" w:line="360" w:lineRule="auto"/>
        <w:ind w:left="284" w:hanging="284"/>
        <w:jc w:val="both"/>
        <w:rPr>
          <w:rFonts w:ascii="Arial" w:eastAsia="Times New Roman" w:hAnsi="Arial"/>
          <w:b/>
          <w:sz w:val="24"/>
          <w:szCs w:val="24"/>
          <w:lang w:val="es-ES" w:eastAsia="es-ES"/>
        </w:rPr>
      </w:pPr>
      <w:r>
        <w:rPr>
          <w:rFonts w:ascii="Arial" w:eastAsia="Times New Roman" w:hAnsi="Arial"/>
          <w:b/>
          <w:sz w:val="24"/>
          <w:szCs w:val="24"/>
          <w:lang w:val="es-ES" w:eastAsia="es-ES"/>
        </w:rPr>
        <w:t>4</w:t>
      </w:r>
      <w:r w:rsidRPr="0076518D">
        <w:rPr>
          <w:rFonts w:ascii="Arial" w:eastAsia="Times New Roman" w:hAnsi="Arial"/>
          <w:b/>
          <w:sz w:val="24"/>
          <w:szCs w:val="24"/>
          <w:lang w:val="es-ES_tradnl" w:eastAsia="es-ES"/>
        </w:rPr>
        <w:t xml:space="preserve">) </w:t>
      </w:r>
      <w:r w:rsidRPr="0076518D">
        <w:rPr>
          <w:rFonts w:ascii="Arial" w:eastAsia="Times New Roman" w:hAnsi="Arial"/>
          <w:b/>
          <w:sz w:val="24"/>
          <w:szCs w:val="24"/>
          <w:lang w:val="es-ES" w:eastAsia="es-ES"/>
        </w:rPr>
        <w:t>Artículo 119 del TOCAF y Ordenanza Nº 29 del Tribunal de Cuentas</w:t>
      </w:r>
    </w:p>
    <w:p w:rsidR="00CA641B" w:rsidRDefault="00CA641B" w:rsidP="00827ECA">
      <w:pPr>
        <w:spacing w:line="360" w:lineRule="auto"/>
        <w:ind w:left="284"/>
        <w:jc w:val="both"/>
        <w:rPr>
          <w:rFonts w:ascii="Arial" w:hAnsi="Arial" w:cs="Arial"/>
          <w:sz w:val="24"/>
          <w:szCs w:val="24"/>
          <w:lang w:val="es-ES"/>
        </w:rPr>
      </w:pPr>
      <w:r w:rsidRPr="0076518D">
        <w:rPr>
          <w:rFonts w:ascii="Arial" w:hAnsi="Arial" w:cs="Arial"/>
          <w:sz w:val="24"/>
          <w:szCs w:val="24"/>
          <w:lang w:val="es-ES"/>
        </w:rPr>
        <w:t>Durante el ejercicio examinado, la ANC no realizó arqueos de caja en forma periódica</w:t>
      </w:r>
      <w:r>
        <w:rPr>
          <w:rFonts w:ascii="Arial" w:hAnsi="Arial" w:cs="Arial"/>
          <w:sz w:val="24"/>
          <w:szCs w:val="24"/>
          <w:lang w:val="es-ES"/>
        </w:rPr>
        <w:t xml:space="preserve"> en las distintas áreas que manejan fondos,</w:t>
      </w:r>
      <w:r w:rsidRPr="0076518D">
        <w:rPr>
          <w:rFonts w:ascii="Arial" w:hAnsi="Arial" w:cs="Arial"/>
          <w:sz w:val="24"/>
          <w:szCs w:val="24"/>
          <w:lang w:val="es-ES"/>
        </w:rPr>
        <w:t xml:space="preserve"> según lo establecido en las citadas normas.</w:t>
      </w:r>
    </w:p>
    <w:p w:rsidR="00CA641B" w:rsidRPr="00F0195C" w:rsidRDefault="00CA641B" w:rsidP="00827ECA">
      <w:pPr>
        <w:spacing w:line="360" w:lineRule="auto"/>
        <w:ind w:left="284"/>
        <w:jc w:val="both"/>
        <w:rPr>
          <w:rFonts w:ascii="Arial" w:hAnsi="Arial" w:cs="Arial"/>
          <w:sz w:val="24"/>
          <w:szCs w:val="24"/>
          <w:lang w:val="es-ES"/>
        </w:rPr>
      </w:pPr>
      <w:r>
        <w:rPr>
          <w:rFonts w:ascii="Arial" w:hAnsi="Arial" w:cs="Arial"/>
          <w:sz w:val="24"/>
          <w:szCs w:val="24"/>
          <w:lang w:val="es-ES"/>
        </w:rPr>
        <w:t>En el Departamento de Valores no se realizaron arqueos durante el ej</w:t>
      </w:r>
      <w:r w:rsidR="004C2092">
        <w:rPr>
          <w:rFonts w:ascii="Arial" w:hAnsi="Arial" w:cs="Arial"/>
          <w:sz w:val="24"/>
          <w:szCs w:val="24"/>
          <w:lang w:val="es-ES"/>
        </w:rPr>
        <w:t>ercicio ni al cierre del mismo.</w:t>
      </w:r>
    </w:p>
    <w:p w:rsidR="00CA641B" w:rsidRPr="0076518D" w:rsidRDefault="00CA641B" w:rsidP="00D1189A">
      <w:pPr>
        <w:spacing w:after="0" w:line="360" w:lineRule="auto"/>
        <w:ind w:left="284" w:hanging="284"/>
        <w:jc w:val="both"/>
        <w:rPr>
          <w:rFonts w:ascii="Arial" w:eastAsia="Times New Roman" w:hAnsi="Arial"/>
          <w:b/>
          <w:sz w:val="24"/>
          <w:szCs w:val="24"/>
          <w:lang w:val="es-ES" w:eastAsia="es-ES"/>
        </w:rPr>
      </w:pPr>
      <w:r w:rsidRPr="0076518D">
        <w:rPr>
          <w:rFonts w:ascii="Arial" w:eastAsia="Times New Roman" w:hAnsi="Arial"/>
          <w:b/>
          <w:sz w:val="24"/>
          <w:szCs w:val="24"/>
          <w:lang w:val="es-ES" w:eastAsia="es-ES"/>
        </w:rPr>
        <w:t>5)</w:t>
      </w:r>
      <w:r w:rsidRPr="0076518D">
        <w:rPr>
          <w:rFonts w:ascii="Arial" w:eastAsia="Times New Roman" w:hAnsi="Arial"/>
          <w:b/>
          <w:sz w:val="24"/>
          <w:szCs w:val="24"/>
          <w:lang w:val="es-ES" w:eastAsia="es-ES"/>
        </w:rPr>
        <w:tab/>
        <w:t>Artículo 3 del D</w:t>
      </w:r>
      <w:r w:rsidR="0063175D">
        <w:rPr>
          <w:rFonts w:ascii="Arial" w:eastAsia="Times New Roman" w:hAnsi="Arial"/>
          <w:b/>
          <w:sz w:val="24"/>
          <w:szCs w:val="24"/>
          <w:lang w:val="es-ES" w:eastAsia="es-ES"/>
        </w:rPr>
        <w:t>ecreto Nº 159/002 de 30/04/2002</w:t>
      </w:r>
    </w:p>
    <w:p w:rsidR="00CA641B" w:rsidRDefault="00CA641B" w:rsidP="00D1189A">
      <w:pPr>
        <w:spacing w:after="0" w:line="360" w:lineRule="auto"/>
        <w:ind w:left="284" w:hanging="284"/>
        <w:jc w:val="both"/>
        <w:rPr>
          <w:rFonts w:ascii="Arial" w:eastAsia="Times New Roman" w:hAnsi="Arial"/>
          <w:sz w:val="24"/>
          <w:szCs w:val="24"/>
          <w:lang w:val="es-ES" w:eastAsia="es-ES"/>
        </w:rPr>
      </w:pPr>
      <w:r w:rsidRPr="0076518D">
        <w:rPr>
          <w:rFonts w:ascii="Arial" w:eastAsia="Times New Roman" w:hAnsi="Arial"/>
          <w:b/>
          <w:sz w:val="24"/>
          <w:szCs w:val="24"/>
          <w:lang w:val="es-ES" w:eastAsia="es-ES"/>
        </w:rPr>
        <w:tab/>
      </w:r>
      <w:r w:rsidRPr="00BE4B81">
        <w:rPr>
          <w:rFonts w:ascii="Arial" w:eastAsia="Times New Roman" w:hAnsi="Arial"/>
          <w:sz w:val="24"/>
          <w:szCs w:val="24"/>
          <w:lang w:val="es-ES" w:eastAsia="es-ES"/>
        </w:rPr>
        <w:t xml:space="preserve">El </w:t>
      </w:r>
      <w:r>
        <w:rPr>
          <w:rFonts w:ascii="Arial" w:eastAsia="Times New Roman" w:hAnsi="Arial"/>
          <w:sz w:val="24"/>
          <w:szCs w:val="24"/>
          <w:lang w:val="es-ES" w:eastAsia="es-ES"/>
        </w:rPr>
        <w:t>Directorio del</w:t>
      </w:r>
      <w:r w:rsidRPr="0076518D">
        <w:rPr>
          <w:rFonts w:ascii="Arial" w:eastAsia="Times New Roman" w:hAnsi="Arial"/>
          <w:sz w:val="24"/>
          <w:szCs w:val="24"/>
          <w:lang w:val="es-ES" w:eastAsia="es-ES"/>
        </w:rPr>
        <w:t xml:space="preserve"> Organismo no dict</w:t>
      </w:r>
      <w:r>
        <w:rPr>
          <w:rFonts w:ascii="Arial" w:eastAsia="Times New Roman" w:hAnsi="Arial"/>
          <w:sz w:val="24"/>
          <w:szCs w:val="24"/>
          <w:lang w:val="es-ES" w:eastAsia="es-ES"/>
        </w:rPr>
        <w:t>ó</w:t>
      </w:r>
      <w:r w:rsidRPr="0076518D">
        <w:rPr>
          <w:rFonts w:ascii="Arial" w:eastAsia="Times New Roman" w:hAnsi="Arial"/>
          <w:sz w:val="24"/>
          <w:szCs w:val="24"/>
          <w:lang w:val="es-ES" w:eastAsia="es-ES"/>
        </w:rPr>
        <w:t xml:space="preserve"> resolución fundada para el pago de las horas extras, contraviniendo la mencionada norma.</w:t>
      </w:r>
    </w:p>
    <w:p w:rsidR="00CA641B" w:rsidRDefault="00CA641B" w:rsidP="00D1189A">
      <w:pPr>
        <w:spacing w:after="0" w:line="360" w:lineRule="auto"/>
        <w:ind w:left="284" w:hanging="284"/>
        <w:jc w:val="both"/>
        <w:rPr>
          <w:rFonts w:ascii="Arial" w:eastAsia="Times New Roman" w:hAnsi="Arial"/>
          <w:sz w:val="24"/>
          <w:szCs w:val="24"/>
          <w:lang w:val="es-ES" w:eastAsia="es-ES"/>
        </w:rPr>
      </w:pPr>
    </w:p>
    <w:p w:rsidR="00CA641B" w:rsidRPr="0076518D" w:rsidRDefault="00CA641B" w:rsidP="00D1189A">
      <w:pPr>
        <w:spacing w:after="0" w:line="360" w:lineRule="auto"/>
        <w:ind w:left="284" w:hanging="284"/>
        <w:jc w:val="both"/>
        <w:rPr>
          <w:rFonts w:ascii="Arial" w:eastAsia="Times New Roman" w:hAnsi="Arial"/>
          <w:b/>
          <w:sz w:val="24"/>
          <w:szCs w:val="24"/>
          <w:lang w:val="es-ES" w:eastAsia="es-ES"/>
        </w:rPr>
      </w:pPr>
      <w:r w:rsidRPr="0076518D">
        <w:rPr>
          <w:rFonts w:ascii="Arial" w:eastAsia="Times New Roman" w:hAnsi="Arial"/>
          <w:b/>
          <w:sz w:val="24"/>
          <w:szCs w:val="24"/>
          <w:lang w:val="es-ES" w:eastAsia="es-ES"/>
        </w:rPr>
        <w:t>6)</w:t>
      </w:r>
      <w:r w:rsidRPr="0076518D">
        <w:rPr>
          <w:rFonts w:ascii="Arial" w:eastAsia="Times New Roman" w:hAnsi="Arial"/>
          <w:b/>
          <w:sz w:val="24"/>
          <w:szCs w:val="24"/>
          <w:lang w:val="es-ES" w:eastAsia="es-ES"/>
        </w:rPr>
        <w:tab/>
        <w:t>D</w:t>
      </w:r>
      <w:r w:rsidR="0063175D">
        <w:rPr>
          <w:rFonts w:ascii="Arial" w:eastAsia="Times New Roman" w:hAnsi="Arial"/>
          <w:b/>
          <w:sz w:val="24"/>
          <w:szCs w:val="24"/>
          <w:lang w:val="es-ES" w:eastAsia="es-ES"/>
        </w:rPr>
        <w:t>ecreto Nº 176/008 de 25/03/2008</w:t>
      </w:r>
    </w:p>
    <w:p w:rsidR="00CA641B" w:rsidRDefault="00CA641B" w:rsidP="00D1189A">
      <w:pPr>
        <w:spacing w:after="0" w:line="360" w:lineRule="auto"/>
        <w:ind w:left="284" w:hanging="284"/>
        <w:jc w:val="both"/>
        <w:rPr>
          <w:rFonts w:ascii="Arial" w:eastAsia="Times New Roman" w:hAnsi="Arial"/>
          <w:sz w:val="24"/>
          <w:szCs w:val="24"/>
          <w:lang w:val="es-ES" w:eastAsia="es-ES"/>
        </w:rPr>
      </w:pPr>
      <w:r w:rsidRPr="0076518D">
        <w:rPr>
          <w:rFonts w:ascii="Arial" w:eastAsia="Times New Roman" w:hAnsi="Arial"/>
          <w:b/>
          <w:sz w:val="24"/>
          <w:szCs w:val="24"/>
          <w:lang w:val="es-ES" w:eastAsia="es-ES"/>
        </w:rPr>
        <w:tab/>
      </w:r>
      <w:r w:rsidRPr="00BE4B81">
        <w:rPr>
          <w:rFonts w:ascii="Arial" w:eastAsia="Times New Roman" w:hAnsi="Arial"/>
          <w:sz w:val="24"/>
          <w:szCs w:val="24"/>
          <w:lang w:val="es-ES" w:eastAsia="es-ES"/>
        </w:rPr>
        <w:t>ANC abonó una</w:t>
      </w:r>
      <w:r w:rsidRPr="0076518D">
        <w:rPr>
          <w:rFonts w:ascii="Arial" w:eastAsia="Times New Roman" w:hAnsi="Arial"/>
          <w:sz w:val="24"/>
          <w:szCs w:val="24"/>
          <w:lang w:val="es-ES" w:eastAsia="es-ES"/>
        </w:rPr>
        <w:t xml:space="preserve"> partida</w:t>
      </w:r>
      <w:r>
        <w:rPr>
          <w:rFonts w:ascii="Arial" w:eastAsia="Times New Roman" w:hAnsi="Arial"/>
          <w:sz w:val="24"/>
          <w:szCs w:val="24"/>
          <w:lang w:val="es-ES" w:eastAsia="es-ES"/>
        </w:rPr>
        <w:t xml:space="preserve"> denominada “</w:t>
      </w:r>
      <w:r w:rsidRPr="0076518D">
        <w:rPr>
          <w:rFonts w:ascii="Arial" w:eastAsia="Times New Roman" w:hAnsi="Arial"/>
          <w:sz w:val="24"/>
          <w:szCs w:val="24"/>
          <w:lang w:val="es-ES" w:eastAsia="es-ES"/>
        </w:rPr>
        <w:t>Complemento de Salud</w:t>
      </w:r>
      <w:r>
        <w:rPr>
          <w:rFonts w:ascii="Arial" w:eastAsia="Times New Roman" w:hAnsi="Arial"/>
          <w:sz w:val="24"/>
          <w:szCs w:val="24"/>
          <w:lang w:val="es-ES" w:eastAsia="es-ES"/>
        </w:rPr>
        <w:t>”</w:t>
      </w:r>
      <w:r w:rsidRPr="0076518D">
        <w:rPr>
          <w:rFonts w:ascii="Arial" w:eastAsia="Times New Roman" w:hAnsi="Arial"/>
          <w:sz w:val="24"/>
          <w:szCs w:val="24"/>
          <w:lang w:val="es-ES" w:eastAsia="es-ES"/>
        </w:rPr>
        <w:t>, sin tomar en cuenta el tope establecido en la referida norma.</w:t>
      </w:r>
    </w:p>
    <w:p w:rsidR="00CA641B" w:rsidRDefault="00CA641B" w:rsidP="00912A37">
      <w:pPr>
        <w:spacing w:after="120" w:line="360" w:lineRule="auto"/>
        <w:ind w:left="426"/>
        <w:jc w:val="right"/>
        <w:rPr>
          <w:rFonts w:ascii="Arial" w:eastAsia="Times New Roman" w:hAnsi="Arial"/>
          <w:sz w:val="24"/>
          <w:szCs w:val="24"/>
          <w:lang w:val="es-ES_tradnl" w:eastAsia="es-ES"/>
        </w:rPr>
      </w:pPr>
      <w:r>
        <w:rPr>
          <w:rFonts w:ascii="Arial" w:eastAsia="Times New Roman" w:hAnsi="Arial"/>
          <w:sz w:val="24"/>
          <w:szCs w:val="24"/>
          <w:lang w:val="es-ES_tradnl" w:eastAsia="es-ES"/>
        </w:rPr>
        <w:t>Montevideo, 30</w:t>
      </w:r>
      <w:r w:rsidRPr="00056FB9">
        <w:rPr>
          <w:rFonts w:ascii="Arial" w:eastAsia="Times New Roman" w:hAnsi="Arial"/>
          <w:sz w:val="24"/>
          <w:szCs w:val="24"/>
          <w:lang w:val="es-ES_tradnl" w:eastAsia="es-ES"/>
        </w:rPr>
        <w:t xml:space="preserve"> de </w:t>
      </w:r>
      <w:r>
        <w:rPr>
          <w:rFonts w:ascii="Arial" w:eastAsia="Times New Roman" w:hAnsi="Arial"/>
          <w:sz w:val="24"/>
          <w:szCs w:val="24"/>
          <w:lang w:val="es-ES_tradnl" w:eastAsia="es-ES"/>
        </w:rPr>
        <w:t>noviembre</w:t>
      </w:r>
      <w:r w:rsidRPr="00056FB9">
        <w:rPr>
          <w:rFonts w:ascii="Arial" w:eastAsia="Times New Roman" w:hAnsi="Arial"/>
          <w:sz w:val="24"/>
          <w:szCs w:val="24"/>
          <w:lang w:val="es-ES_tradnl" w:eastAsia="es-ES"/>
        </w:rPr>
        <w:t xml:space="preserve"> de 2018</w:t>
      </w:r>
    </w:p>
    <w:p w:rsidR="00CA641B" w:rsidRPr="0057225D" w:rsidRDefault="00CA641B" w:rsidP="0057225D">
      <w:pPr>
        <w:spacing w:after="120" w:line="360" w:lineRule="auto"/>
        <w:ind w:left="426"/>
        <w:rPr>
          <w:rFonts w:ascii="Arial" w:eastAsia="Times New Roman" w:hAnsi="Arial"/>
          <w:sz w:val="20"/>
          <w:szCs w:val="20"/>
          <w:lang w:val="es-ES_tradnl" w:eastAsia="es-ES"/>
        </w:rPr>
      </w:pPr>
      <w:r>
        <w:rPr>
          <w:rFonts w:ascii="Arial" w:eastAsia="Times New Roman" w:hAnsi="Arial"/>
          <w:sz w:val="20"/>
          <w:szCs w:val="20"/>
          <w:lang w:val="es-ES_tradnl" w:eastAsia="es-ES"/>
        </w:rPr>
        <w:t>CLC</w:t>
      </w: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4C2092" w:rsidRDefault="004C2092" w:rsidP="007A7C2D">
      <w:pPr>
        <w:autoSpaceDE w:val="0"/>
        <w:autoSpaceDN w:val="0"/>
        <w:adjustRightInd w:val="0"/>
        <w:spacing w:after="0" w:line="360" w:lineRule="auto"/>
        <w:jc w:val="both"/>
        <w:rPr>
          <w:rFonts w:ascii="Arial" w:hAnsi="Arial" w:cs="Arial"/>
          <w:sz w:val="20"/>
          <w:szCs w:val="20"/>
        </w:rPr>
      </w:pPr>
    </w:p>
    <w:p w:rsidR="004C2092" w:rsidRDefault="004C2092" w:rsidP="007A7C2D">
      <w:pPr>
        <w:autoSpaceDE w:val="0"/>
        <w:autoSpaceDN w:val="0"/>
        <w:adjustRightInd w:val="0"/>
        <w:spacing w:after="0" w:line="360" w:lineRule="auto"/>
        <w:jc w:val="both"/>
        <w:rPr>
          <w:rFonts w:ascii="Arial" w:hAnsi="Arial" w:cs="Arial"/>
          <w:sz w:val="20"/>
          <w:szCs w:val="20"/>
        </w:rPr>
      </w:pPr>
    </w:p>
    <w:p w:rsidR="004C2092" w:rsidRDefault="004C2092" w:rsidP="007A7C2D">
      <w:pPr>
        <w:autoSpaceDE w:val="0"/>
        <w:autoSpaceDN w:val="0"/>
        <w:adjustRightInd w:val="0"/>
        <w:spacing w:after="0" w:line="360" w:lineRule="auto"/>
        <w:jc w:val="both"/>
        <w:rPr>
          <w:rFonts w:ascii="Arial" w:hAnsi="Arial" w:cs="Arial"/>
          <w:sz w:val="20"/>
          <w:szCs w:val="20"/>
        </w:rPr>
      </w:pPr>
    </w:p>
    <w:p w:rsidR="004C2092" w:rsidRDefault="004C2092" w:rsidP="007A7C2D">
      <w:pPr>
        <w:autoSpaceDE w:val="0"/>
        <w:autoSpaceDN w:val="0"/>
        <w:adjustRightInd w:val="0"/>
        <w:spacing w:after="0" w:line="360" w:lineRule="auto"/>
        <w:jc w:val="both"/>
        <w:rPr>
          <w:rFonts w:ascii="Arial" w:hAnsi="Arial" w:cs="Arial"/>
          <w:sz w:val="20"/>
          <w:szCs w:val="20"/>
        </w:rPr>
      </w:pPr>
    </w:p>
    <w:p w:rsidR="004C2092" w:rsidRDefault="004C2092" w:rsidP="007A7C2D">
      <w:pPr>
        <w:autoSpaceDE w:val="0"/>
        <w:autoSpaceDN w:val="0"/>
        <w:adjustRightInd w:val="0"/>
        <w:spacing w:after="0" w:line="360" w:lineRule="auto"/>
        <w:jc w:val="both"/>
        <w:rPr>
          <w:rFonts w:ascii="Arial" w:hAnsi="Arial" w:cs="Arial"/>
          <w:sz w:val="20"/>
          <w:szCs w:val="20"/>
        </w:rPr>
      </w:pPr>
    </w:p>
    <w:p w:rsidR="00CA641B" w:rsidRDefault="00CA641B" w:rsidP="007A7C2D">
      <w:pPr>
        <w:autoSpaceDE w:val="0"/>
        <w:autoSpaceDN w:val="0"/>
        <w:adjustRightInd w:val="0"/>
        <w:spacing w:after="0" w:line="360" w:lineRule="auto"/>
        <w:jc w:val="both"/>
        <w:rPr>
          <w:rFonts w:ascii="Arial" w:hAnsi="Arial" w:cs="Arial"/>
          <w:sz w:val="20"/>
          <w:szCs w:val="20"/>
        </w:rPr>
      </w:pPr>
    </w:p>
    <w:p w:rsidR="00CA641B" w:rsidRPr="00912A37" w:rsidRDefault="00CA641B" w:rsidP="00B95C57">
      <w:pPr>
        <w:keepNext/>
        <w:spacing w:after="0" w:line="360" w:lineRule="auto"/>
        <w:jc w:val="center"/>
        <w:outlineLvl w:val="0"/>
        <w:rPr>
          <w:rFonts w:ascii="Arial" w:eastAsia="Times New Roman" w:hAnsi="Arial"/>
          <w:b/>
          <w:bCs/>
          <w:sz w:val="24"/>
          <w:szCs w:val="24"/>
          <w:lang w:val="es-ES" w:eastAsia="es-ES"/>
        </w:rPr>
      </w:pPr>
      <w:r w:rsidRPr="00912A37">
        <w:rPr>
          <w:rFonts w:ascii="Arial" w:eastAsia="Times New Roman" w:hAnsi="Arial"/>
          <w:b/>
          <w:bCs/>
          <w:sz w:val="24"/>
          <w:szCs w:val="24"/>
          <w:lang w:val="es-ES" w:eastAsia="es-ES"/>
        </w:rPr>
        <w:t>INFORME A LA ADMINISTRACIÓN</w:t>
      </w:r>
    </w:p>
    <w:p w:rsidR="00CA641B" w:rsidRPr="00912A37" w:rsidRDefault="00CA641B" w:rsidP="00912A37">
      <w:pPr>
        <w:spacing w:after="0" w:line="360" w:lineRule="auto"/>
        <w:jc w:val="both"/>
        <w:rPr>
          <w:rFonts w:ascii="Arial" w:eastAsia="Times New Roman" w:hAnsi="Arial"/>
          <w:sz w:val="24"/>
          <w:szCs w:val="20"/>
          <w:lang w:val="es-ES" w:eastAsia="es-ES"/>
        </w:rPr>
      </w:pPr>
    </w:p>
    <w:p w:rsidR="00CA641B" w:rsidRPr="00912A37" w:rsidRDefault="00CA641B" w:rsidP="00912A37">
      <w:pPr>
        <w:spacing w:after="0" w:line="360" w:lineRule="auto"/>
        <w:jc w:val="both"/>
        <w:rPr>
          <w:rFonts w:ascii="Arial" w:eastAsia="Times New Roman" w:hAnsi="Arial"/>
          <w:sz w:val="24"/>
          <w:szCs w:val="20"/>
          <w:lang w:val="es-ES" w:eastAsia="es-ES"/>
        </w:rPr>
      </w:pPr>
      <w:r w:rsidRPr="00912A37">
        <w:rPr>
          <w:rFonts w:ascii="Arial" w:eastAsia="Times New Roman" w:hAnsi="Arial"/>
          <w:sz w:val="24"/>
          <w:szCs w:val="20"/>
          <w:lang w:val="es-ES" w:eastAsia="es-ES"/>
        </w:rPr>
        <w:t xml:space="preserve">El Tribunal de Cuentas ha examinado los Estados Financieros y el </w:t>
      </w:r>
      <w:r>
        <w:rPr>
          <w:rFonts w:ascii="Arial" w:eastAsia="Times New Roman" w:hAnsi="Arial"/>
          <w:sz w:val="24"/>
          <w:szCs w:val="20"/>
          <w:lang w:val="es-ES" w:eastAsia="es-ES"/>
        </w:rPr>
        <w:t>Balance</w:t>
      </w:r>
      <w:r w:rsidRPr="00912A37">
        <w:rPr>
          <w:rFonts w:ascii="Arial" w:eastAsia="Times New Roman" w:hAnsi="Arial"/>
          <w:sz w:val="24"/>
          <w:szCs w:val="20"/>
          <w:lang w:val="es-ES" w:eastAsia="es-ES"/>
        </w:rPr>
        <w:t xml:space="preserve"> de Ejecución Presupuestal de la Administración Nacional de </w:t>
      </w:r>
      <w:r>
        <w:rPr>
          <w:rFonts w:ascii="Arial" w:eastAsia="Times New Roman" w:hAnsi="Arial"/>
          <w:sz w:val="24"/>
          <w:szCs w:val="20"/>
          <w:lang w:val="es-ES" w:eastAsia="es-ES"/>
        </w:rPr>
        <w:t>Correos (ANC</w:t>
      </w:r>
      <w:r w:rsidRPr="00912A37">
        <w:rPr>
          <w:rFonts w:ascii="Arial" w:eastAsia="Times New Roman" w:hAnsi="Arial"/>
          <w:sz w:val="24"/>
          <w:szCs w:val="20"/>
          <w:lang w:val="es-ES" w:eastAsia="es-ES"/>
        </w:rPr>
        <w:t>) por el ejercicio finalizado el 31 de dici</w:t>
      </w:r>
      <w:r>
        <w:rPr>
          <w:rFonts w:ascii="Arial" w:eastAsia="Times New Roman" w:hAnsi="Arial"/>
          <w:sz w:val="24"/>
          <w:szCs w:val="20"/>
          <w:lang w:val="es-ES" w:eastAsia="es-ES"/>
        </w:rPr>
        <w:t>embre de 2017 y ha emitido los d</w:t>
      </w:r>
      <w:r w:rsidRPr="00912A37">
        <w:rPr>
          <w:rFonts w:ascii="Arial" w:eastAsia="Times New Roman" w:hAnsi="Arial"/>
          <w:sz w:val="24"/>
          <w:szCs w:val="20"/>
          <w:lang w:val="es-ES" w:eastAsia="es-ES"/>
        </w:rPr>
        <w:t>ictámenes correspondientes.</w:t>
      </w:r>
    </w:p>
    <w:p w:rsidR="00CA641B" w:rsidRPr="00912A37" w:rsidRDefault="00CA641B" w:rsidP="00912A37">
      <w:pPr>
        <w:spacing w:after="0" w:line="360" w:lineRule="auto"/>
        <w:jc w:val="both"/>
        <w:rPr>
          <w:rFonts w:ascii="Arial" w:eastAsia="Times New Roman" w:hAnsi="Arial" w:cs="Arial"/>
          <w:sz w:val="24"/>
          <w:szCs w:val="20"/>
          <w:lang w:val="es-ES" w:eastAsia="es-ES"/>
        </w:rPr>
      </w:pPr>
      <w:r w:rsidRPr="00912A37">
        <w:rPr>
          <w:rFonts w:ascii="Arial" w:eastAsia="Times New Roman" w:hAnsi="Arial" w:cs="Arial"/>
          <w:sz w:val="24"/>
          <w:szCs w:val="20"/>
          <w:lang w:val="es-ES" w:eastAsia="es-ES"/>
        </w:rPr>
        <w:t>Este informe contiene consideracion</w:t>
      </w:r>
      <w:r>
        <w:rPr>
          <w:rFonts w:ascii="Arial" w:eastAsia="Times New Roman" w:hAnsi="Arial" w:cs="Arial"/>
          <w:sz w:val="24"/>
          <w:szCs w:val="20"/>
          <w:lang w:val="es-ES" w:eastAsia="es-ES"/>
        </w:rPr>
        <w:t>es relativas a la evaluación de</w:t>
      </w:r>
      <w:r w:rsidRPr="00912A37">
        <w:rPr>
          <w:rFonts w:ascii="Arial" w:eastAsia="Times New Roman" w:hAnsi="Arial" w:cs="Arial"/>
          <w:sz w:val="24"/>
          <w:szCs w:val="20"/>
          <w:lang w:val="es-ES" w:eastAsia="es-ES"/>
        </w:rPr>
        <w:t xml:space="preserve"> control</w:t>
      </w:r>
      <w:r>
        <w:rPr>
          <w:rFonts w:ascii="Arial" w:eastAsia="Times New Roman" w:hAnsi="Arial" w:cs="Arial"/>
          <w:sz w:val="24"/>
          <w:szCs w:val="20"/>
          <w:lang w:val="es-ES" w:eastAsia="es-ES"/>
        </w:rPr>
        <w:t xml:space="preserve"> </w:t>
      </w:r>
      <w:r w:rsidRPr="00912A37">
        <w:rPr>
          <w:rFonts w:ascii="Arial" w:eastAsia="Times New Roman" w:hAnsi="Arial" w:cs="Arial"/>
          <w:sz w:val="24"/>
          <w:szCs w:val="20"/>
          <w:lang w:val="es-ES" w:eastAsia="es-ES"/>
        </w:rPr>
        <w:t xml:space="preserve">interno. Se incluyen además, comentarios </w:t>
      </w:r>
      <w:r>
        <w:rPr>
          <w:rFonts w:ascii="Arial" w:eastAsia="Times New Roman" w:hAnsi="Arial" w:cs="Arial"/>
          <w:sz w:val="24"/>
          <w:szCs w:val="20"/>
          <w:lang w:val="es-ES" w:eastAsia="es-ES"/>
        </w:rPr>
        <w:t xml:space="preserve">que se ha entendido pertinente </w:t>
      </w:r>
      <w:r w:rsidRPr="00912A37">
        <w:rPr>
          <w:rFonts w:ascii="Arial" w:eastAsia="Times New Roman" w:hAnsi="Arial" w:cs="Arial"/>
          <w:sz w:val="24"/>
          <w:szCs w:val="20"/>
          <w:lang w:val="es-ES" w:eastAsia="es-ES"/>
        </w:rPr>
        <w:t xml:space="preserve">exponer, relacionados a la situación de determinados capítulos y rubros de los estados examinados y a </w:t>
      </w:r>
      <w:r>
        <w:rPr>
          <w:rFonts w:ascii="Arial" w:eastAsia="Times New Roman" w:hAnsi="Arial" w:cs="Arial"/>
          <w:sz w:val="24"/>
          <w:szCs w:val="20"/>
          <w:lang w:val="es-ES" w:eastAsia="es-ES"/>
        </w:rPr>
        <w:t xml:space="preserve">las </w:t>
      </w:r>
      <w:r w:rsidRPr="00912A37">
        <w:rPr>
          <w:rFonts w:ascii="Arial" w:eastAsia="Times New Roman" w:hAnsi="Arial" w:cs="Arial"/>
          <w:sz w:val="24"/>
          <w:szCs w:val="20"/>
          <w:lang w:val="es-ES" w:eastAsia="es-ES"/>
        </w:rPr>
        <w:t>disposiciones legales vigentes.</w:t>
      </w:r>
    </w:p>
    <w:p w:rsidR="00CA641B" w:rsidRPr="00912A37" w:rsidRDefault="00CA641B" w:rsidP="00912A37">
      <w:pPr>
        <w:spacing w:after="0" w:line="360" w:lineRule="auto"/>
        <w:jc w:val="both"/>
        <w:rPr>
          <w:rFonts w:ascii="Arial" w:eastAsia="Times New Roman" w:hAnsi="Arial"/>
          <w:sz w:val="24"/>
          <w:szCs w:val="20"/>
          <w:lang w:val="es-ES" w:eastAsia="es-ES"/>
        </w:rPr>
      </w:pPr>
      <w:r w:rsidRPr="00912A37">
        <w:rPr>
          <w:rFonts w:ascii="Arial" w:eastAsia="Times New Roman" w:hAnsi="Arial"/>
          <w:sz w:val="24"/>
          <w:szCs w:val="20"/>
          <w:lang w:val="es-ES" w:eastAsia="es-ES"/>
        </w:rPr>
        <w:t xml:space="preserve">También se agregan las principales recomendaciones que </w:t>
      </w:r>
      <w:proofErr w:type="gramStart"/>
      <w:r w:rsidRPr="00912A37">
        <w:rPr>
          <w:rFonts w:ascii="Arial" w:eastAsia="Times New Roman" w:hAnsi="Arial"/>
          <w:sz w:val="24"/>
          <w:szCs w:val="20"/>
          <w:lang w:val="es-ES" w:eastAsia="es-ES"/>
        </w:rPr>
        <w:t>deberá</w:t>
      </w:r>
      <w:proofErr w:type="gramEnd"/>
      <w:r w:rsidRPr="00912A37">
        <w:rPr>
          <w:rFonts w:ascii="Arial" w:eastAsia="Times New Roman" w:hAnsi="Arial"/>
          <w:sz w:val="24"/>
          <w:szCs w:val="20"/>
          <w:lang w:val="es-ES" w:eastAsia="es-ES"/>
        </w:rPr>
        <w:t xml:space="preserve"> atender el Organismo y una evaluación del cumplimiento de las re</w:t>
      </w:r>
      <w:r>
        <w:rPr>
          <w:rFonts w:ascii="Arial" w:eastAsia="Times New Roman" w:hAnsi="Arial"/>
          <w:sz w:val="24"/>
          <w:szCs w:val="20"/>
          <w:lang w:val="es-ES" w:eastAsia="es-ES"/>
        </w:rPr>
        <w:t>comendaciones efectuadas en el informe de a</w:t>
      </w:r>
      <w:r w:rsidRPr="00912A37">
        <w:rPr>
          <w:rFonts w:ascii="Arial" w:eastAsia="Times New Roman" w:hAnsi="Arial"/>
          <w:sz w:val="24"/>
          <w:szCs w:val="20"/>
          <w:lang w:val="es-ES" w:eastAsia="es-ES"/>
        </w:rPr>
        <w:t>uditoría del ejercicio anterior.</w:t>
      </w:r>
    </w:p>
    <w:p w:rsidR="00CA641B" w:rsidRPr="00912A37" w:rsidRDefault="00CA641B" w:rsidP="00912A37">
      <w:pPr>
        <w:spacing w:after="0" w:line="360" w:lineRule="auto"/>
        <w:jc w:val="both"/>
        <w:rPr>
          <w:rFonts w:ascii="Arial" w:eastAsia="Times New Roman" w:hAnsi="Arial"/>
          <w:sz w:val="24"/>
          <w:szCs w:val="20"/>
          <w:lang w:val="es-ES" w:eastAsia="es-ES"/>
        </w:rPr>
      </w:pPr>
    </w:p>
    <w:p w:rsidR="00CA641B" w:rsidRPr="00912A37" w:rsidRDefault="00CA641B" w:rsidP="00CA641B">
      <w:pPr>
        <w:numPr>
          <w:ilvl w:val="0"/>
          <w:numId w:val="6"/>
        </w:numPr>
        <w:tabs>
          <w:tab w:val="num" w:pos="405"/>
        </w:tabs>
        <w:spacing w:after="0" w:line="360" w:lineRule="auto"/>
        <w:ind w:hanging="720"/>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Presentación de los e</w:t>
      </w:r>
      <w:r w:rsidRPr="00912A37">
        <w:rPr>
          <w:rFonts w:ascii="Arial" w:eastAsia="Times New Roman" w:hAnsi="Arial" w:cs="Arial"/>
          <w:b/>
          <w:sz w:val="24"/>
          <w:szCs w:val="24"/>
          <w:lang w:val="es-ES" w:eastAsia="es-ES"/>
        </w:rPr>
        <w:t>stados</w:t>
      </w:r>
      <w:r>
        <w:rPr>
          <w:rFonts w:ascii="Arial" w:eastAsia="Times New Roman" w:hAnsi="Arial" w:cs="Arial"/>
          <w:b/>
          <w:sz w:val="24"/>
          <w:szCs w:val="24"/>
          <w:lang w:val="es-ES" w:eastAsia="es-ES"/>
        </w:rPr>
        <w:t xml:space="preserve"> financieros</w:t>
      </w:r>
    </w:p>
    <w:p w:rsidR="00CA641B" w:rsidRPr="00912A37" w:rsidRDefault="00CA641B" w:rsidP="00912A37">
      <w:pPr>
        <w:spacing w:after="0" w:line="360" w:lineRule="auto"/>
        <w:jc w:val="both"/>
        <w:rPr>
          <w:rFonts w:ascii="Arial" w:eastAsia="Times New Roman" w:hAnsi="Arial" w:cs="Arial"/>
          <w:spacing w:val="-3"/>
          <w:sz w:val="24"/>
          <w:szCs w:val="24"/>
          <w:lang w:val="es-ES_tradnl" w:eastAsia="es-ES"/>
        </w:rPr>
      </w:pPr>
      <w:r>
        <w:rPr>
          <w:rFonts w:ascii="Arial" w:eastAsia="Times New Roman" w:hAnsi="Arial" w:cs="Arial"/>
          <w:bCs/>
          <w:sz w:val="24"/>
          <w:szCs w:val="24"/>
          <w:lang w:val="es-ES" w:eastAsia="es-ES"/>
        </w:rPr>
        <w:t xml:space="preserve">Los estados Financieros </w:t>
      </w:r>
      <w:r w:rsidRPr="00912A37">
        <w:rPr>
          <w:rFonts w:ascii="Arial" w:eastAsia="Times New Roman" w:hAnsi="Arial" w:cs="Arial"/>
          <w:bCs/>
          <w:sz w:val="24"/>
          <w:szCs w:val="24"/>
          <w:lang w:val="es-ES" w:eastAsia="es-ES"/>
        </w:rPr>
        <w:t xml:space="preserve">de </w:t>
      </w:r>
      <w:r>
        <w:rPr>
          <w:rFonts w:ascii="Arial" w:eastAsia="Times New Roman" w:hAnsi="Arial" w:cs="Arial"/>
          <w:bCs/>
          <w:sz w:val="24"/>
          <w:szCs w:val="24"/>
          <w:lang w:val="es-ES" w:eastAsia="es-ES"/>
        </w:rPr>
        <w:t>la ANC</w:t>
      </w:r>
      <w:r w:rsidRPr="00912A37">
        <w:rPr>
          <w:rFonts w:ascii="Arial" w:eastAsia="Times New Roman" w:hAnsi="Arial" w:cs="Arial"/>
          <w:bCs/>
          <w:sz w:val="24"/>
          <w:szCs w:val="24"/>
          <w:lang w:val="es-ES" w:eastAsia="es-ES"/>
        </w:rPr>
        <w:t xml:space="preserve"> correspondientes al ejercicio finalizado el 31 de diciembre de 2017, fueron aprobados por </w:t>
      </w:r>
      <w:r w:rsidR="0063175D">
        <w:rPr>
          <w:rFonts w:ascii="Arial" w:eastAsia="Times New Roman" w:hAnsi="Arial" w:cs="Arial"/>
          <w:spacing w:val="-3"/>
          <w:sz w:val="24"/>
          <w:szCs w:val="24"/>
          <w:lang w:val="es-ES_tradnl" w:eastAsia="es-ES"/>
        </w:rPr>
        <w:t>Resolución de Directorio N°</w:t>
      </w:r>
      <w:r>
        <w:rPr>
          <w:rFonts w:ascii="Arial" w:eastAsia="Times New Roman" w:hAnsi="Arial" w:cs="Arial"/>
          <w:spacing w:val="-3"/>
          <w:sz w:val="24"/>
          <w:szCs w:val="24"/>
          <w:lang w:val="es-ES_tradnl" w:eastAsia="es-ES"/>
        </w:rPr>
        <w:t>144/2018 de fecha 22</w:t>
      </w:r>
      <w:r w:rsidRPr="00912A37">
        <w:rPr>
          <w:rFonts w:ascii="Arial" w:eastAsia="Times New Roman" w:hAnsi="Arial" w:cs="Arial"/>
          <w:spacing w:val="-3"/>
          <w:sz w:val="24"/>
          <w:szCs w:val="24"/>
          <w:lang w:val="es-ES_tradnl" w:eastAsia="es-ES"/>
        </w:rPr>
        <w:t>/03/2018 y remitidos para su exa</w:t>
      </w:r>
      <w:r>
        <w:rPr>
          <w:rFonts w:ascii="Arial" w:eastAsia="Times New Roman" w:hAnsi="Arial" w:cs="Arial"/>
          <w:spacing w:val="-3"/>
          <w:sz w:val="24"/>
          <w:szCs w:val="24"/>
          <w:lang w:val="es-ES_tradnl" w:eastAsia="es-ES"/>
        </w:rPr>
        <w:t>men a este Tribunal, con fecha 23</w:t>
      </w:r>
      <w:r w:rsidRPr="00912A37">
        <w:rPr>
          <w:rFonts w:ascii="Arial" w:eastAsia="Times New Roman" w:hAnsi="Arial" w:cs="Arial"/>
          <w:spacing w:val="-3"/>
          <w:sz w:val="24"/>
          <w:szCs w:val="24"/>
          <w:lang w:val="es-ES_tradnl" w:eastAsia="es-ES"/>
        </w:rPr>
        <w:t>/03/2018.</w:t>
      </w:r>
    </w:p>
    <w:p w:rsidR="00CA641B" w:rsidRDefault="00CA641B" w:rsidP="006D036E">
      <w:pPr>
        <w:spacing w:after="0" w:line="360" w:lineRule="auto"/>
        <w:jc w:val="both"/>
        <w:rPr>
          <w:rFonts w:ascii="Arial" w:eastAsia="Times New Roman" w:hAnsi="Arial" w:cs="Arial"/>
          <w:spacing w:val="-3"/>
          <w:sz w:val="24"/>
          <w:szCs w:val="24"/>
          <w:lang w:val="es-ES_tradnl" w:eastAsia="es-ES"/>
        </w:rPr>
      </w:pPr>
      <w:r w:rsidRPr="00912A37">
        <w:rPr>
          <w:rFonts w:ascii="Arial" w:eastAsia="Times New Roman" w:hAnsi="Arial" w:cs="Arial"/>
          <w:spacing w:val="-3"/>
          <w:sz w:val="24"/>
          <w:szCs w:val="24"/>
          <w:lang w:val="es-ES_tradnl" w:eastAsia="es-ES"/>
        </w:rPr>
        <w:t>Dichos estados se presentan de acuerdo a las normas contables adecuadas en Uruguay</w:t>
      </w:r>
      <w:r>
        <w:rPr>
          <w:rFonts w:ascii="Arial" w:eastAsia="Times New Roman" w:hAnsi="Arial" w:cs="Arial"/>
          <w:spacing w:val="-3"/>
          <w:sz w:val="24"/>
          <w:szCs w:val="24"/>
          <w:lang w:val="es-ES_tradnl" w:eastAsia="es-ES"/>
        </w:rPr>
        <w:t xml:space="preserve"> y</w:t>
      </w:r>
      <w:r w:rsidRPr="00912A37">
        <w:rPr>
          <w:rFonts w:ascii="Arial" w:eastAsia="Times New Roman" w:hAnsi="Arial" w:cs="Arial"/>
          <w:spacing w:val="-3"/>
          <w:sz w:val="24"/>
          <w:szCs w:val="24"/>
          <w:lang w:val="es-ES_tradnl" w:eastAsia="es-ES"/>
        </w:rPr>
        <w:t xml:space="preserve"> a los criterios establecidos por la Ordenanza N° 89</w:t>
      </w:r>
      <w:r w:rsidR="0063175D">
        <w:rPr>
          <w:rFonts w:ascii="Arial" w:eastAsia="Times New Roman" w:hAnsi="Arial" w:cs="Arial"/>
          <w:spacing w:val="-3"/>
          <w:sz w:val="24"/>
          <w:szCs w:val="24"/>
          <w:lang w:val="es-ES_tradnl" w:eastAsia="es-ES"/>
        </w:rPr>
        <w:t>.</w:t>
      </w:r>
    </w:p>
    <w:p w:rsidR="00CA641B" w:rsidRPr="00912A37" w:rsidRDefault="00CA641B" w:rsidP="00912A37">
      <w:pPr>
        <w:spacing w:after="0" w:line="360" w:lineRule="auto"/>
        <w:jc w:val="both"/>
        <w:rPr>
          <w:rFonts w:ascii="Arial" w:eastAsia="Times New Roman" w:hAnsi="Arial"/>
          <w:sz w:val="24"/>
          <w:szCs w:val="24"/>
          <w:lang w:val="es-ES" w:eastAsia="es-ES"/>
        </w:rPr>
      </w:pPr>
      <w:r w:rsidRPr="00912A37">
        <w:rPr>
          <w:rFonts w:ascii="Arial" w:eastAsia="Times New Roman" w:hAnsi="Arial"/>
          <w:sz w:val="24"/>
          <w:szCs w:val="24"/>
          <w:lang w:val="es-ES" w:eastAsia="es-ES"/>
        </w:rPr>
        <w:t xml:space="preserve">El </w:t>
      </w:r>
      <w:r>
        <w:rPr>
          <w:rFonts w:ascii="Arial" w:eastAsia="Times New Roman" w:hAnsi="Arial"/>
          <w:sz w:val="24"/>
          <w:szCs w:val="24"/>
          <w:lang w:val="es-ES" w:eastAsia="es-ES"/>
        </w:rPr>
        <w:t>Balance</w:t>
      </w:r>
      <w:r w:rsidRPr="00912A37">
        <w:rPr>
          <w:rFonts w:ascii="Arial" w:eastAsia="Times New Roman" w:hAnsi="Arial"/>
          <w:sz w:val="24"/>
          <w:szCs w:val="24"/>
          <w:lang w:val="es-ES" w:eastAsia="es-ES"/>
        </w:rPr>
        <w:t xml:space="preserve"> de Ejecución Presupuestal de </w:t>
      </w:r>
      <w:r>
        <w:rPr>
          <w:rFonts w:ascii="Arial" w:eastAsia="Times New Roman" w:hAnsi="Arial"/>
          <w:sz w:val="24"/>
          <w:szCs w:val="24"/>
          <w:lang w:val="es-ES" w:eastAsia="es-ES"/>
        </w:rPr>
        <w:t>la ANC,</w:t>
      </w:r>
      <w:r w:rsidRPr="00912A37">
        <w:rPr>
          <w:rFonts w:ascii="Arial" w:eastAsia="Times New Roman" w:hAnsi="Arial"/>
          <w:sz w:val="24"/>
          <w:szCs w:val="24"/>
          <w:lang w:val="es-ES" w:eastAsia="es-ES"/>
        </w:rPr>
        <w:t xml:space="preserve"> correspondiente al ejercicio finalizado </w:t>
      </w:r>
      <w:r>
        <w:rPr>
          <w:rFonts w:ascii="Arial" w:eastAsia="Times New Roman" w:hAnsi="Arial"/>
          <w:sz w:val="24"/>
          <w:szCs w:val="24"/>
          <w:lang w:val="es-ES" w:eastAsia="es-ES"/>
        </w:rPr>
        <w:t>el 31 de diciembre de 2017</w:t>
      </w:r>
      <w:r w:rsidRPr="00912A37">
        <w:rPr>
          <w:rFonts w:ascii="Arial" w:eastAsia="Times New Roman" w:hAnsi="Arial"/>
          <w:sz w:val="24"/>
          <w:szCs w:val="24"/>
          <w:lang w:val="es-ES" w:eastAsia="es-ES"/>
        </w:rPr>
        <w:t xml:space="preserve">, fue aprobado por Resolución de  Directorio N° </w:t>
      </w:r>
      <w:r>
        <w:rPr>
          <w:rFonts w:ascii="Arial" w:eastAsia="Times New Roman" w:hAnsi="Arial"/>
          <w:sz w:val="24"/>
          <w:szCs w:val="24"/>
          <w:lang w:val="es-ES" w:eastAsia="es-ES"/>
        </w:rPr>
        <w:t>143/2018</w:t>
      </w:r>
      <w:r w:rsidRPr="00912A37">
        <w:rPr>
          <w:rFonts w:ascii="Arial" w:eastAsia="Times New Roman" w:hAnsi="Arial"/>
          <w:sz w:val="24"/>
          <w:szCs w:val="24"/>
          <w:lang w:val="es-ES" w:eastAsia="es-ES"/>
        </w:rPr>
        <w:t xml:space="preserve"> de fecha 22/03/2018. Dicho estado se presenta de acuerdo a lo</w:t>
      </w:r>
      <w:r>
        <w:rPr>
          <w:rFonts w:ascii="Arial" w:eastAsia="Times New Roman" w:hAnsi="Arial"/>
          <w:sz w:val="24"/>
          <w:szCs w:val="24"/>
          <w:lang w:val="es-ES" w:eastAsia="es-ES"/>
        </w:rPr>
        <w:t>s criterios</w:t>
      </w:r>
      <w:r w:rsidRPr="00912A37">
        <w:rPr>
          <w:rFonts w:ascii="Arial" w:eastAsia="Times New Roman" w:hAnsi="Arial"/>
          <w:sz w:val="24"/>
          <w:szCs w:val="24"/>
          <w:lang w:val="es-ES" w:eastAsia="es-ES"/>
        </w:rPr>
        <w:t xml:space="preserve"> establecido</w:t>
      </w:r>
      <w:r>
        <w:rPr>
          <w:rFonts w:ascii="Arial" w:eastAsia="Times New Roman" w:hAnsi="Arial"/>
          <w:sz w:val="24"/>
          <w:szCs w:val="24"/>
          <w:lang w:val="es-ES" w:eastAsia="es-ES"/>
        </w:rPr>
        <w:t>s</w:t>
      </w:r>
      <w:r w:rsidRPr="00912A37">
        <w:rPr>
          <w:rFonts w:ascii="Arial" w:eastAsia="Times New Roman" w:hAnsi="Arial"/>
          <w:sz w:val="24"/>
          <w:szCs w:val="24"/>
          <w:lang w:val="es-ES" w:eastAsia="es-ES"/>
        </w:rPr>
        <w:t xml:space="preserve"> en el TOCAF, </w:t>
      </w:r>
      <w:r>
        <w:rPr>
          <w:rFonts w:ascii="Arial" w:eastAsia="Times New Roman" w:hAnsi="Arial"/>
          <w:sz w:val="24"/>
          <w:szCs w:val="24"/>
          <w:lang w:val="es-ES" w:eastAsia="es-ES"/>
        </w:rPr>
        <w:t>en la Ordenanza N°</w:t>
      </w:r>
      <w:r w:rsidRPr="00912A37">
        <w:rPr>
          <w:rFonts w:ascii="Arial" w:eastAsia="Times New Roman" w:hAnsi="Arial"/>
          <w:sz w:val="24"/>
          <w:szCs w:val="24"/>
          <w:lang w:val="es-ES" w:eastAsia="es-ES"/>
        </w:rPr>
        <w:t>75 del Tribunal de Cuentas</w:t>
      </w:r>
      <w:r>
        <w:rPr>
          <w:rFonts w:ascii="Arial" w:eastAsia="Times New Roman" w:hAnsi="Arial"/>
          <w:sz w:val="24"/>
          <w:szCs w:val="24"/>
          <w:lang w:val="es-ES" w:eastAsia="es-ES"/>
        </w:rPr>
        <w:t>,</w:t>
      </w:r>
      <w:r w:rsidRPr="00912A37">
        <w:rPr>
          <w:rFonts w:ascii="Arial" w:eastAsia="Times New Roman" w:hAnsi="Arial"/>
          <w:sz w:val="24"/>
          <w:szCs w:val="24"/>
          <w:lang w:val="es-ES" w:eastAsia="es-ES"/>
        </w:rPr>
        <w:t xml:space="preserve"> de fecha 16/09/1998</w:t>
      </w:r>
      <w:r>
        <w:rPr>
          <w:rFonts w:ascii="Arial" w:eastAsia="Times New Roman" w:hAnsi="Arial"/>
          <w:sz w:val="24"/>
          <w:szCs w:val="24"/>
          <w:lang w:val="es-ES" w:eastAsia="es-ES"/>
        </w:rPr>
        <w:t xml:space="preserve"> y </w:t>
      </w:r>
      <w:r w:rsidRPr="00912A37">
        <w:rPr>
          <w:rFonts w:ascii="Arial" w:eastAsia="Times New Roman" w:hAnsi="Arial"/>
          <w:sz w:val="24"/>
          <w:szCs w:val="24"/>
          <w:lang w:val="es-ES" w:eastAsia="es-ES"/>
        </w:rPr>
        <w:t>en el Decreto aprobatorio del Presupuesto del Ejercicio 2017.</w:t>
      </w:r>
    </w:p>
    <w:p w:rsidR="00CA641B" w:rsidRDefault="00CA641B" w:rsidP="00912A37">
      <w:pPr>
        <w:spacing w:after="0" w:line="360" w:lineRule="auto"/>
        <w:contextualSpacing/>
        <w:jc w:val="both"/>
        <w:rPr>
          <w:rFonts w:ascii="Arial" w:eastAsia="Times New Roman" w:hAnsi="Arial" w:cs="Arial"/>
          <w:sz w:val="24"/>
          <w:szCs w:val="24"/>
          <w:lang w:val="es-ES_tradnl" w:eastAsia="es-ES"/>
        </w:rPr>
      </w:pPr>
    </w:p>
    <w:p w:rsidR="0063175D" w:rsidRDefault="0063175D" w:rsidP="00912A37">
      <w:pPr>
        <w:spacing w:after="0" w:line="360" w:lineRule="auto"/>
        <w:contextualSpacing/>
        <w:jc w:val="both"/>
        <w:rPr>
          <w:rFonts w:ascii="Arial" w:eastAsia="Times New Roman" w:hAnsi="Arial" w:cs="Arial"/>
          <w:sz w:val="24"/>
          <w:szCs w:val="24"/>
          <w:lang w:val="es-ES_tradnl" w:eastAsia="es-ES"/>
        </w:rPr>
      </w:pPr>
    </w:p>
    <w:p w:rsidR="0063175D" w:rsidRDefault="0063175D" w:rsidP="00912A37">
      <w:pPr>
        <w:spacing w:after="0" w:line="360" w:lineRule="auto"/>
        <w:contextualSpacing/>
        <w:jc w:val="both"/>
        <w:rPr>
          <w:rFonts w:ascii="Arial" w:eastAsia="Times New Roman" w:hAnsi="Arial" w:cs="Arial"/>
          <w:sz w:val="24"/>
          <w:szCs w:val="24"/>
          <w:lang w:val="es-ES_tradnl" w:eastAsia="es-ES"/>
        </w:rPr>
      </w:pPr>
    </w:p>
    <w:p w:rsidR="00CA641B" w:rsidRDefault="00CA641B" w:rsidP="00CA641B">
      <w:pPr>
        <w:numPr>
          <w:ilvl w:val="0"/>
          <w:numId w:val="6"/>
        </w:numPr>
        <w:tabs>
          <w:tab w:val="num" w:pos="426"/>
        </w:tabs>
        <w:spacing w:after="0" w:line="360" w:lineRule="auto"/>
        <w:ind w:hanging="720"/>
        <w:jc w:val="both"/>
        <w:rPr>
          <w:rFonts w:ascii="Arial" w:eastAsia="Times New Roman" w:hAnsi="Arial"/>
          <w:b/>
          <w:snapToGrid w:val="0"/>
          <w:sz w:val="24"/>
          <w:szCs w:val="24"/>
          <w:lang w:val="es-ES" w:eastAsia="es-ES"/>
        </w:rPr>
      </w:pPr>
      <w:r w:rsidRPr="00B25F73">
        <w:rPr>
          <w:rFonts w:ascii="Arial" w:eastAsia="Times New Roman" w:hAnsi="Arial"/>
          <w:b/>
          <w:snapToGrid w:val="0"/>
          <w:sz w:val="24"/>
          <w:szCs w:val="24"/>
          <w:lang w:val="es-ES" w:eastAsia="es-ES"/>
        </w:rPr>
        <w:t xml:space="preserve">Motivos que originan énfasis </w:t>
      </w:r>
      <w:r>
        <w:rPr>
          <w:rFonts w:ascii="Arial" w:eastAsia="Times New Roman" w:hAnsi="Arial"/>
          <w:b/>
          <w:snapToGrid w:val="0"/>
          <w:sz w:val="24"/>
          <w:szCs w:val="24"/>
          <w:lang w:val="es-ES" w:eastAsia="es-ES"/>
        </w:rPr>
        <w:t>de asunto</w:t>
      </w:r>
    </w:p>
    <w:p w:rsidR="00CA641B" w:rsidRPr="00355516" w:rsidRDefault="00CA641B" w:rsidP="00B25F73">
      <w:pPr>
        <w:spacing w:after="0" w:line="360" w:lineRule="auto"/>
        <w:jc w:val="both"/>
        <w:rPr>
          <w:rFonts w:ascii="Arial" w:hAnsi="Arial" w:cs="Arial"/>
          <w:sz w:val="24"/>
          <w:szCs w:val="24"/>
        </w:rPr>
      </w:pPr>
      <w:r w:rsidRPr="00355516">
        <w:rPr>
          <w:rFonts w:ascii="Arial" w:hAnsi="Arial" w:cs="Arial"/>
          <w:sz w:val="24"/>
          <w:szCs w:val="24"/>
        </w:rPr>
        <w:t xml:space="preserve">La ANC presenta resultado bruto negativo y margen operativo negativo </w:t>
      </w:r>
      <w:r>
        <w:rPr>
          <w:rFonts w:ascii="Arial" w:hAnsi="Arial" w:cs="Arial"/>
          <w:sz w:val="24"/>
          <w:szCs w:val="24"/>
        </w:rPr>
        <w:t xml:space="preserve">al cierre de sucesivos ejercicios. Siendo los mismos de </w:t>
      </w:r>
      <w:r w:rsidR="0063175D">
        <w:rPr>
          <w:rFonts w:ascii="Arial" w:hAnsi="Arial" w:cs="Arial"/>
          <w:sz w:val="24"/>
          <w:szCs w:val="24"/>
        </w:rPr>
        <w:t>$ 157.090.672 de $</w:t>
      </w:r>
      <w:r w:rsidRPr="00355516">
        <w:rPr>
          <w:rFonts w:ascii="Arial" w:hAnsi="Arial" w:cs="Arial"/>
          <w:sz w:val="24"/>
          <w:szCs w:val="24"/>
        </w:rPr>
        <w:t>976.247.078</w:t>
      </w:r>
      <w:r>
        <w:rPr>
          <w:rFonts w:ascii="Arial" w:hAnsi="Arial" w:cs="Arial"/>
          <w:sz w:val="24"/>
          <w:szCs w:val="24"/>
        </w:rPr>
        <w:t>, respectivamente,</w:t>
      </w:r>
      <w:r w:rsidRPr="00355516">
        <w:rPr>
          <w:rFonts w:ascii="Arial" w:hAnsi="Arial" w:cs="Arial"/>
          <w:sz w:val="24"/>
          <w:szCs w:val="24"/>
        </w:rPr>
        <w:t xml:space="preserve"> al cierre del presente ejercicio, lo que constituye indicios de deterioro de sus activos</w:t>
      </w:r>
      <w:r>
        <w:rPr>
          <w:rFonts w:ascii="Arial" w:hAnsi="Arial" w:cs="Arial"/>
          <w:sz w:val="24"/>
          <w:szCs w:val="24"/>
        </w:rPr>
        <w:t>,</w:t>
      </w:r>
      <w:r w:rsidRPr="00355516">
        <w:rPr>
          <w:rFonts w:ascii="Arial" w:hAnsi="Arial" w:cs="Arial"/>
          <w:sz w:val="24"/>
          <w:szCs w:val="24"/>
        </w:rPr>
        <w:t xml:space="preserve"> de acuerdo a lo establecido en el  literal g) de la Sección 27.9 “Indicadores del Deterioro”</w:t>
      </w:r>
      <w:r>
        <w:rPr>
          <w:rFonts w:ascii="Arial" w:hAnsi="Arial" w:cs="Arial"/>
          <w:sz w:val="24"/>
          <w:szCs w:val="24"/>
        </w:rPr>
        <w:t>,</w:t>
      </w:r>
      <w:r w:rsidRPr="00355516">
        <w:rPr>
          <w:rFonts w:ascii="Arial" w:hAnsi="Arial" w:cs="Arial"/>
          <w:sz w:val="24"/>
          <w:szCs w:val="24"/>
        </w:rPr>
        <w:t xml:space="preserve"> de la NIIF para PYMES.</w:t>
      </w:r>
      <w:r>
        <w:rPr>
          <w:rFonts w:ascii="Arial" w:hAnsi="Arial" w:cs="Arial"/>
          <w:sz w:val="24"/>
          <w:szCs w:val="24"/>
        </w:rPr>
        <w:t xml:space="preserve"> Esta situación se viene reiterando en los últimos ejercicios.</w:t>
      </w:r>
    </w:p>
    <w:p w:rsidR="00CA641B" w:rsidRPr="00355516" w:rsidRDefault="00CA641B" w:rsidP="00B25F73">
      <w:pPr>
        <w:spacing w:after="0" w:line="360" w:lineRule="auto"/>
        <w:jc w:val="both"/>
        <w:rPr>
          <w:rFonts w:ascii="Arial" w:hAnsi="Arial" w:cs="Arial"/>
          <w:color w:val="00B050"/>
          <w:sz w:val="24"/>
          <w:szCs w:val="24"/>
          <w:lang w:val="es-ES"/>
        </w:rPr>
      </w:pPr>
    </w:p>
    <w:p w:rsidR="00CA641B" w:rsidRPr="00912A37" w:rsidRDefault="00CA641B" w:rsidP="00CA641B">
      <w:pPr>
        <w:numPr>
          <w:ilvl w:val="0"/>
          <w:numId w:val="6"/>
        </w:numPr>
        <w:tabs>
          <w:tab w:val="num" w:pos="426"/>
        </w:tabs>
        <w:spacing w:after="0" w:line="360" w:lineRule="auto"/>
        <w:ind w:hanging="720"/>
        <w:jc w:val="both"/>
        <w:rPr>
          <w:rFonts w:ascii="Arial" w:eastAsia="Times New Roman" w:hAnsi="Arial"/>
          <w:b/>
          <w:snapToGrid w:val="0"/>
          <w:sz w:val="24"/>
          <w:szCs w:val="24"/>
          <w:lang w:val="es-ES" w:eastAsia="es-ES"/>
        </w:rPr>
      </w:pPr>
      <w:r>
        <w:rPr>
          <w:rFonts w:ascii="Arial" w:eastAsia="Times New Roman" w:hAnsi="Arial"/>
          <w:b/>
          <w:snapToGrid w:val="0"/>
          <w:sz w:val="24"/>
          <w:szCs w:val="24"/>
          <w:lang w:val="es-ES" w:eastAsia="es-ES"/>
        </w:rPr>
        <w:t>Evaluación de control i</w:t>
      </w:r>
      <w:r w:rsidR="0063175D">
        <w:rPr>
          <w:rFonts w:ascii="Arial" w:eastAsia="Times New Roman" w:hAnsi="Arial"/>
          <w:b/>
          <w:snapToGrid w:val="0"/>
          <w:sz w:val="24"/>
          <w:szCs w:val="24"/>
          <w:lang w:val="es-ES" w:eastAsia="es-ES"/>
        </w:rPr>
        <w:t>nterno</w:t>
      </w:r>
    </w:p>
    <w:p w:rsidR="00CA641B" w:rsidRPr="00B95C57" w:rsidRDefault="00CA641B" w:rsidP="00867C11">
      <w:pPr>
        <w:spacing w:after="0" w:line="360" w:lineRule="auto"/>
        <w:jc w:val="both"/>
        <w:rPr>
          <w:rFonts w:ascii="Arial" w:eastAsia="Times New Roman" w:hAnsi="Arial" w:cs="Arial"/>
          <w:sz w:val="24"/>
          <w:szCs w:val="24"/>
          <w:lang w:val="es-ES" w:eastAsia="es-ES"/>
        </w:rPr>
      </w:pPr>
      <w:r w:rsidRPr="00912A37">
        <w:rPr>
          <w:rFonts w:ascii="Arial" w:eastAsia="Times New Roman" w:hAnsi="Arial" w:cs="Arial"/>
          <w:sz w:val="24"/>
          <w:szCs w:val="24"/>
          <w:lang w:val="es-ES" w:eastAsia="es-ES"/>
        </w:rPr>
        <w:t xml:space="preserve">El examen de los aspectos de control interno relevantes para la preparación y presentación razonable de los estados financieros y </w:t>
      </w:r>
      <w:r>
        <w:rPr>
          <w:rFonts w:ascii="Arial" w:eastAsia="Times New Roman" w:hAnsi="Arial" w:cs="Arial"/>
          <w:sz w:val="24"/>
          <w:szCs w:val="24"/>
          <w:lang w:val="es-ES" w:eastAsia="es-ES"/>
        </w:rPr>
        <w:t>del balance</w:t>
      </w:r>
      <w:r w:rsidRPr="00912A37">
        <w:rPr>
          <w:rFonts w:ascii="Arial" w:eastAsia="Times New Roman" w:hAnsi="Arial" w:cs="Arial"/>
          <w:sz w:val="24"/>
          <w:szCs w:val="24"/>
          <w:lang w:val="es-ES" w:eastAsia="es-ES"/>
        </w:rPr>
        <w:t xml:space="preserve"> de ejecución presupuestal, permitió constatar las siguientes debilidades en relación a las actividades de control, información financiera y cumplimiento de </w:t>
      </w:r>
      <w:r>
        <w:rPr>
          <w:rFonts w:ascii="Arial" w:eastAsia="Times New Roman" w:hAnsi="Arial" w:cs="Arial"/>
          <w:sz w:val="24"/>
          <w:szCs w:val="24"/>
          <w:lang w:val="es-ES" w:eastAsia="es-ES"/>
        </w:rPr>
        <w:t>la normativa aplicable</w:t>
      </w:r>
      <w:r w:rsidR="0063175D">
        <w:rPr>
          <w:rFonts w:ascii="Arial" w:eastAsia="Times New Roman" w:hAnsi="Arial" w:cs="Arial"/>
          <w:sz w:val="24"/>
          <w:szCs w:val="24"/>
          <w:lang w:val="es-ES" w:eastAsia="es-ES"/>
        </w:rPr>
        <w:t>:</w:t>
      </w:r>
    </w:p>
    <w:p w:rsidR="00CA641B" w:rsidRPr="00867C11" w:rsidRDefault="00CA641B" w:rsidP="00912A37">
      <w:pPr>
        <w:spacing w:after="0" w:line="360" w:lineRule="auto"/>
        <w:jc w:val="both"/>
        <w:rPr>
          <w:rFonts w:ascii="Arial" w:eastAsia="Times New Roman" w:hAnsi="Arial" w:cs="Arial"/>
          <w:sz w:val="24"/>
          <w:szCs w:val="24"/>
          <w:lang w:val="es-ES" w:eastAsia="es-ES"/>
        </w:rPr>
      </w:pPr>
      <w:r w:rsidRPr="008F17B1">
        <w:rPr>
          <w:rFonts w:ascii="Arial" w:eastAsia="Times New Roman" w:hAnsi="Arial"/>
          <w:b/>
          <w:sz w:val="24"/>
          <w:szCs w:val="24"/>
          <w:lang w:val="es-ES" w:eastAsia="es-ES"/>
        </w:rPr>
        <w:t>3.1)</w:t>
      </w:r>
      <w:r>
        <w:rPr>
          <w:rFonts w:ascii="Arial" w:eastAsia="Times New Roman" w:hAnsi="Arial"/>
          <w:b/>
          <w:sz w:val="24"/>
          <w:szCs w:val="24"/>
          <w:lang w:val="es-ES" w:eastAsia="es-ES"/>
        </w:rPr>
        <w:t xml:space="preserve"> </w:t>
      </w:r>
      <w:r>
        <w:rPr>
          <w:rFonts w:ascii="Arial" w:eastAsia="Times New Roman" w:hAnsi="Arial"/>
          <w:sz w:val="24"/>
          <w:szCs w:val="24"/>
          <w:lang w:val="es-ES" w:eastAsia="es-ES"/>
        </w:rPr>
        <w:t>E</w:t>
      </w:r>
      <w:r w:rsidRPr="00FE0165">
        <w:rPr>
          <w:rFonts w:ascii="Arial" w:eastAsia="Times New Roman" w:hAnsi="Arial"/>
          <w:sz w:val="24"/>
          <w:szCs w:val="24"/>
          <w:lang w:val="es-ES" w:eastAsia="es-ES"/>
        </w:rPr>
        <w:t>l rubro Ingresos Operativos Servicios Empresariales – Cartas Simples</w:t>
      </w:r>
      <w:r>
        <w:rPr>
          <w:rFonts w:ascii="Arial" w:eastAsia="Times New Roman" w:hAnsi="Arial"/>
          <w:sz w:val="24"/>
          <w:szCs w:val="24"/>
          <w:lang w:val="es-ES" w:eastAsia="es-ES"/>
        </w:rPr>
        <w:t xml:space="preserve">, </w:t>
      </w:r>
      <w:r w:rsidRPr="00FE0165">
        <w:rPr>
          <w:rFonts w:ascii="Arial" w:eastAsia="Times New Roman" w:hAnsi="Arial"/>
          <w:sz w:val="24"/>
          <w:szCs w:val="24"/>
          <w:lang w:val="es-ES" w:eastAsia="es-ES"/>
        </w:rPr>
        <w:t xml:space="preserve"> </w:t>
      </w:r>
      <w:r>
        <w:rPr>
          <w:rFonts w:ascii="Arial" w:eastAsia="Times New Roman" w:hAnsi="Arial"/>
          <w:sz w:val="24"/>
          <w:szCs w:val="24"/>
          <w:lang w:val="es-ES" w:eastAsia="es-ES"/>
        </w:rPr>
        <w:t>presenta un sa</w:t>
      </w:r>
      <w:r w:rsidRPr="00FE0165">
        <w:rPr>
          <w:rFonts w:ascii="Arial" w:eastAsia="Times New Roman" w:hAnsi="Arial"/>
          <w:sz w:val="24"/>
          <w:szCs w:val="24"/>
          <w:lang w:val="es-ES" w:eastAsia="es-ES"/>
        </w:rPr>
        <w:t>ldo</w:t>
      </w:r>
      <w:r w:rsidRPr="00100C79">
        <w:rPr>
          <w:rFonts w:ascii="Arial" w:eastAsia="Times New Roman" w:hAnsi="Arial"/>
          <w:sz w:val="24"/>
          <w:szCs w:val="24"/>
          <w:lang w:val="es-ES" w:eastAsia="es-ES"/>
        </w:rPr>
        <w:t xml:space="preserve"> </w:t>
      </w:r>
      <w:r>
        <w:rPr>
          <w:rFonts w:ascii="Arial" w:eastAsia="Times New Roman" w:hAnsi="Arial"/>
          <w:sz w:val="24"/>
          <w:szCs w:val="24"/>
          <w:lang w:val="es-ES" w:eastAsia="es-ES"/>
        </w:rPr>
        <w:t>de</w:t>
      </w:r>
      <w:r w:rsidRPr="00FE0165">
        <w:rPr>
          <w:rFonts w:ascii="Arial" w:eastAsia="Times New Roman" w:hAnsi="Arial"/>
          <w:sz w:val="24"/>
          <w:szCs w:val="24"/>
          <w:lang w:val="es-ES" w:eastAsia="es-ES"/>
        </w:rPr>
        <w:t xml:space="preserve"> $ 624.502.606</w:t>
      </w:r>
      <w:r>
        <w:rPr>
          <w:rFonts w:ascii="Arial" w:eastAsia="Times New Roman" w:hAnsi="Arial"/>
          <w:sz w:val="24"/>
          <w:szCs w:val="24"/>
          <w:lang w:val="es-ES" w:eastAsia="es-ES"/>
        </w:rPr>
        <w:t>,</w:t>
      </w:r>
      <w:r w:rsidRPr="00FE0165">
        <w:rPr>
          <w:rFonts w:ascii="Arial" w:eastAsia="Times New Roman" w:hAnsi="Arial"/>
          <w:sz w:val="24"/>
          <w:szCs w:val="24"/>
          <w:lang w:val="es-ES" w:eastAsia="es-ES"/>
        </w:rPr>
        <w:t xml:space="preserve"> al 31/12/2017</w:t>
      </w:r>
      <w:r>
        <w:rPr>
          <w:rFonts w:ascii="Arial" w:eastAsia="Times New Roman" w:hAnsi="Arial"/>
          <w:sz w:val="24"/>
          <w:szCs w:val="24"/>
          <w:lang w:val="es-ES" w:eastAsia="es-ES"/>
        </w:rPr>
        <w:t xml:space="preserve">, </w:t>
      </w:r>
      <w:r w:rsidRPr="00FE0165">
        <w:rPr>
          <w:rFonts w:ascii="Arial" w:eastAsia="Times New Roman" w:hAnsi="Arial"/>
          <w:sz w:val="24"/>
          <w:szCs w:val="24"/>
          <w:lang w:val="es-ES" w:eastAsia="es-ES"/>
        </w:rPr>
        <w:t>que representa un 46,59 % del total de Ingresos Operativos expue</w:t>
      </w:r>
      <w:r>
        <w:rPr>
          <w:rFonts w:ascii="Arial" w:eastAsia="Times New Roman" w:hAnsi="Arial"/>
          <w:sz w:val="24"/>
          <w:szCs w:val="24"/>
          <w:lang w:val="es-ES" w:eastAsia="es-ES"/>
        </w:rPr>
        <w:t xml:space="preserve">sto en el Estado de Resultados. Los procedimientos de control implementados por el Organismo en relación a estos ingresos, dado </w:t>
      </w:r>
      <w:r w:rsidRPr="00FE0165">
        <w:rPr>
          <w:rFonts w:ascii="Arial" w:eastAsia="Times New Roman" w:hAnsi="Arial"/>
          <w:sz w:val="24"/>
          <w:szCs w:val="24"/>
          <w:lang w:val="es-ES" w:eastAsia="es-ES"/>
        </w:rPr>
        <w:t xml:space="preserve">el volumen </w:t>
      </w:r>
      <w:r>
        <w:rPr>
          <w:rFonts w:ascii="Arial" w:eastAsia="Times New Roman" w:hAnsi="Arial"/>
          <w:sz w:val="24"/>
          <w:szCs w:val="24"/>
          <w:lang w:val="es-ES" w:eastAsia="es-ES"/>
        </w:rPr>
        <w:t>de la operativa, se verifican</w:t>
      </w:r>
      <w:r w:rsidRPr="00FE0165">
        <w:rPr>
          <w:rFonts w:ascii="Arial" w:eastAsia="Times New Roman" w:hAnsi="Arial"/>
          <w:sz w:val="24"/>
          <w:szCs w:val="24"/>
          <w:lang w:val="es-ES" w:eastAsia="es-ES"/>
        </w:rPr>
        <w:t xml:space="preserve"> mediante un procedimiento de muestreo que </w:t>
      </w:r>
      <w:r>
        <w:rPr>
          <w:rFonts w:ascii="Arial" w:eastAsia="Times New Roman" w:hAnsi="Arial"/>
          <w:sz w:val="24"/>
          <w:szCs w:val="24"/>
          <w:lang w:val="es-ES" w:eastAsia="es-ES"/>
        </w:rPr>
        <w:t>establece</w:t>
      </w:r>
      <w:r w:rsidRPr="00FE0165">
        <w:rPr>
          <w:rFonts w:ascii="Arial" w:eastAsia="Times New Roman" w:hAnsi="Arial"/>
          <w:sz w:val="24"/>
          <w:szCs w:val="24"/>
          <w:lang w:val="es-ES" w:eastAsia="es-ES"/>
        </w:rPr>
        <w:t xml:space="preserve"> que las diferencias de </w:t>
      </w:r>
      <w:r>
        <w:rPr>
          <w:rFonts w:ascii="Arial" w:eastAsia="Times New Roman" w:hAnsi="Arial"/>
          <w:sz w:val="24"/>
          <w:szCs w:val="24"/>
          <w:lang w:val="es-ES" w:eastAsia="es-ES"/>
        </w:rPr>
        <w:t xml:space="preserve">hasta un 5%, entre lo señalado por el cliente en la “Nota de Pedido” y la información al realizar el “Control de Peso”, </w:t>
      </w:r>
      <w:r w:rsidRPr="00FE0165">
        <w:rPr>
          <w:rFonts w:ascii="Arial" w:eastAsia="Times New Roman" w:hAnsi="Arial"/>
          <w:sz w:val="24"/>
          <w:szCs w:val="24"/>
          <w:lang w:val="es-ES" w:eastAsia="es-ES"/>
        </w:rPr>
        <w:t>son admitidas como válidas.</w:t>
      </w:r>
    </w:p>
    <w:p w:rsidR="00CA641B" w:rsidRPr="005C4455" w:rsidRDefault="00CA641B" w:rsidP="00FE0165">
      <w:pPr>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b/>
          <w:sz w:val="24"/>
          <w:szCs w:val="24"/>
          <w:lang w:val="es-ES_tradnl" w:eastAsia="es-ES"/>
        </w:rPr>
        <w:t>3.2</w:t>
      </w:r>
      <w:r w:rsidRPr="005C4455">
        <w:rPr>
          <w:rFonts w:ascii="Arial" w:eastAsia="Times New Roman" w:hAnsi="Arial" w:cs="Arial"/>
          <w:b/>
          <w:sz w:val="24"/>
          <w:szCs w:val="24"/>
          <w:lang w:val="es-ES_tradnl" w:eastAsia="es-ES"/>
        </w:rPr>
        <w:t>)</w:t>
      </w:r>
      <w:r w:rsidRPr="005C4455">
        <w:rPr>
          <w:rFonts w:ascii="Arial" w:eastAsia="Times New Roman" w:hAnsi="Arial" w:cs="Arial"/>
          <w:sz w:val="24"/>
          <w:szCs w:val="24"/>
          <w:lang w:val="es-ES_tradnl" w:eastAsia="es-ES"/>
        </w:rPr>
        <w:t xml:space="preserve"> Si bien se constata la existencia de manuales de procedimiento en relación al manejo de fondos por los cajeros, </w:t>
      </w:r>
      <w:r>
        <w:rPr>
          <w:rFonts w:ascii="Arial" w:eastAsia="Times New Roman" w:hAnsi="Arial" w:cs="Arial"/>
          <w:sz w:val="24"/>
          <w:szCs w:val="24"/>
          <w:lang w:val="es-ES_tradnl" w:eastAsia="es-ES"/>
        </w:rPr>
        <w:t>se encuentra</w:t>
      </w:r>
      <w:r w:rsidRPr="005C4455">
        <w:rPr>
          <w:rFonts w:ascii="Arial" w:eastAsia="Times New Roman" w:hAnsi="Arial" w:cs="Arial"/>
          <w:sz w:val="24"/>
          <w:szCs w:val="24"/>
          <w:lang w:val="es-ES_tradnl" w:eastAsia="es-ES"/>
        </w:rPr>
        <w:t xml:space="preserve"> pendiente la actualización y la divulgación de los mismos a los funcionarios involucrados.</w:t>
      </w:r>
    </w:p>
    <w:p w:rsidR="00CA641B" w:rsidRPr="005C4455" w:rsidRDefault="00CA641B" w:rsidP="00FE0165">
      <w:pPr>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b/>
          <w:sz w:val="24"/>
          <w:szCs w:val="24"/>
          <w:lang w:val="es-ES_tradnl" w:eastAsia="es-ES"/>
        </w:rPr>
        <w:t>3.3</w:t>
      </w:r>
      <w:r w:rsidRPr="005C4455">
        <w:rPr>
          <w:rFonts w:ascii="Arial" w:eastAsia="Times New Roman" w:hAnsi="Arial" w:cs="Arial"/>
          <w:b/>
          <w:sz w:val="24"/>
          <w:szCs w:val="24"/>
          <w:lang w:val="es-ES_tradnl" w:eastAsia="es-ES"/>
        </w:rPr>
        <w:t>)</w:t>
      </w:r>
      <w:r w:rsidRPr="005C4455">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Con relación al manejo de fondos n</w:t>
      </w:r>
      <w:r w:rsidRPr="005C4455">
        <w:rPr>
          <w:rFonts w:ascii="Arial" w:eastAsia="Times New Roman" w:hAnsi="Arial" w:cs="Arial"/>
          <w:sz w:val="24"/>
          <w:szCs w:val="24"/>
          <w:lang w:val="es-ES_tradnl" w:eastAsia="es-ES"/>
        </w:rPr>
        <w:t xml:space="preserve">o se ha implementado un procedimiento por escrito para </w:t>
      </w:r>
      <w:r>
        <w:rPr>
          <w:rFonts w:ascii="Arial" w:eastAsia="Times New Roman" w:hAnsi="Arial" w:cs="Arial"/>
          <w:sz w:val="24"/>
          <w:szCs w:val="24"/>
          <w:lang w:val="es-ES_tradnl" w:eastAsia="es-ES"/>
        </w:rPr>
        <w:t xml:space="preserve">que </w:t>
      </w:r>
      <w:r w:rsidRPr="005C4455">
        <w:rPr>
          <w:rFonts w:ascii="Arial" w:eastAsia="Times New Roman" w:hAnsi="Arial" w:cs="Arial"/>
          <w:sz w:val="24"/>
          <w:szCs w:val="24"/>
          <w:lang w:val="es-ES_tradnl" w:eastAsia="es-ES"/>
        </w:rPr>
        <w:t xml:space="preserve">supervisores y jefes departamentales </w:t>
      </w:r>
      <w:r>
        <w:rPr>
          <w:rFonts w:ascii="Arial" w:eastAsia="Times New Roman" w:hAnsi="Arial" w:cs="Arial"/>
          <w:sz w:val="24"/>
          <w:szCs w:val="24"/>
          <w:lang w:val="es-ES_tradnl" w:eastAsia="es-ES"/>
        </w:rPr>
        <w:t xml:space="preserve">realicen controles de </w:t>
      </w:r>
      <w:r w:rsidRPr="005C4455">
        <w:rPr>
          <w:rFonts w:ascii="Arial" w:eastAsia="Times New Roman" w:hAnsi="Arial" w:cs="Arial"/>
          <w:sz w:val="24"/>
          <w:szCs w:val="24"/>
          <w:lang w:val="es-ES_tradnl" w:eastAsia="es-ES"/>
        </w:rPr>
        <w:t xml:space="preserve">fondos que permita detectar </w:t>
      </w:r>
      <w:r>
        <w:rPr>
          <w:rFonts w:ascii="Arial" w:eastAsia="Times New Roman" w:hAnsi="Arial" w:cs="Arial"/>
          <w:sz w:val="24"/>
          <w:szCs w:val="24"/>
          <w:lang w:val="es-ES_tradnl" w:eastAsia="es-ES"/>
        </w:rPr>
        <w:t>eventuales</w:t>
      </w:r>
      <w:r w:rsidRPr="005C4455">
        <w:rPr>
          <w:rFonts w:ascii="Arial" w:eastAsia="Times New Roman" w:hAnsi="Arial" w:cs="Arial"/>
          <w:sz w:val="24"/>
          <w:szCs w:val="24"/>
          <w:lang w:val="es-ES_tradnl" w:eastAsia="es-ES"/>
        </w:rPr>
        <w:t xml:space="preserve"> irregularidades y realizar el seguimiento de las mismas.</w:t>
      </w:r>
    </w:p>
    <w:p w:rsidR="00CA641B" w:rsidRPr="005C4455" w:rsidRDefault="00CA641B" w:rsidP="00FE0165">
      <w:pPr>
        <w:autoSpaceDE w:val="0"/>
        <w:autoSpaceDN w:val="0"/>
        <w:adjustRightInd w:val="0"/>
        <w:spacing w:after="0" w:line="360" w:lineRule="auto"/>
        <w:jc w:val="both"/>
        <w:rPr>
          <w:rFonts w:ascii="Arial" w:eastAsia="Times New Roman" w:hAnsi="Arial" w:cs="Arial"/>
          <w:sz w:val="24"/>
          <w:szCs w:val="24"/>
          <w:u w:val="single"/>
          <w:lang w:val="es-ES_tradnl" w:eastAsia="es-ES"/>
        </w:rPr>
      </w:pPr>
      <w:r>
        <w:rPr>
          <w:rFonts w:ascii="Arial" w:eastAsia="Times New Roman" w:hAnsi="Arial" w:cs="Arial"/>
          <w:b/>
          <w:sz w:val="24"/>
          <w:szCs w:val="24"/>
          <w:lang w:val="es-ES_tradnl" w:eastAsia="es-ES"/>
        </w:rPr>
        <w:t>3.4</w:t>
      </w:r>
      <w:r w:rsidRPr="005C4455">
        <w:rPr>
          <w:rFonts w:ascii="Arial" w:eastAsia="Times New Roman" w:hAnsi="Arial" w:cs="Arial"/>
          <w:b/>
          <w:sz w:val="24"/>
          <w:szCs w:val="24"/>
          <w:lang w:val="es-ES_tradnl" w:eastAsia="es-ES"/>
        </w:rPr>
        <w:t>)</w:t>
      </w:r>
      <w:r w:rsidRPr="005C4455">
        <w:rPr>
          <w:rFonts w:ascii="Arial" w:eastAsia="Times New Roman" w:hAnsi="Arial" w:cs="Arial"/>
          <w:sz w:val="24"/>
          <w:szCs w:val="24"/>
          <w:lang w:val="es-ES_tradnl" w:eastAsia="es-ES"/>
        </w:rPr>
        <w:t xml:space="preserve"> Del relevamiento efectuado en las Actas de Arqueo de Casa Central se constató que no se realiza </w:t>
      </w:r>
      <w:r>
        <w:rPr>
          <w:rFonts w:ascii="Arial" w:eastAsia="Times New Roman" w:hAnsi="Arial" w:cs="Arial"/>
          <w:sz w:val="24"/>
          <w:szCs w:val="24"/>
          <w:lang w:val="es-ES_tradnl" w:eastAsia="es-ES"/>
        </w:rPr>
        <w:t xml:space="preserve">el </w:t>
      </w:r>
      <w:r w:rsidRPr="005C4455">
        <w:rPr>
          <w:rFonts w:ascii="Arial" w:eastAsia="Times New Roman" w:hAnsi="Arial" w:cs="Arial"/>
          <w:sz w:val="24"/>
          <w:szCs w:val="24"/>
          <w:lang w:val="es-ES_tradnl" w:eastAsia="es-ES"/>
        </w:rPr>
        <w:t>corte de documentación para el control de los cheques emitidos al 31/12/17 y cheques en blanco a la fecha.</w:t>
      </w:r>
    </w:p>
    <w:p w:rsidR="00CA641B" w:rsidRPr="005C4455" w:rsidRDefault="00CA641B" w:rsidP="00097B33">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_tradnl" w:eastAsia="es-ES"/>
        </w:rPr>
        <w:t>3.5)</w:t>
      </w:r>
      <w:r w:rsidRPr="005C4455">
        <w:rPr>
          <w:rFonts w:ascii="Arial" w:eastAsia="Times New Roman" w:hAnsi="Arial" w:cs="Arial"/>
          <w:iCs/>
          <w:sz w:val="24"/>
          <w:szCs w:val="24"/>
          <w:lang w:val="es-ES" w:eastAsia="es-ES"/>
        </w:rPr>
        <w:t xml:space="preserve"> La ANC recibe pagos de clientes que realizan compras en el exterior, los que son</w:t>
      </w:r>
      <w:r w:rsidR="0063175D">
        <w:rPr>
          <w:rFonts w:ascii="Arial" w:eastAsia="Times New Roman" w:hAnsi="Arial" w:cs="Arial"/>
          <w:iCs/>
          <w:sz w:val="24"/>
          <w:szCs w:val="24"/>
          <w:lang w:val="es-ES" w:eastAsia="es-ES"/>
        </w:rPr>
        <w:t xml:space="preserve"> </w:t>
      </w:r>
      <w:r w:rsidRPr="005C4455">
        <w:rPr>
          <w:rFonts w:ascii="Arial" w:eastAsia="Times New Roman" w:hAnsi="Arial" w:cs="Arial"/>
          <w:iCs/>
          <w:sz w:val="24"/>
          <w:szCs w:val="24"/>
          <w:lang w:val="es-ES" w:eastAsia="es-ES"/>
        </w:rPr>
        <w:t>tramitados a través de la plataforma “</w:t>
      </w:r>
      <w:proofErr w:type="spellStart"/>
      <w:r w:rsidRPr="005C4455">
        <w:rPr>
          <w:rFonts w:ascii="Arial" w:eastAsia="Times New Roman" w:hAnsi="Arial" w:cs="Arial"/>
          <w:iCs/>
          <w:sz w:val="24"/>
          <w:szCs w:val="24"/>
          <w:lang w:val="es-ES" w:eastAsia="es-ES"/>
        </w:rPr>
        <w:t>Sist</w:t>
      </w:r>
      <w:r>
        <w:rPr>
          <w:rFonts w:ascii="Arial" w:eastAsia="Times New Roman" w:hAnsi="Arial" w:cs="Arial"/>
          <w:iCs/>
          <w:sz w:val="24"/>
          <w:szCs w:val="24"/>
          <w:lang w:val="es-ES" w:eastAsia="es-ES"/>
        </w:rPr>
        <w:t>arbanc</w:t>
      </w:r>
      <w:proofErr w:type="spellEnd"/>
      <w:r>
        <w:rPr>
          <w:rFonts w:ascii="Arial" w:eastAsia="Times New Roman" w:hAnsi="Arial" w:cs="Arial"/>
          <w:iCs/>
          <w:sz w:val="24"/>
          <w:szCs w:val="24"/>
          <w:lang w:val="es-ES" w:eastAsia="es-ES"/>
        </w:rPr>
        <w:t>”. E</w:t>
      </w:r>
      <w:r w:rsidRPr="005C4455">
        <w:rPr>
          <w:rFonts w:ascii="Arial" w:eastAsia="Times New Roman" w:hAnsi="Arial" w:cs="Arial"/>
          <w:iCs/>
          <w:sz w:val="24"/>
          <w:szCs w:val="24"/>
          <w:lang w:val="es-ES" w:eastAsia="es-ES"/>
        </w:rPr>
        <w:t xml:space="preserve">l ente realiza conciliaciones manuales, sin contar con una herramienta sistematizada para </w:t>
      </w:r>
      <w:r>
        <w:rPr>
          <w:rFonts w:ascii="Arial" w:eastAsia="Times New Roman" w:hAnsi="Arial" w:cs="Arial"/>
          <w:iCs/>
          <w:sz w:val="24"/>
          <w:szCs w:val="24"/>
          <w:lang w:val="es-ES" w:eastAsia="es-ES"/>
        </w:rPr>
        <w:t>seguimiento de dichos pagos</w:t>
      </w:r>
      <w:r w:rsidRPr="005C4455">
        <w:rPr>
          <w:rFonts w:ascii="Arial" w:eastAsia="Times New Roman" w:hAnsi="Arial" w:cs="Arial"/>
          <w:iCs/>
          <w:sz w:val="24"/>
          <w:szCs w:val="24"/>
          <w:lang w:val="es-ES" w:eastAsia="es-ES"/>
        </w:rPr>
        <w:t>.</w:t>
      </w:r>
    </w:p>
    <w:p w:rsidR="00CA641B" w:rsidRPr="005C4455"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3.6</w:t>
      </w:r>
      <w:r w:rsidRPr="005C4455">
        <w:rPr>
          <w:rFonts w:ascii="Arial" w:eastAsia="Times New Roman" w:hAnsi="Arial" w:cs="Arial"/>
          <w:b/>
          <w:iCs/>
          <w:sz w:val="24"/>
          <w:szCs w:val="24"/>
          <w:lang w:val="es-ES" w:eastAsia="es-ES"/>
        </w:rPr>
        <w:t>)</w:t>
      </w:r>
      <w:r w:rsidRPr="005C4455">
        <w:rPr>
          <w:rFonts w:ascii="Arial" w:eastAsia="Times New Roman" w:hAnsi="Arial" w:cs="Arial"/>
          <w:iCs/>
          <w:sz w:val="24"/>
          <w:szCs w:val="24"/>
          <w:lang w:val="es-ES" w:eastAsia="es-ES"/>
        </w:rPr>
        <w:t xml:space="preserve"> Existen partidas conciliatorias en las cuentas bancarias que datan del año 2011 a la fecha</w:t>
      </w:r>
      <w:r>
        <w:rPr>
          <w:rFonts w:ascii="Arial" w:eastAsia="Times New Roman" w:hAnsi="Arial" w:cs="Arial"/>
          <w:iCs/>
          <w:sz w:val="24"/>
          <w:szCs w:val="24"/>
          <w:lang w:val="es-ES" w:eastAsia="es-ES"/>
        </w:rPr>
        <w:t>,</w:t>
      </w:r>
      <w:r w:rsidRPr="005C4455">
        <w:rPr>
          <w:rFonts w:ascii="Arial" w:eastAsia="Times New Roman" w:hAnsi="Arial" w:cs="Arial"/>
          <w:iCs/>
          <w:sz w:val="24"/>
          <w:szCs w:val="24"/>
          <w:lang w:val="es-ES" w:eastAsia="es-ES"/>
        </w:rPr>
        <w:t xml:space="preserve"> que permanecen sin regularizar.</w:t>
      </w:r>
    </w:p>
    <w:p w:rsidR="00CA641B" w:rsidRPr="005C4455"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3.7</w:t>
      </w:r>
      <w:r w:rsidRPr="005C4455">
        <w:rPr>
          <w:rFonts w:ascii="Arial" w:eastAsia="Times New Roman" w:hAnsi="Arial" w:cs="Arial"/>
          <w:b/>
          <w:iCs/>
          <w:sz w:val="24"/>
          <w:szCs w:val="24"/>
          <w:lang w:val="es-ES" w:eastAsia="es-ES"/>
        </w:rPr>
        <w:t>)</w:t>
      </w:r>
      <w:r w:rsidRPr="005C4455">
        <w:rPr>
          <w:rFonts w:ascii="Arial" w:eastAsia="Times New Roman" w:hAnsi="Arial" w:cs="Arial"/>
          <w:iCs/>
          <w:sz w:val="24"/>
          <w:szCs w:val="24"/>
          <w:lang w:val="es-ES" w:eastAsia="es-ES"/>
        </w:rPr>
        <w:t xml:space="preserve"> El sistema de stock de valores (sellos) se puso en producción en el mes de setiembre de 2016 pero no estuvo habilitado para la Unidad de Preservación del Patrimonio Filatélico (Colección Nacional). La información en el sistema de stock no estaba actualizada al 31/12/</w:t>
      </w:r>
      <w:r>
        <w:rPr>
          <w:rFonts w:ascii="Arial" w:eastAsia="Times New Roman" w:hAnsi="Arial" w:cs="Arial"/>
          <w:iCs/>
          <w:sz w:val="24"/>
          <w:szCs w:val="24"/>
          <w:lang w:val="es-ES" w:eastAsia="es-ES"/>
        </w:rPr>
        <w:t>20</w:t>
      </w:r>
      <w:r w:rsidRPr="005C4455">
        <w:rPr>
          <w:rFonts w:ascii="Arial" w:eastAsia="Times New Roman" w:hAnsi="Arial" w:cs="Arial"/>
          <w:iCs/>
          <w:sz w:val="24"/>
          <w:szCs w:val="24"/>
          <w:lang w:val="es-ES" w:eastAsia="es-ES"/>
        </w:rPr>
        <w:t>17 faltando registrar los movimientos anteriores a 2015</w:t>
      </w:r>
      <w:r>
        <w:rPr>
          <w:rFonts w:ascii="Arial" w:eastAsia="Times New Roman" w:hAnsi="Arial" w:cs="Arial"/>
          <w:iCs/>
          <w:sz w:val="24"/>
          <w:szCs w:val="24"/>
          <w:lang w:val="es-ES" w:eastAsia="es-ES"/>
        </w:rPr>
        <w:t>,</w:t>
      </w:r>
      <w:r w:rsidRPr="005C4455">
        <w:rPr>
          <w:rFonts w:ascii="Arial" w:eastAsia="Times New Roman" w:hAnsi="Arial" w:cs="Arial"/>
          <w:iCs/>
          <w:sz w:val="24"/>
          <w:szCs w:val="24"/>
          <w:lang w:val="es-ES" w:eastAsia="es-ES"/>
        </w:rPr>
        <w:t xml:space="preserve"> de la Unidad de Preservación del Patrimonio Filatélico. Asimismo</w:t>
      </w:r>
      <w:r>
        <w:rPr>
          <w:rFonts w:ascii="Arial" w:eastAsia="Times New Roman" w:hAnsi="Arial" w:cs="Arial"/>
          <w:iCs/>
          <w:sz w:val="24"/>
          <w:szCs w:val="24"/>
          <w:lang w:val="es-ES" w:eastAsia="es-ES"/>
        </w:rPr>
        <w:t>,</w:t>
      </w:r>
      <w:r w:rsidRPr="005C4455">
        <w:rPr>
          <w:rFonts w:ascii="Arial" w:eastAsia="Times New Roman" w:hAnsi="Arial" w:cs="Arial"/>
          <w:iCs/>
          <w:sz w:val="24"/>
          <w:szCs w:val="24"/>
          <w:lang w:val="es-ES" w:eastAsia="es-ES"/>
        </w:rPr>
        <w:t xml:space="preserve"> se señala que el último recuento físico realizado en dicha </w:t>
      </w:r>
      <w:r>
        <w:rPr>
          <w:rFonts w:ascii="Arial" w:eastAsia="Times New Roman" w:hAnsi="Arial" w:cs="Arial"/>
          <w:iCs/>
          <w:sz w:val="24"/>
          <w:szCs w:val="24"/>
          <w:lang w:val="es-ES" w:eastAsia="es-ES"/>
        </w:rPr>
        <w:t>u</w:t>
      </w:r>
      <w:r w:rsidRPr="005C4455">
        <w:rPr>
          <w:rFonts w:ascii="Arial" w:eastAsia="Times New Roman" w:hAnsi="Arial" w:cs="Arial"/>
          <w:iCs/>
          <w:sz w:val="24"/>
          <w:szCs w:val="24"/>
          <w:lang w:val="es-ES" w:eastAsia="es-ES"/>
        </w:rPr>
        <w:t>nidad data del año 2011.</w:t>
      </w:r>
    </w:p>
    <w:p w:rsidR="00CA641B" w:rsidRPr="005C4455"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3.8</w:t>
      </w:r>
      <w:r w:rsidRPr="005C4455">
        <w:rPr>
          <w:rFonts w:ascii="Arial" w:eastAsia="Times New Roman" w:hAnsi="Arial" w:cs="Arial"/>
          <w:b/>
          <w:iCs/>
          <w:sz w:val="24"/>
          <w:szCs w:val="24"/>
          <w:lang w:val="es-ES" w:eastAsia="es-ES"/>
        </w:rPr>
        <w:t xml:space="preserve">) </w:t>
      </w:r>
      <w:r w:rsidRPr="005C4455">
        <w:rPr>
          <w:rFonts w:ascii="Arial" w:eastAsia="Times New Roman" w:hAnsi="Arial" w:cs="Arial"/>
          <w:iCs/>
          <w:sz w:val="24"/>
          <w:szCs w:val="24"/>
          <w:lang w:val="es-ES" w:eastAsia="es-ES"/>
        </w:rPr>
        <w:t>Las transferencias y entregas de valores a locales de la ANC se documentan en planillas Excel con el logo de la Administración y se numeran manualmente. Dichos documentos no se obtienen del Sistema de Stock de Valores.</w:t>
      </w:r>
    </w:p>
    <w:p w:rsidR="00CA641B" w:rsidRPr="005C4455"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3.9</w:t>
      </w:r>
      <w:r w:rsidRPr="005C4455">
        <w:rPr>
          <w:rFonts w:ascii="Arial" w:eastAsia="Times New Roman" w:hAnsi="Arial" w:cs="Arial"/>
          <w:b/>
          <w:iCs/>
          <w:sz w:val="24"/>
          <w:szCs w:val="24"/>
          <w:lang w:val="es-ES" w:eastAsia="es-ES"/>
        </w:rPr>
        <w:t>)</w:t>
      </w:r>
      <w:r w:rsidRPr="005C4455">
        <w:rPr>
          <w:rFonts w:ascii="Arial" w:eastAsia="Times New Roman" w:hAnsi="Arial" w:cs="Arial"/>
          <w:iCs/>
          <w:sz w:val="24"/>
          <w:szCs w:val="24"/>
          <w:lang w:val="es-ES" w:eastAsia="es-ES"/>
        </w:rPr>
        <w:t xml:space="preserve"> Los Deudores Públicos se exponen en los Estados Financieros como deudas comerciales corrientes</w:t>
      </w:r>
      <w:r>
        <w:rPr>
          <w:rFonts w:ascii="Arial" w:eastAsia="Times New Roman" w:hAnsi="Arial" w:cs="Arial"/>
          <w:iCs/>
          <w:sz w:val="24"/>
          <w:szCs w:val="24"/>
          <w:lang w:val="es-ES" w:eastAsia="es-ES"/>
        </w:rPr>
        <w:t>. No</w:t>
      </w:r>
      <w:r w:rsidRPr="005C4455">
        <w:rPr>
          <w:rFonts w:ascii="Arial" w:eastAsia="Times New Roman" w:hAnsi="Arial" w:cs="Arial"/>
          <w:iCs/>
          <w:sz w:val="24"/>
          <w:szCs w:val="24"/>
          <w:lang w:val="es-ES" w:eastAsia="es-ES"/>
        </w:rPr>
        <w:t xml:space="preserve"> se remite a Asesoría Jurídica la información relativa a dichos  deudores detallando los organismos, antigüedad y monto de las deudas atrasadas</w:t>
      </w:r>
      <w:r>
        <w:rPr>
          <w:rFonts w:ascii="Arial" w:eastAsia="Times New Roman" w:hAnsi="Arial" w:cs="Arial"/>
          <w:iCs/>
          <w:sz w:val="24"/>
          <w:szCs w:val="24"/>
          <w:lang w:val="es-ES" w:eastAsia="es-ES"/>
        </w:rPr>
        <w:t xml:space="preserve"> ni se</w:t>
      </w:r>
      <w:r w:rsidRPr="005C4455">
        <w:rPr>
          <w:rFonts w:ascii="Arial" w:eastAsia="Times New Roman" w:hAnsi="Arial" w:cs="Arial"/>
          <w:iCs/>
          <w:sz w:val="24"/>
          <w:szCs w:val="24"/>
          <w:lang w:val="es-ES" w:eastAsia="es-ES"/>
        </w:rPr>
        <w:t xml:space="preserve"> ha establecido un procedimiento escrito para gestionar el cobro de las mismas.</w:t>
      </w:r>
    </w:p>
    <w:p w:rsidR="00CA641B" w:rsidRPr="005C4455"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3.10</w:t>
      </w:r>
      <w:r w:rsidRPr="005C4455">
        <w:rPr>
          <w:rFonts w:ascii="Arial" w:eastAsia="Times New Roman" w:hAnsi="Arial" w:cs="Arial"/>
          <w:b/>
          <w:iCs/>
          <w:sz w:val="24"/>
          <w:szCs w:val="24"/>
          <w:lang w:val="es-ES" w:eastAsia="es-ES"/>
        </w:rPr>
        <w:t>)</w:t>
      </w:r>
      <w:r w:rsidRPr="005C4455">
        <w:rPr>
          <w:rFonts w:ascii="Arial" w:eastAsia="Times New Roman" w:hAnsi="Arial" w:cs="Arial"/>
          <w:iCs/>
          <w:sz w:val="24"/>
          <w:szCs w:val="24"/>
          <w:lang w:val="es-ES" w:eastAsia="es-ES"/>
        </w:rPr>
        <w:t xml:space="preserve"> El Organismo mantiene el Depósito de Valores y la Unidad de Preservación del Patrimonio Filatélico sin</w:t>
      </w:r>
      <w:r>
        <w:rPr>
          <w:rFonts w:ascii="Arial" w:eastAsia="Times New Roman" w:hAnsi="Arial" w:cs="Arial"/>
          <w:iCs/>
          <w:sz w:val="24"/>
          <w:szCs w:val="24"/>
          <w:lang w:val="es-ES" w:eastAsia="es-ES"/>
        </w:rPr>
        <w:t xml:space="preserve"> cobertura de</w:t>
      </w:r>
      <w:r w:rsidRPr="005C4455">
        <w:rPr>
          <w:rFonts w:ascii="Arial" w:eastAsia="Times New Roman" w:hAnsi="Arial" w:cs="Arial"/>
          <w:iCs/>
          <w:sz w:val="24"/>
          <w:szCs w:val="24"/>
          <w:lang w:val="es-ES" w:eastAsia="es-ES"/>
        </w:rPr>
        <w:t xml:space="preserve"> seguros de incendio </w:t>
      </w:r>
      <w:r>
        <w:rPr>
          <w:rFonts w:ascii="Arial" w:eastAsia="Times New Roman" w:hAnsi="Arial" w:cs="Arial"/>
          <w:iCs/>
          <w:sz w:val="24"/>
          <w:szCs w:val="24"/>
          <w:lang w:val="es-ES" w:eastAsia="es-ES"/>
        </w:rPr>
        <w:t xml:space="preserve">u otros </w:t>
      </w:r>
      <w:r w:rsidRPr="005C4455">
        <w:rPr>
          <w:rFonts w:ascii="Arial" w:eastAsia="Times New Roman" w:hAnsi="Arial" w:cs="Arial"/>
          <w:iCs/>
          <w:sz w:val="24"/>
          <w:szCs w:val="24"/>
          <w:lang w:val="es-ES" w:eastAsia="es-ES"/>
        </w:rPr>
        <w:t>siniestro</w:t>
      </w:r>
      <w:r>
        <w:rPr>
          <w:rFonts w:ascii="Arial" w:eastAsia="Times New Roman" w:hAnsi="Arial" w:cs="Arial"/>
          <w:iCs/>
          <w:sz w:val="24"/>
          <w:szCs w:val="24"/>
          <w:lang w:val="es-ES" w:eastAsia="es-ES"/>
        </w:rPr>
        <w:t>s</w:t>
      </w:r>
      <w:r w:rsidRPr="005C4455">
        <w:rPr>
          <w:rFonts w:ascii="Arial" w:eastAsia="Times New Roman" w:hAnsi="Arial" w:cs="Arial"/>
          <w:iCs/>
          <w:sz w:val="24"/>
          <w:szCs w:val="24"/>
          <w:lang w:val="es-ES" w:eastAsia="es-ES"/>
        </w:rPr>
        <w:t>.</w:t>
      </w:r>
    </w:p>
    <w:p w:rsidR="00CA641B" w:rsidRPr="005C4455"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3.11</w:t>
      </w:r>
      <w:r w:rsidRPr="005C4455">
        <w:rPr>
          <w:rFonts w:ascii="Arial" w:eastAsia="Times New Roman" w:hAnsi="Arial" w:cs="Arial"/>
          <w:b/>
          <w:iCs/>
          <w:sz w:val="24"/>
          <w:szCs w:val="24"/>
          <w:lang w:val="es-ES" w:eastAsia="es-ES"/>
        </w:rPr>
        <w:t>)</w:t>
      </w:r>
      <w:r w:rsidRPr="005C4455">
        <w:rPr>
          <w:rFonts w:ascii="Arial" w:eastAsia="Times New Roman" w:hAnsi="Arial" w:cs="Arial"/>
          <w:iCs/>
          <w:sz w:val="24"/>
          <w:szCs w:val="24"/>
          <w:lang w:val="es-ES" w:eastAsia="es-ES"/>
        </w:rPr>
        <w:t xml:space="preserve"> ANC no cuenta con </w:t>
      </w:r>
      <w:r>
        <w:rPr>
          <w:rFonts w:ascii="Arial" w:eastAsia="Times New Roman" w:hAnsi="Arial" w:cs="Arial"/>
          <w:iCs/>
          <w:sz w:val="24"/>
          <w:szCs w:val="24"/>
          <w:lang w:val="es-ES" w:eastAsia="es-ES"/>
        </w:rPr>
        <w:t xml:space="preserve">un </w:t>
      </w:r>
      <w:r w:rsidRPr="005C4455">
        <w:rPr>
          <w:rFonts w:ascii="Arial" w:eastAsia="Times New Roman" w:hAnsi="Arial" w:cs="Arial"/>
          <w:iCs/>
          <w:sz w:val="24"/>
          <w:szCs w:val="24"/>
          <w:lang w:val="es-ES" w:eastAsia="es-ES"/>
        </w:rPr>
        <w:t>recuento físico de hardware y software.</w:t>
      </w:r>
    </w:p>
    <w:p w:rsidR="00CA641B" w:rsidRDefault="00CA641B" w:rsidP="005F2524">
      <w:pPr>
        <w:spacing w:after="0" w:line="360" w:lineRule="auto"/>
        <w:jc w:val="both"/>
        <w:rPr>
          <w:rFonts w:ascii="Arial" w:eastAsia="Times New Roman" w:hAnsi="Arial" w:cs="Arial"/>
          <w:iCs/>
          <w:sz w:val="24"/>
          <w:szCs w:val="24"/>
          <w:lang w:val="es-ES" w:eastAsia="es-ES"/>
        </w:rPr>
      </w:pPr>
      <w:r>
        <w:rPr>
          <w:rFonts w:ascii="Arial" w:eastAsia="Times New Roman" w:hAnsi="Arial" w:cs="Arial"/>
          <w:b/>
          <w:iCs/>
          <w:sz w:val="24"/>
          <w:szCs w:val="24"/>
          <w:lang w:val="es-ES" w:eastAsia="es-ES"/>
        </w:rPr>
        <w:t>3.12</w:t>
      </w:r>
      <w:r w:rsidRPr="005C4455">
        <w:rPr>
          <w:rFonts w:ascii="Arial" w:eastAsia="Times New Roman" w:hAnsi="Arial" w:cs="Arial"/>
          <w:b/>
          <w:iCs/>
          <w:sz w:val="24"/>
          <w:szCs w:val="24"/>
          <w:lang w:val="es-ES" w:eastAsia="es-ES"/>
        </w:rPr>
        <w:t>)</w:t>
      </w:r>
      <w:r w:rsidRPr="005C4455">
        <w:rPr>
          <w:rFonts w:ascii="Arial" w:eastAsia="Times New Roman" w:hAnsi="Arial" w:cs="Arial"/>
          <w:iCs/>
          <w:sz w:val="24"/>
          <w:szCs w:val="24"/>
          <w:lang w:val="es-ES" w:eastAsia="es-ES"/>
        </w:rPr>
        <w:t xml:space="preserve"> No se ha culminado con el recuento físico de Bienes de Uso que el organismo inició en el ejercicio 2015.</w:t>
      </w:r>
    </w:p>
    <w:p w:rsidR="00CA641B" w:rsidRPr="0063175D" w:rsidRDefault="00CA641B" w:rsidP="005F2524">
      <w:pPr>
        <w:spacing w:after="0" w:line="360" w:lineRule="auto"/>
        <w:jc w:val="both"/>
        <w:rPr>
          <w:rFonts w:ascii="Arial" w:eastAsia="Times New Roman" w:hAnsi="Arial" w:cs="Arial"/>
          <w:iCs/>
          <w:sz w:val="24"/>
          <w:szCs w:val="24"/>
          <w:lang w:val="es-ES" w:eastAsia="es-ES"/>
        </w:rPr>
      </w:pPr>
    </w:p>
    <w:p w:rsidR="00CA641B" w:rsidRPr="0063175D" w:rsidRDefault="00CA641B" w:rsidP="00CA641B">
      <w:pPr>
        <w:pStyle w:val="Prrafodelista"/>
        <w:numPr>
          <w:ilvl w:val="0"/>
          <w:numId w:val="6"/>
        </w:numPr>
        <w:spacing w:after="0" w:line="360" w:lineRule="auto"/>
        <w:jc w:val="both"/>
        <w:rPr>
          <w:rFonts w:ascii="Arial" w:hAnsi="Arial" w:cs="Arial"/>
          <w:b/>
          <w:iCs/>
          <w:sz w:val="24"/>
          <w:szCs w:val="24"/>
          <w:lang w:val="es-ES" w:eastAsia="es-ES"/>
        </w:rPr>
      </w:pPr>
      <w:r w:rsidRPr="0063175D">
        <w:rPr>
          <w:rFonts w:ascii="Arial" w:hAnsi="Arial" w:cs="Arial"/>
          <w:b/>
          <w:iCs/>
          <w:sz w:val="24"/>
          <w:szCs w:val="24"/>
          <w:lang w:val="es-ES" w:eastAsia="es-ES"/>
        </w:rPr>
        <w:t>Otras Constataciones</w:t>
      </w:r>
    </w:p>
    <w:p w:rsidR="00CA641B" w:rsidRPr="00857E2E" w:rsidRDefault="00CA641B" w:rsidP="00E966C2">
      <w:pPr>
        <w:pStyle w:val="Prrafodelista"/>
        <w:spacing w:after="0" w:line="360" w:lineRule="auto"/>
        <w:jc w:val="both"/>
        <w:rPr>
          <w:rFonts w:ascii="Arial" w:hAnsi="Arial" w:cs="Arial"/>
          <w:b/>
          <w:iCs/>
          <w:szCs w:val="24"/>
          <w:lang w:val="es-ES" w:eastAsia="es-ES"/>
        </w:rPr>
      </w:pPr>
    </w:p>
    <w:p w:rsidR="00CA641B" w:rsidRPr="005C769D" w:rsidRDefault="00CA641B" w:rsidP="00EB070B">
      <w:pPr>
        <w:spacing w:after="0" w:line="360" w:lineRule="auto"/>
        <w:ind w:left="284" w:hanging="284"/>
        <w:jc w:val="both"/>
        <w:rPr>
          <w:rFonts w:ascii="Arial" w:eastAsia="Times New Roman" w:hAnsi="Arial"/>
          <w:b/>
          <w:sz w:val="24"/>
          <w:szCs w:val="24"/>
          <w:lang w:val="es-ES" w:eastAsia="es-ES"/>
        </w:rPr>
      </w:pPr>
      <w:r w:rsidRPr="005C769D">
        <w:rPr>
          <w:rFonts w:ascii="Arial" w:eastAsia="Times New Roman" w:hAnsi="Arial"/>
          <w:b/>
          <w:sz w:val="24"/>
          <w:szCs w:val="24"/>
          <w:lang w:val="es-ES" w:eastAsia="es-ES"/>
        </w:rPr>
        <w:t>Artículo 23 de</w:t>
      </w:r>
      <w:r w:rsidR="0063175D">
        <w:rPr>
          <w:rFonts w:ascii="Arial" w:eastAsia="Times New Roman" w:hAnsi="Arial"/>
          <w:b/>
          <w:sz w:val="24"/>
          <w:szCs w:val="24"/>
          <w:lang w:val="es-ES" w:eastAsia="es-ES"/>
        </w:rPr>
        <w:t xml:space="preserve"> la Ley N° 17.556 de 18/09/2002</w:t>
      </w:r>
    </w:p>
    <w:p w:rsidR="00CA641B" w:rsidRPr="0063175D" w:rsidRDefault="00CA641B" w:rsidP="009B04D4">
      <w:pPr>
        <w:pStyle w:val="Prrafodelista"/>
        <w:spacing w:after="0" w:line="360" w:lineRule="auto"/>
        <w:ind w:left="0"/>
        <w:jc w:val="both"/>
        <w:rPr>
          <w:rFonts w:ascii="Arial" w:hAnsi="Arial" w:cs="Arial"/>
          <w:sz w:val="24"/>
          <w:szCs w:val="24"/>
          <w:lang w:val="es-ES"/>
        </w:rPr>
      </w:pPr>
      <w:r w:rsidRPr="0063175D">
        <w:rPr>
          <w:rFonts w:ascii="Arial" w:hAnsi="Arial" w:cs="Arial"/>
          <w:sz w:val="24"/>
          <w:szCs w:val="24"/>
          <w:lang w:val="es-ES"/>
        </w:rPr>
        <w:t>Tres de las cuatro personas que prestan funciones como personal de confianza, tuvieron durante 2017, contratos de función pública a pesar de que existe una figura contractual expresamente prevista en nuestro ordenamiento jurídico para la contratación de dichos servicios. Con fecha 09/11/2018 la ANC firmó nuevos contratos con los funcionarios que contaban con contratos de función pública, al amparo de dicha ley, regularizando de esta manera el aspecto contractual.</w:t>
      </w:r>
    </w:p>
    <w:p w:rsidR="00CA641B" w:rsidRDefault="00CA641B" w:rsidP="00B95C57">
      <w:pPr>
        <w:spacing w:after="0" w:line="360" w:lineRule="auto"/>
        <w:jc w:val="both"/>
        <w:rPr>
          <w:rFonts w:ascii="Arial" w:hAnsi="Arial" w:cs="Arial"/>
          <w:sz w:val="24"/>
          <w:szCs w:val="24"/>
          <w:lang w:val="es-ES"/>
        </w:rPr>
      </w:pPr>
      <w:r>
        <w:rPr>
          <w:rFonts w:ascii="Arial" w:hAnsi="Arial" w:cs="Arial"/>
          <w:sz w:val="24"/>
          <w:szCs w:val="24"/>
          <w:lang w:val="es-ES"/>
        </w:rPr>
        <w:t xml:space="preserve">Durante 2017 dicho </w:t>
      </w:r>
      <w:r w:rsidRPr="0076518D">
        <w:rPr>
          <w:rFonts w:ascii="Arial" w:hAnsi="Arial" w:cs="Arial"/>
          <w:sz w:val="24"/>
          <w:szCs w:val="24"/>
          <w:lang w:val="es-ES"/>
        </w:rPr>
        <w:t>personal</w:t>
      </w:r>
      <w:r>
        <w:rPr>
          <w:rFonts w:ascii="Arial" w:hAnsi="Arial" w:cs="Arial"/>
          <w:sz w:val="24"/>
          <w:szCs w:val="24"/>
          <w:lang w:val="es-ES"/>
        </w:rPr>
        <w:t>, ya sea que contara con contrato de función pública o contrato de personal de confianza</w:t>
      </w:r>
      <w:r w:rsidRPr="0076518D">
        <w:rPr>
          <w:rFonts w:ascii="Arial" w:hAnsi="Arial" w:cs="Arial"/>
          <w:sz w:val="24"/>
          <w:szCs w:val="24"/>
          <w:lang w:val="es-ES"/>
        </w:rPr>
        <w:t xml:space="preserve"> </w:t>
      </w:r>
      <w:r>
        <w:rPr>
          <w:rFonts w:ascii="Arial" w:hAnsi="Arial" w:cs="Arial"/>
          <w:sz w:val="24"/>
          <w:szCs w:val="24"/>
          <w:lang w:val="es-ES"/>
        </w:rPr>
        <w:t>percibió partidas adicionales como</w:t>
      </w:r>
      <w:r w:rsidRPr="00EA294B">
        <w:rPr>
          <w:rFonts w:ascii="Arial" w:hAnsi="Arial" w:cs="Arial"/>
          <w:sz w:val="24"/>
          <w:szCs w:val="24"/>
          <w:lang w:val="es-ES"/>
        </w:rPr>
        <w:t xml:space="preserve"> </w:t>
      </w:r>
      <w:r w:rsidRPr="0076518D">
        <w:rPr>
          <w:rFonts w:ascii="Arial" w:hAnsi="Arial" w:cs="Arial"/>
          <w:sz w:val="24"/>
          <w:szCs w:val="24"/>
          <w:lang w:val="es-ES"/>
        </w:rPr>
        <w:t>ser: Compensación Tarea Administrativa, Compensación Variable Administrativa (100%), Complement</w:t>
      </w:r>
      <w:r>
        <w:rPr>
          <w:rFonts w:ascii="Arial" w:hAnsi="Arial" w:cs="Arial"/>
          <w:sz w:val="24"/>
          <w:szCs w:val="24"/>
          <w:lang w:val="es-ES"/>
        </w:rPr>
        <w:t>o Salud y Partida Alimentación,</w:t>
      </w:r>
      <w:r w:rsidRPr="0076518D">
        <w:rPr>
          <w:rFonts w:ascii="Arial" w:hAnsi="Arial" w:cs="Arial"/>
          <w:sz w:val="24"/>
          <w:szCs w:val="24"/>
          <w:lang w:val="es-ES"/>
        </w:rPr>
        <w:t xml:space="preserve"> </w:t>
      </w:r>
      <w:r>
        <w:rPr>
          <w:rFonts w:ascii="Arial" w:hAnsi="Arial" w:cs="Arial"/>
          <w:sz w:val="24"/>
          <w:szCs w:val="24"/>
          <w:lang w:val="es-ES"/>
        </w:rPr>
        <w:t>contraviniendo lo dispuesto en la norma citada.</w:t>
      </w:r>
    </w:p>
    <w:p w:rsidR="00CA641B" w:rsidRPr="00B95C57" w:rsidRDefault="00CA641B" w:rsidP="00B95C57">
      <w:pPr>
        <w:spacing w:after="0" w:line="360" w:lineRule="auto"/>
        <w:jc w:val="both"/>
        <w:rPr>
          <w:rFonts w:ascii="Arial" w:hAnsi="Arial" w:cs="Arial"/>
          <w:sz w:val="24"/>
          <w:szCs w:val="24"/>
          <w:lang w:val="es-ES"/>
        </w:rPr>
      </w:pPr>
    </w:p>
    <w:p w:rsidR="00CA641B" w:rsidRPr="0063175D" w:rsidRDefault="00CA641B" w:rsidP="00B10D25">
      <w:pPr>
        <w:pStyle w:val="Prrafodelista"/>
        <w:spacing w:after="0" w:line="360" w:lineRule="auto"/>
        <w:ind w:left="426"/>
        <w:jc w:val="both"/>
        <w:rPr>
          <w:rFonts w:ascii="Arial" w:hAnsi="Arial" w:cs="Arial"/>
          <w:b/>
          <w:sz w:val="24"/>
          <w:szCs w:val="24"/>
          <w:lang w:val="es-ES" w:eastAsia="es-ES"/>
        </w:rPr>
      </w:pPr>
      <w:r w:rsidRPr="0063175D">
        <w:rPr>
          <w:rFonts w:ascii="Arial" w:hAnsi="Arial" w:cs="Arial"/>
          <w:b/>
          <w:sz w:val="24"/>
          <w:szCs w:val="24"/>
          <w:lang w:val="es-ES" w:eastAsia="es-ES"/>
        </w:rPr>
        <w:t>6) Recomendaciones</w:t>
      </w:r>
    </w:p>
    <w:p w:rsidR="00CA641B" w:rsidRDefault="00CA641B" w:rsidP="00BF45D5">
      <w:pPr>
        <w:spacing w:after="0" w:line="36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6</w:t>
      </w:r>
      <w:r w:rsidRPr="00912A37">
        <w:rPr>
          <w:rFonts w:ascii="Arial" w:eastAsia="Times New Roman" w:hAnsi="Arial" w:cs="Arial"/>
          <w:b/>
          <w:bCs/>
          <w:sz w:val="24"/>
          <w:szCs w:val="24"/>
          <w:lang w:val="es-ES" w:eastAsia="es-ES"/>
        </w:rPr>
        <w:t>.1) Recomenda</w:t>
      </w:r>
      <w:r>
        <w:rPr>
          <w:rFonts w:ascii="Arial" w:eastAsia="Times New Roman" w:hAnsi="Arial" w:cs="Arial"/>
          <w:b/>
          <w:bCs/>
          <w:sz w:val="24"/>
          <w:szCs w:val="24"/>
          <w:lang w:val="es-ES" w:eastAsia="es-ES"/>
        </w:rPr>
        <w:t>ciones de ejercicios anteriores</w:t>
      </w:r>
    </w:p>
    <w:p w:rsidR="00CA641B" w:rsidRDefault="00CA641B" w:rsidP="00BF45D5">
      <w:pPr>
        <w:spacing w:after="0" w:line="36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6</w:t>
      </w:r>
      <w:r w:rsidRPr="00912A37">
        <w:rPr>
          <w:rFonts w:ascii="Arial" w:eastAsia="Times New Roman" w:hAnsi="Arial" w:cs="Arial"/>
          <w:b/>
          <w:bCs/>
          <w:sz w:val="24"/>
          <w:szCs w:val="24"/>
          <w:lang w:val="es-ES" w:eastAsia="es-ES"/>
        </w:rPr>
        <w:t>.1.1)  Cumplidas</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El Organismo ha puesto en marcha los distintos módulos del  Sistema de Stock de Valores, a efectos del registro íntegro de las operaciones y del mantenimiento de los stocks.</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El área económica financiera envía personal al Departamento de Valores a efectos de realizar tareas de control y subsanar la falta de oposición de intereses</w:t>
      </w:r>
      <w:r>
        <w:rPr>
          <w:rFonts w:ascii="Arial" w:hAnsi="Arial" w:cs="Arial"/>
          <w:sz w:val="24"/>
          <w:szCs w:val="24"/>
          <w:lang w:val="es-ES"/>
        </w:rPr>
        <w:t>,</w:t>
      </w:r>
      <w:r w:rsidRPr="00622A6C">
        <w:rPr>
          <w:rFonts w:ascii="Arial" w:hAnsi="Arial" w:cs="Arial"/>
          <w:sz w:val="24"/>
          <w:szCs w:val="24"/>
          <w:lang w:val="es-ES"/>
        </w:rPr>
        <w:t xml:space="preserve"> señalada el año anterior.</w:t>
      </w:r>
    </w:p>
    <w:p w:rsidR="00CA641B" w:rsidRPr="00B10D25"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El Organismo utiliza el sistema de facturación electrónica  para todas sus ventas, lo que le ha permitido sistematizar el sistema de facturación</w:t>
      </w:r>
      <w:r>
        <w:rPr>
          <w:rFonts w:ascii="Arial" w:hAnsi="Arial" w:cs="Arial"/>
          <w:sz w:val="24"/>
          <w:szCs w:val="24"/>
          <w:lang w:val="es-ES"/>
        </w:rPr>
        <w:t>.</w:t>
      </w:r>
    </w:p>
    <w:p w:rsidR="00CA641B" w:rsidRPr="00622A6C" w:rsidRDefault="00CA641B" w:rsidP="00CA641B">
      <w:pPr>
        <w:numPr>
          <w:ilvl w:val="0"/>
          <w:numId w:val="7"/>
        </w:numPr>
        <w:spacing w:line="360" w:lineRule="auto"/>
        <w:ind w:left="284" w:hanging="284"/>
        <w:jc w:val="both"/>
        <w:rPr>
          <w:rFonts w:ascii="Arial" w:hAnsi="Arial" w:cs="Arial"/>
          <w:b/>
          <w:sz w:val="24"/>
          <w:szCs w:val="24"/>
          <w:lang w:val="es-ES"/>
        </w:rPr>
      </w:pPr>
      <w:r w:rsidRPr="00622A6C">
        <w:rPr>
          <w:rFonts w:ascii="Arial" w:hAnsi="Arial" w:cs="Arial"/>
          <w:sz w:val="24"/>
          <w:szCs w:val="24"/>
          <w:lang w:val="es-ES"/>
        </w:rPr>
        <w:t xml:space="preserve">El Organismo analizó el rubro “Deudores por Servicios en Gestión”, lo depuró y está efectuando gestiones de cobranza de los créditos mantenidos en el </w:t>
      </w:r>
      <w:r>
        <w:rPr>
          <w:rFonts w:ascii="Arial" w:hAnsi="Arial" w:cs="Arial"/>
          <w:sz w:val="24"/>
          <w:szCs w:val="24"/>
          <w:lang w:val="es-ES"/>
        </w:rPr>
        <w:t>mismo</w:t>
      </w:r>
      <w:r w:rsidR="0063175D">
        <w:rPr>
          <w:rFonts w:ascii="Arial" w:hAnsi="Arial" w:cs="Arial"/>
          <w:sz w:val="24"/>
          <w:szCs w:val="24"/>
          <w:lang w:val="es-ES"/>
        </w:rPr>
        <w:t>.</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Se están remitiendo los antecedentes en tiempo y forma a la División Asesoría Jurídica, de los deudores privados q</w:t>
      </w:r>
      <w:r w:rsidR="0063175D">
        <w:rPr>
          <w:rFonts w:ascii="Arial" w:hAnsi="Arial" w:cs="Arial"/>
          <w:sz w:val="24"/>
          <w:szCs w:val="24"/>
          <w:lang w:val="es-ES"/>
        </w:rPr>
        <w:t>ue mantienen facturas vencidas.</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 xml:space="preserve">Se </w:t>
      </w:r>
      <w:r>
        <w:rPr>
          <w:rFonts w:ascii="Arial" w:hAnsi="Arial" w:cs="Arial"/>
          <w:sz w:val="24"/>
          <w:szCs w:val="24"/>
          <w:lang w:val="es-ES"/>
        </w:rPr>
        <w:t>provisionó</w:t>
      </w:r>
      <w:r w:rsidRPr="00622A6C">
        <w:rPr>
          <w:rFonts w:ascii="Arial" w:hAnsi="Arial" w:cs="Arial"/>
          <w:sz w:val="24"/>
          <w:szCs w:val="24"/>
          <w:lang w:val="es-ES"/>
        </w:rPr>
        <w:t xml:space="preserve"> el faltante de $ 602.865 constatado en el arqueo realizado en el CAC l</w:t>
      </w:r>
      <w:r>
        <w:rPr>
          <w:rFonts w:ascii="Arial" w:hAnsi="Arial" w:cs="Arial"/>
          <w:sz w:val="24"/>
          <w:szCs w:val="24"/>
          <w:lang w:val="es-ES"/>
        </w:rPr>
        <w:t>as Toscas de Caraguatá, realizando</w:t>
      </w:r>
      <w:r w:rsidRPr="00622A6C">
        <w:rPr>
          <w:rFonts w:ascii="Arial" w:hAnsi="Arial" w:cs="Arial"/>
          <w:sz w:val="24"/>
          <w:szCs w:val="24"/>
          <w:lang w:val="es-ES"/>
        </w:rPr>
        <w:t xml:space="preserve"> las gestiones para su cobro.</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En el ejercicio 2017 se provisionó la deuda de ejercicios anteriores qu</w:t>
      </w:r>
      <w:r w:rsidR="0063175D">
        <w:rPr>
          <w:rFonts w:ascii="Arial" w:hAnsi="Arial" w:cs="Arial"/>
          <w:sz w:val="24"/>
          <w:szCs w:val="24"/>
          <w:lang w:val="es-ES"/>
        </w:rPr>
        <w:t>e el CASMU mantiene con la ANC.</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El Organismo remitió al Tribunal de Cuentas</w:t>
      </w:r>
      <w:r>
        <w:rPr>
          <w:rFonts w:ascii="Arial" w:hAnsi="Arial" w:cs="Arial"/>
          <w:sz w:val="24"/>
          <w:szCs w:val="24"/>
          <w:lang w:val="es-ES"/>
        </w:rPr>
        <w:t xml:space="preserve">, </w:t>
      </w:r>
      <w:r w:rsidRPr="00622A6C">
        <w:rPr>
          <w:rFonts w:ascii="Arial" w:hAnsi="Arial" w:cs="Arial"/>
          <w:sz w:val="24"/>
          <w:szCs w:val="24"/>
          <w:lang w:val="es-ES"/>
        </w:rPr>
        <w:t>junto con los Estados Financieros, la copia autenticada del Acta del Órgano de Direcció</w:t>
      </w:r>
      <w:r w:rsidR="0063175D">
        <w:rPr>
          <w:rFonts w:ascii="Arial" w:hAnsi="Arial" w:cs="Arial"/>
          <w:sz w:val="24"/>
          <w:szCs w:val="24"/>
          <w:lang w:val="es-ES"/>
        </w:rPr>
        <w:t>n que aprueba los mismos.</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Se comunicaron al Tribunal de Cuentas las adecuaciones presupuestales en los plazos establecidos por el Decreto aprobatorio del Presupuesto del Ejercicio correspondiente.</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Se incluyeron los ingresos por financiamiento para determinar el resultado del Balance de Ejecución Presupuestal, el que luego fue aprobado por el Directorio del Organismo.</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El Organismo dio cumplimiento a lo dispu</w:t>
      </w:r>
      <w:r w:rsidR="0063175D">
        <w:rPr>
          <w:rFonts w:ascii="Arial" w:hAnsi="Arial" w:cs="Arial"/>
          <w:sz w:val="24"/>
          <w:szCs w:val="24"/>
          <w:lang w:val="es-ES"/>
        </w:rPr>
        <w:t>esto en el Art. 49 de la Ley Nº</w:t>
      </w:r>
      <w:r w:rsidRPr="00622A6C">
        <w:rPr>
          <w:rFonts w:ascii="Arial" w:hAnsi="Arial" w:cs="Arial"/>
          <w:sz w:val="24"/>
          <w:szCs w:val="24"/>
          <w:lang w:val="es-ES"/>
        </w:rPr>
        <w:t xml:space="preserve">18.651, ya que durante el ejercicio 2017 cubrió el cupo correspondiente con un llamado del año 2015, </w:t>
      </w:r>
      <w:r>
        <w:rPr>
          <w:rFonts w:ascii="Arial" w:hAnsi="Arial" w:cs="Arial"/>
          <w:sz w:val="24"/>
          <w:szCs w:val="24"/>
          <w:lang w:val="es-ES"/>
        </w:rPr>
        <w:t xml:space="preserve">que incluía los requisitos establecidos en </w:t>
      </w:r>
      <w:r w:rsidRPr="00622A6C">
        <w:rPr>
          <w:rFonts w:ascii="Arial" w:hAnsi="Arial" w:cs="Arial"/>
          <w:sz w:val="24"/>
          <w:szCs w:val="24"/>
          <w:lang w:val="es-ES"/>
        </w:rPr>
        <w:t>dicha ley.</w:t>
      </w:r>
    </w:p>
    <w:p w:rsidR="00CA641B" w:rsidRPr="00622A6C" w:rsidRDefault="00CA641B" w:rsidP="00CA641B">
      <w:pPr>
        <w:numPr>
          <w:ilvl w:val="0"/>
          <w:numId w:val="7"/>
        </w:numPr>
        <w:spacing w:line="360" w:lineRule="auto"/>
        <w:ind w:left="284" w:hanging="284"/>
        <w:jc w:val="both"/>
        <w:rPr>
          <w:rFonts w:ascii="Arial" w:hAnsi="Arial" w:cs="Arial"/>
          <w:sz w:val="24"/>
          <w:szCs w:val="24"/>
          <w:lang w:val="es-ES"/>
        </w:rPr>
      </w:pPr>
      <w:r w:rsidRPr="00622A6C">
        <w:rPr>
          <w:rFonts w:ascii="Arial" w:hAnsi="Arial" w:cs="Arial"/>
          <w:sz w:val="24"/>
          <w:szCs w:val="24"/>
          <w:lang w:val="es-ES"/>
        </w:rPr>
        <w:t>El Organismo dio cumplimiento a lo disp</w:t>
      </w:r>
      <w:r w:rsidR="0063175D">
        <w:rPr>
          <w:rFonts w:ascii="Arial" w:hAnsi="Arial" w:cs="Arial"/>
          <w:sz w:val="24"/>
          <w:szCs w:val="24"/>
          <w:lang w:val="es-ES"/>
        </w:rPr>
        <w:t>uesto en el Art. 4 de la Ley Nº</w:t>
      </w:r>
      <w:r w:rsidRPr="00622A6C">
        <w:rPr>
          <w:rFonts w:ascii="Arial" w:hAnsi="Arial" w:cs="Arial"/>
          <w:sz w:val="24"/>
          <w:szCs w:val="24"/>
          <w:lang w:val="es-ES"/>
        </w:rPr>
        <w:t xml:space="preserve">19.122, ya que durante el ejercicio 2017 cubrió los cupos correspondientes con un llamado del año 2015, </w:t>
      </w:r>
      <w:r>
        <w:rPr>
          <w:rFonts w:ascii="Arial" w:hAnsi="Arial" w:cs="Arial"/>
          <w:sz w:val="24"/>
          <w:szCs w:val="24"/>
          <w:lang w:val="es-ES"/>
        </w:rPr>
        <w:t xml:space="preserve">que establecía los extremos previstos en la citada </w:t>
      </w:r>
      <w:r w:rsidRPr="00622A6C">
        <w:rPr>
          <w:rFonts w:ascii="Arial" w:hAnsi="Arial" w:cs="Arial"/>
          <w:sz w:val="24"/>
          <w:szCs w:val="24"/>
          <w:lang w:val="es-ES"/>
        </w:rPr>
        <w:t>ley.</w:t>
      </w:r>
    </w:p>
    <w:p w:rsidR="00CA641B" w:rsidRDefault="00CA641B" w:rsidP="00912A37">
      <w:pPr>
        <w:spacing w:after="0" w:line="360" w:lineRule="auto"/>
        <w:jc w:val="both"/>
        <w:rPr>
          <w:rFonts w:ascii="Arial" w:eastAsia="Times New Roman" w:hAnsi="Arial" w:cs="Arial"/>
          <w:b/>
          <w:bCs/>
          <w:sz w:val="24"/>
          <w:szCs w:val="24"/>
          <w:lang w:val="es-ES" w:eastAsia="es-ES"/>
        </w:rPr>
      </w:pPr>
    </w:p>
    <w:p w:rsidR="00CA641B" w:rsidRDefault="00CA641B" w:rsidP="00912A37">
      <w:pPr>
        <w:spacing w:after="0" w:line="36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6</w:t>
      </w:r>
      <w:r w:rsidRPr="00912A37">
        <w:rPr>
          <w:rFonts w:ascii="Arial" w:eastAsia="Times New Roman" w:hAnsi="Arial" w:cs="Arial"/>
          <w:b/>
          <w:bCs/>
          <w:sz w:val="24"/>
          <w:szCs w:val="24"/>
          <w:lang w:val="es-ES" w:eastAsia="es-ES"/>
        </w:rPr>
        <w:t xml:space="preserve">.1.2) No </w:t>
      </w:r>
      <w:proofErr w:type="gramStart"/>
      <w:r w:rsidRPr="00912A37">
        <w:rPr>
          <w:rFonts w:ascii="Arial" w:eastAsia="Times New Roman" w:hAnsi="Arial" w:cs="Arial"/>
          <w:b/>
          <w:bCs/>
          <w:sz w:val="24"/>
          <w:szCs w:val="24"/>
          <w:lang w:val="es-ES" w:eastAsia="es-ES"/>
        </w:rPr>
        <w:t>cumplidas</w:t>
      </w:r>
      <w:proofErr w:type="gramEnd"/>
    </w:p>
    <w:p w:rsidR="00CA641B" w:rsidRDefault="00CA641B" w:rsidP="00912A37">
      <w:pPr>
        <w:spacing w:after="0" w:line="360" w:lineRule="auto"/>
        <w:jc w:val="both"/>
        <w:rPr>
          <w:rFonts w:ascii="Arial" w:eastAsia="Times New Roman" w:hAnsi="Arial" w:cs="Arial"/>
          <w:b/>
          <w:bCs/>
          <w:sz w:val="24"/>
          <w:szCs w:val="24"/>
          <w:lang w:val="es-ES" w:eastAsia="es-ES"/>
        </w:rPr>
      </w:pPr>
    </w:p>
    <w:p w:rsidR="00CA641B" w:rsidRPr="00F0428C"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No se evaluaron los indicios de deterioro recurre</w:t>
      </w:r>
      <w:r w:rsidR="0063175D">
        <w:rPr>
          <w:rFonts w:ascii="Arial" w:hAnsi="Arial" w:cs="Arial"/>
          <w:sz w:val="24"/>
          <w:szCs w:val="24"/>
          <w:lang w:val="es-ES"/>
        </w:rPr>
        <w:t>ntes que presenta el Organismo.</w:t>
      </w:r>
    </w:p>
    <w:p w:rsidR="00CA641B"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establecieron </w:t>
      </w:r>
      <w:r w:rsidRPr="00C7382E">
        <w:rPr>
          <w:rFonts w:ascii="Arial" w:hAnsi="Arial" w:cs="Arial"/>
          <w:sz w:val="24"/>
          <w:szCs w:val="24"/>
          <w:lang w:val="es-ES"/>
        </w:rPr>
        <w:t xml:space="preserve">procedimientos de control interno en el área Ingresos Operativos- Servicios Empresariales – Cartas Simples, que permitan identificar y cuantificar, los envíos a los cuales se les aplica el procedimiento de muestreo con diferencias que oscilan en el 5%. </w:t>
      </w:r>
      <w:r>
        <w:rPr>
          <w:rFonts w:ascii="Arial" w:hAnsi="Arial" w:cs="Arial"/>
          <w:sz w:val="24"/>
          <w:szCs w:val="24"/>
          <w:lang w:val="es-ES"/>
        </w:rPr>
        <w:t>(Numeral 3.1 de este Informe a la Administración)</w:t>
      </w:r>
    </w:p>
    <w:p w:rsidR="00CA641B"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han difundido </w:t>
      </w:r>
      <w:r w:rsidRPr="00D37360">
        <w:rPr>
          <w:rFonts w:ascii="Arial" w:hAnsi="Arial" w:cs="Arial"/>
          <w:sz w:val="24"/>
          <w:szCs w:val="24"/>
          <w:lang w:val="es-ES"/>
        </w:rPr>
        <w:t>los manuales de procedimientos para el manejo de fond</w:t>
      </w:r>
      <w:r>
        <w:rPr>
          <w:rFonts w:ascii="Arial" w:hAnsi="Arial" w:cs="Arial"/>
          <w:sz w:val="24"/>
          <w:szCs w:val="24"/>
          <w:lang w:val="es-ES"/>
        </w:rPr>
        <w:t>os, entre los funcionarios (Numeral 3.2).</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 implementado </w:t>
      </w:r>
      <w:r w:rsidRPr="005C4455">
        <w:rPr>
          <w:rFonts w:ascii="Arial" w:hAnsi="Arial" w:cs="Arial"/>
          <w:sz w:val="24"/>
          <w:szCs w:val="24"/>
          <w:lang w:val="es-ES"/>
        </w:rPr>
        <w:t xml:space="preserve">un procedimiento por escrito para realizar los controles por parte de supervisores y jefes departamentales a quienes manejan fondos </w:t>
      </w:r>
      <w:r>
        <w:rPr>
          <w:rFonts w:ascii="Arial" w:hAnsi="Arial" w:cs="Arial"/>
          <w:sz w:val="24"/>
          <w:szCs w:val="24"/>
          <w:lang w:val="es-ES"/>
        </w:rPr>
        <w:t>(Numeral 3.3</w:t>
      </w:r>
      <w:r w:rsidR="0063175D">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 consignado </w:t>
      </w:r>
      <w:r w:rsidRPr="005C4455">
        <w:rPr>
          <w:rFonts w:ascii="Arial" w:hAnsi="Arial" w:cs="Arial"/>
          <w:sz w:val="24"/>
          <w:szCs w:val="24"/>
          <w:lang w:val="es-ES"/>
        </w:rPr>
        <w:t>en las actas de arqueo de fondos y valores de Casa Central, el corte de numeración para el control de las libretas de cheques (</w:t>
      </w:r>
      <w:r>
        <w:rPr>
          <w:rFonts w:ascii="Arial" w:hAnsi="Arial" w:cs="Arial"/>
          <w:sz w:val="24"/>
          <w:szCs w:val="24"/>
          <w:lang w:val="es-ES"/>
        </w:rPr>
        <w:t>Numeral 3.4</w:t>
      </w:r>
      <w:r w:rsidRPr="005C4455">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 implementado </w:t>
      </w:r>
      <w:r w:rsidRPr="005C4455">
        <w:rPr>
          <w:rFonts w:ascii="Arial" w:hAnsi="Arial" w:cs="Arial"/>
          <w:sz w:val="24"/>
          <w:szCs w:val="24"/>
          <w:lang w:val="es-ES"/>
        </w:rPr>
        <w:t xml:space="preserve">un procedimiento que permita controlar </w:t>
      </w:r>
      <w:r>
        <w:rPr>
          <w:rFonts w:ascii="Arial" w:hAnsi="Arial" w:cs="Arial"/>
          <w:sz w:val="24"/>
          <w:szCs w:val="24"/>
          <w:lang w:val="es-ES"/>
        </w:rPr>
        <w:t xml:space="preserve">el cumplimiento de los pagos recibidos a través de </w:t>
      </w:r>
      <w:r w:rsidRPr="005C4455">
        <w:rPr>
          <w:rFonts w:ascii="Arial" w:hAnsi="Arial" w:cs="Arial"/>
          <w:sz w:val="24"/>
          <w:szCs w:val="24"/>
          <w:lang w:val="es-ES"/>
        </w:rPr>
        <w:t xml:space="preserve">la plataforma </w:t>
      </w:r>
      <w:proofErr w:type="spellStart"/>
      <w:r w:rsidRPr="005C4455">
        <w:rPr>
          <w:rFonts w:ascii="Arial" w:hAnsi="Arial" w:cs="Arial"/>
          <w:sz w:val="24"/>
          <w:szCs w:val="24"/>
          <w:lang w:val="es-ES"/>
        </w:rPr>
        <w:t>Sistarban</w:t>
      </w:r>
      <w:r>
        <w:rPr>
          <w:rFonts w:ascii="Arial" w:hAnsi="Arial" w:cs="Arial"/>
          <w:sz w:val="24"/>
          <w:szCs w:val="24"/>
          <w:lang w:val="es-ES"/>
        </w:rPr>
        <w:t>c</w:t>
      </w:r>
      <w:proofErr w:type="spellEnd"/>
      <w:r>
        <w:rPr>
          <w:rFonts w:ascii="Arial" w:hAnsi="Arial" w:cs="Arial"/>
          <w:sz w:val="24"/>
          <w:szCs w:val="24"/>
          <w:lang w:val="es-ES"/>
        </w:rPr>
        <w:t xml:space="preserve"> (Numeral 3.5</w:t>
      </w:r>
      <w:r w:rsidR="00535582">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han regularizado </w:t>
      </w:r>
      <w:r w:rsidRPr="005C4455">
        <w:rPr>
          <w:rFonts w:ascii="Arial" w:hAnsi="Arial" w:cs="Arial"/>
          <w:sz w:val="24"/>
          <w:szCs w:val="24"/>
          <w:lang w:val="es-ES"/>
        </w:rPr>
        <w:t>las partidas conciliatorias entre los años 2011 y 2016</w:t>
      </w:r>
      <w:r>
        <w:rPr>
          <w:rFonts w:ascii="Arial" w:hAnsi="Arial" w:cs="Arial"/>
          <w:sz w:val="24"/>
          <w:szCs w:val="24"/>
          <w:lang w:val="es-ES"/>
        </w:rPr>
        <w:t xml:space="preserve"> (Numeral 3.6</w:t>
      </w:r>
      <w:r w:rsidR="00535582">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han realizado </w:t>
      </w:r>
      <w:r w:rsidRPr="005C4455">
        <w:rPr>
          <w:rFonts w:ascii="Arial" w:hAnsi="Arial" w:cs="Arial"/>
          <w:sz w:val="24"/>
          <w:szCs w:val="24"/>
          <w:lang w:val="es-ES"/>
        </w:rPr>
        <w:t>recuento</w:t>
      </w:r>
      <w:r>
        <w:rPr>
          <w:rFonts w:ascii="Arial" w:hAnsi="Arial" w:cs="Arial"/>
          <w:sz w:val="24"/>
          <w:szCs w:val="24"/>
          <w:lang w:val="es-ES"/>
        </w:rPr>
        <w:t>s</w:t>
      </w:r>
      <w:r w:rsidRPr="005C4455">
        <w:rPr>
          <w:rFonts w:ascii="Arial" w:hAnsi="Arial" w:cs="Arial"/>
          <w:sz w:val="24"/>
          <w:szCs w:val="24"/>
          <w:lang w:val="es-ES"/>
        </w:rPr>
        <w:t xml:space="preserve"> físico</w:t>
      </w:r>
      <w:r>
        <w:rPr>
          <w:rFonts w:ascii="Arial" w:hAnsi="Arial" w:cs="Arial"/>
          <w:sz w:val="24"/>
          <w:szCs w:val="24"/>
          <w:lang w:val="es-ES"/>
        </w:rPr>
        <w:t>s</w:t>
      </w:r>
      <w:r w:rsidRPr="005C4455">
        <w:rPr>
          <w:rFonts w:ascii="Arial" w:hAnsi="Arial" w:cs="Arial"/>
          <w:sz w:val="24"/>
          <w:szCs w:val="24"/>
          <w:lang w:val="es-ES"/>
        </w:rPr>
        <w:t xml:space="preserve"> en la Unidad de Preservación del Patrimonio Filatélico al término del ejercicio, que incluya las colecciones nacionales e internacionales </w:t>
      </w:r>
      <w:r>
        <w:rPr>
          <w:rFonts w:ascii="Arial" w:hAnsi="Arial" w:cs="Arial"/>
          <w:sz w:val="24"/>
          <w:szCs w:val="24"/>
          <w:lang w:val="es-ES"/>
        </w:rPr>
        <w:t xml:space="preserve">ni se ha establecido un procedimiento para </w:t>
      </w:r>
      <w:r w:rsidRPr="005C4455">
        <w:rPr>
          <w:rFonts w:ascii="Arial" w:hAnsi="Arial" w:cs="Arial"/>
          <w:sz w:val="24"/>
          <w:szCs w:val="24"/>
          <w:lang w:val="es-ES"/>
        </w:rPr>
        <w:t xml:space="preserve">registrar la totalidad de </w:t>
      </w:r>
      <w:r>
        <w:rPr>
          <w:rFonts w:ascii="Arial" w:hAnsi="Arial" w:cs="Arial"/>
          <w:sz w:val="24"/>
          <w:szCs w:val="24"/>
          <w:lang w:val="es-ES"/>
        </w:rPr>
        <w:t xml:space="preserve">los </w:t>
      </w:r>
      <w:r w:rsidRPr="005C4455">
        <w:rPr>
          <w:rFonts w:ascii="Arial" w:hAnsi="Arial" w:cs="Arial"/>
          <w:sz w:val="24"/>
          <w:szCs w:val="24"/>
          <w:lang w:val="es-ES"/>
        </w:rPr>
        <w:t>movimientos de valores correspondientes a esa dependencia</w:t>
      </w:r>
      <w:r>
        <w:rPr>
          <w:rFonts w:ascii="Arial" w:hAnsi="Arial" w:cs="Arial"/>
          <w:sz w:val="24"/>
          <w:szCs w:val="24"/>
          <w:lang w:val="es-ES"/>
        </w:rPr>
        <w:t>,</w:t>
      </w:r>
      <w:r w:rsidRPr="005C4455">
        <w:rPr>
          <w:rFonts w:ascii="Arial" w:hAnsi="Arial" w:cs="Arial"/>
          <w:sz w:val="24"/>
          <w:szCs w:val="24"/>
          <w:lang w:val="es-ES"/>
        </w:rPr>
        <w:t xml:space="preserve"> en el sistema de stock de valores</w:t>
      </w:r>
      <w:r>
        <w:rPr>
          <w:rFonts w:ascii="Arial" w:hAnsi="Arial" w:cs="Arial"/>
          <w:sz w:val="24"/>
          <w:szCs w:val="24"/>
          <w:lang w:val="es-ES"/>
        </w:rPr>
        <w:t xml:space="preserve"> (Numeral 3.7</w:t>
      </w:r>
      <w:r w:rsidRPr="005C4455">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 desarrollado </w:t>
      </w:r>
      <w:r w:rsidRPr="005C4455">
        <w:rPr>
          <w:rFonts w:ascii="Arial" w:hAnsi="Arial" w:cs="Arial"/>
          <w:sz w:val="24"/>
          <w:szCs w:val="24"/>
          <w:lang w:val="es-ES"/>
        </w:rPr>
        <w:t xml:space="preserve">el sistema de stock de valores </w:t>
      </w:r>
      <w:r>
        <w:rPr>
          <w:rFonts w:ascii="Arial" w:hAnsi="Arial" w:cs="Arial"/>
          <w:sz w:val="24"/>
          <w:szCs w:val="24"/>
          <w:lang w:val="es-ES"/>
        </w:rPr>
        <w:t>a efectos</w:t>
      </w:r>
      <w:r w:rsidRPr="005C4455">
        <w:rPr>
          <w:rFonts w:ascii="Arial" w:hAnsi="Arial" w:cs="Arial"/>
          <w:sz w:val="24"/>
          <w:szCs w:val="24"/>
          <w:lang w:val="es-ES"/>
        </w:rPr>
        <w:t xml:space="preserve"> </w:t>
      </w:r>
      <w:r>
        <w:rPr>
          <w:rFonts w:ascii="Arial" w:hAnsi="Arial" w:cs="Arial"/>
          <w:sz w:val="24"/>
          <w:szCs w:val="24"/>
          <w:lang w:val="es-ES"/>
        </w:rPr>
        <w:t xml:space="preserve">de obtener </w:t>
      </w:r>
      <w:r w:rsidRPr="005C4455">
        <w:rPr>
          <w:rFonts w:ascii="Arial" w:hAnsi="Arial" w:cs="Arial"/>
          <w:sz w:val="24"/>
          <w:szCs w:val="24"/>
          <w:lang w:val="es-ES"/>
        </w:rPr>
        <w:t xml:space="preserve">el saldo en moneda nacional de dichos valores, </w:t>
      </w:r>
      <w:r>
        <w:rPr>
          <w:rFonts w:ascii="Arial" w:hAnsi="Arial" w:cs="Arial"/>
          <w:sz w:val="24"/>
          <w:szCs w:val="24"/>
          <w:lang w:val="es-ES"/>
        </w:rPr>
        <w:t xml:space="preserve">y </w:t>
      </w:r>
      <w:r w:rsidRPr="005C4455">
        <w:rPr>
          <w:rFonts w:ascii="Arial" w:hAnsi="Arial" w:cs="Arial"/>
          <w:sz w:val="24"/>
          <w:szCs w:val="24"/>
          <w:lang w:val="es-ES"/>
        </w:rPr>
        <w:t>los documentos de transferencia y entrega de valores</w:t>
      </w:r>
      <w:r>
        <w:rPr>
          <w:rFonts w:ascii="Arial" w:hAnsi="Arial" w:cs="Arial"/>
          <w:sz w:val="24"/>
          <w:szCs w:val="24"/>
          <w:lang w:val="es-ES"/>
        </w:rPr>
        <w:t>, emitidos automáticamente por dicho sistema</w:t>
      </w:r>
      <w:r w:rsidRPr="005C4455">
        <w:rPr>
          <w:rFonts w:ascii="Arial" w:hAnsi="Arial" w:cs="Arial"/>
          <w:sz w:val="24"/>
          <w:szCs w:val="24"/>
          <w:lang w:val="es-ES"/>
        </w:rPr>
        <w:t xml:space="preserve"> </w:t>
      </w:r>
      <w:r>
        <w:rPr>
          <w:rFonts w:ascii="Arial" w:hAnsi="Arial" w:cs="Arial"/>
          <w:sz w:val="24"/>
          <w:szCs w:val="24"/>
          <w:lang w:val="es-ES"/>
        </w:rPr>
        <w:t>(Numeral 3.8</w:t>
      </w:r>
      <w:r w:rsidR="00535582">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 establecido </w:t>
      </w:r>
      <w:r w:rsidRPr="005C4455">
        <w:rPr>
          <w:rFonts w:ascii="Arial" w:hAnsi="Arial" w:cs="Arial"/>
          <w:sz w:val="24"/>
          <w:szCs w:val="24"/>
          <w:lang w:val="es-ES"/>
        </w:rPr>
        <w:t>por escrito el procedimiento para gestionar el cobro de deudas públicas atrasadas</w:t>
      </w:r>
      <w:r>
        <w:rPr>
          <w:rFonts w:ascii="Arial" w:hAnsi="Arial" w:cs="Arial"/>
          <w:sz w:val="24"/>
          <w:szCs w:val="24"/>
          <w:lang w:val="es-ES"/>
        </w:rPr>
        <w:t xml:space="preserve"> (Numeral 3.9</w:t>
      </w:r>
      <w:r w:rsidR="00535582">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No se han contratado coberturas de seguros contra posibles riesgos de deterioro o destrucción p</w:t>
      </w:r>
      <w:r w:rsidRPr="005C4455">
        <w:rPr>
          <w:rFonts w:ascii="Arial" w:hAnsi="Arial" w:cs="Arial"/>
          <w:sz w:val="24"/>
          <w:szCs w:val="24"/>
          <w:lang w:val="es-ES"/>
        </w:rPr>
        <w:t xml:space="preserve">ara los sellos </w:t>
      </w:r>
      <w:r>
        <w:rPr>
          <w:rFonts w:ascii="Arial" w:hAnsi="Arial" w:cs="Arial"/>
          <w:sz w:val="24"/>
          <w:szCs w:val="24"/>
          <w:lang w:val="es-ES"/>
        </w:rPr>
        <w:t xml:space="preserve">que se mantienen en el </w:t>
      </w:r>
      <w:r w:rsidRPr="005C4455">
        <w:rPr>
          <w:rFonts w:ascii="Arial" w:hAnsi="Arial" w:cs="Arial"/>
          <w:sz w:val="24"/>
          <w:szCs w:val="24"/>
          <w:lang w:val="es-ES"/>
        </w:rPr>
        <w:t>Depósito de Valores y en la Unidad de Preservación del Patrimonio Filatélico</w:t>
      </w:r>
      <w:r>
        <w:rPr>
          <w:rFonts w:ascii="Arial" w:hAnsi="Arial" w:cs="Arial"/>
          <w:sz w:val="24"/>
          <w:szCs w:val="24"/>
          <w:lang w:val="es-ES"/>
        </w:rPr>
        <w:t xml:space="preserve"> (Numeral 3.10</w:t>
      </w:r>
      <w:r w:rsidR="00535582">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No se han realizado instancias de</w:t>
      </w:r>
      <w:r w:rsidRPr="005C4455">
        <w:rPr>
          <w:rFonts w:ascii="Arial" w:hAnsi="Arial" w:cs="Arial"/>
          <w:sz w:val="24"/>
          <w:szCs w:val="24"/>
          <w:lang w:val="es-ES"/>
        </w:rPr>
        <w:t xml:space="preserve"> recuentos de existencias de hardware y software</w:t>
      </w:r>
      <w:r>
        <w:rPr>
          <w:rFonts w:ascii="Arial" w:hAnsi="Arial" w:cs="Arial"/>
          <w:sz w:val="24"/>
          <w:szCs w:val="24"/>
          <w:lang w:val="es-ES"/>
        </w:rPr>
        <w:t xml:space="preserve"> (Numeral 3.11</w:t>
      </w:r>
      <w:r w:rsidR="00535582">
        <w:rPr>
          <w:rFonts w:ascii="Arial" w:hAnsi="Arial" w:cs="Arial"/>
          <w:sz w:val="24"/>
          <w:szCs w:val="24"/>
          <w:lang w:val="es-ES"/>
        </w:rPr>
        <w:t>).</w:t>
      </w:r>
    </w:p>
    <w:p w:rsidR="00CA641B" w:rsidRPr="005C4455" w:rsidRDefault="00CA641B" w:rsidP="00CA641B">
      <w:pPr>
        <w:numPr>
          <w:ilvl w:val="0"/>
          <w:numId w:val="7"/>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No se ha culminado </w:t>
      </w:r>
      <w:r w:rsidRPr="005C4455">
        <w:rPr>
          <w:rFonts w:ascii="Arial" w:hAnsi="Arial" w:cs="Arial"/>
          <w:sz w:val="24"/>
          <w:szCs w:val="24"/>
          <w:lang w:val="es-ES"/>
        </w:rPr>
        <w:t>con los recuentos físicos de los Bienes de Uso</w:t>
      </w:r>
      <w:r>
        <w:rPr>
          <w:rFonts w:ascii="Arial" w:hAnsi="Arial" w:cs="Arial"/>
          <w:sz w:val="24"/>
          <w:szCs w:val="24"/>
          <w:lang w:val="es-ES"/>
        </w:rPr>
        <w:t xml:space="preserve"> (Numeral 3.12</w:t>
      </w:r>
      <w:r w:rsidRPr="005C4455">
        <w:rPr>
          <w:rFonts w:ascii="Arial" w:hAnsi="Arial" w:cs="Arial"/>
          <w:sz w:val="24"/>
          <w:szCs w:val="24"/>
          <w:lang w:val="es-ES"/>
        </w:rPr>
        <w:t>).</w:t>
      </w:r>
    </w:p>
    <w:p w:rsidR="00CA641B" w:rsidRPr="00912A37" w:rsidRDefault="00CA641B" w:rsidP="00912A37">
      <w:pPr>
        <w:keepNext/>
        <w:spacing w:after="0" w:line="360" w:lineRule="auto"/>
        <w:jc w:val="right"/>
        <w:outlineLvl w:val="2"/>
        <w:rPr>
          <w:rFonts w:ascii="Arial" w:eastAsia="Times New Roman" w:hAnsi="Arial" w:cs="Arial"/>
          <w:b/>
          <w:bCs/>
          <w:sz w:val="26"/>
          <w:szCs w:val="26"/>
          <w:lang w:val="es-ES" w:eastAsia="es-ES"/>
        </w:rPr>
      </w:pPr>
      <w:r>
        <w:rPr>
          <w:rFonts w:ascii="Arial" w:eastAsia="Times New Roman" w:hAnsi="Arial" w:cs="Arial"/>
          <w:bCs/>
          <w:snapToGrid w:val="0"/>
          <w:sz w:val="26"/>
          <w:szCs w:val="26"/>
          <w:lang w:val="es-ES" w:eastAsia="es-ES"/>
        </w:rPr>
        <w:t>Montevideo, 30</w:t>
      </w:r>
      <w:r w:rsidRPr="00912A37">
        <w:rPr>
          <w:rFonts w:ascii="Arial" w:eastAsia="Times New Roman" w:hAnsi="Arial" w:cs="Arial"/>
          <w:bCs/>
          <w:snapToGrid w:val="0"/>
          <w:sz w:val="26"/>
          <w:szCs w:val="26"/>
          <w:lang w:val="es-ES" w:eastAsia="es-ES"/>
        </w:rPr>
        <w:t xml:space="preserve"> de </w:t>
      </w:r>
      <w:r>
        <w:rPr>
          <w:rFonts w:ascii="Arial" w:eastAsia="Times New Roman" w:hAnsi="Arial" w:cs="Arial"/>
          <w:bCs/>
          <w:snapToGrid w:val="0"/>
          <w:sz w:val="26"/>
          <w:szCs w:val="26"/>
          <w:lang w:val="es-ES" w:eastAsia="es-ES"/>
        </w:rPr>
        <w:t>Noviembre</w:t>
      </w:r>
      <w:r w:rsidR="00535582">
        <w:rPr>
          <w:rFonts w:ascii="Arial" w:eastAsia="Times New Roman" w:hAnsi="Arial" w:cs="Arial"/>
          <w:bCs/>
          <w:snapToGrid w:val="0"/>
          <w:sz w:val="26"/>
          <w:szCs w:val="26"/>
          <w:lang w:val="es-ES" w:eastAsia="es-ES"/>
        </w:rPr>
        <w:t xml:space="preserve"> de 2018</w:t>
      </w:r>
    </w:p>
    <w:p w:rsidR="00CA641B" w:rsidRDefault="00CA641B" w:rsidP="00912A37">
      <w:pPr>
        <w:autoSpaceDE w:val="0"/>
        <w:autoSpaceDN w:val="0"/>
        <w:adjustRightInd w:val="0"/>
        <w:spacing w:after="0" w:line="360" w:lineRule="auto"/>
        <w:rPr>
          <w:rFonts w:ascii="Arial" w:hAnsi="Arial" w:cs="Arial"/>
          <w:sz w:val="24"/>
          <w:szCs w:val="24"/>
        </w:rPr>
      </w:pPr>
    </w:p>
    <w:p w:rsidR="00CA641B" w:rsidRDefault="00CA641B" w:rsidP="00535582">
      <w:pPr>
        <w:tabs>
          <w:tab w:val="left" w:pos="851"/>
        </w:tabs>
        <w:spacing w:after="0" w:line="360" w:lineRule="auto"/>
        <w:jc w:val="both"/>
        <w:rPr>
          <w:rFonts w:ascii="Arial" w:hAnsi="Arial" w:cs="Arial"/>
          <w:sz w:val="20"/>
          <w:szCs w:val="20"/>
        </w:rPr>
      </w:pPr>
      <w:r>
        <w:rPr>
          <w:rFonts w:ascii="Arial" w:hAnsi="Arial" w:cs="Arial"/>
          <w:sz w:val="20"/>
          <w:szCs w:val="20"/>
        </w:rPr>
        <w:t>CLC</w:t>
      </w:r>
    </w:p>
    <w:sectPr w:rsidR="00CA641B" w:rsidSect="007B6AE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AAD"/>
    <w:multiLevelType w:val="hybridMultilevel"/>
    <w:tmpl w:val="C4708B4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6644FBE"/>
    <w:multiLevelType w:val="hybridMultilevel"/>
    <w:tmpl w:val="F45C1670"/>
    <w:lvl w:ilvl="0" w:tplc="6F1E5394">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0F722B2F"/>
    <w:multiLevelType w:val="hybridMultilevel"/>
    <w:tmpl w:val="7DA240B8"/>
    <w:lvl w:ilvl="0" w:tplc="39AABD54">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06529D"/>
    <w:multiLevelType w:val="hybridMultilevel"/>
    <w:tmpl w:val="3118DF26"/>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5EE42BC5"/>
    <w:multiLevelType w:val="hybridMultilevel"/>
    <w:tmpl w:val="03784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F6131C"/>
    <w:multiLevelType w:val="hybridMultilevel"/>
    <w:tmpl w:val="EB7A6AA8"/>
    <w:lvl w:ilvl="0" w:tplc="380A0005">
      <w:start w:val="1"/>
      <w:numFmt w:val="bullet"/>
      <w:lvlText w:val=""/>
      <w:lvlJc w:val="left"/>
      <w:pPr>
        <w:ind w:left="720" w:hanging="360"/>
      </w:pPr>
      <w:rPr>
        <w:rFonts w:ascii="Wingdings" w:hAnsi="Wingdings" w:hint="default"/>
        <w:b/>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E1"/>
    <w:rsid w:val="00020C94"/>
    <w:rsid w:val="000365B1"/>
    <w:rsid w:val="00045B46"/>
    <w:rsid w:val="000521E6"/>
    <w:rsid w:val="00076FE1"/>
    <w:rsid w:val="00097B50"/>
    <w:rsid w:val="000D6D06"/>
    <w:rsid w:val="00163D98"/>
    <w:rsid w:val="001947FB"/>
    <w:rsid w:val="002732A5"/>
    <w:rsid w:val="003672C9"/>
    <w:rsid w:val="003C1524"/>
    <w:rsid w:val="00406265"/>
    <w:rsid w:val="004C2092"/>
    <w:rsid w:val="004F2F77"/>
    <w:rsid w:val="00535582"/>
    <w:rsid w:val="0055024D"/>
    <w:rsid w:val="00611D50"/>
    <w:rsid w:val="00624C1E"/>
    <w:rsid w:val="0063175D"/>
    <w:rsid w:val="006517DA"/>
    <w:rsid w:val="006C5064"/>
    <w:rsid w:val="00756C0F"/>
    <w:rsid w:val="0077324E"/>
    <w:rsid w:val="007918EF"/>
    <w:rsid w:val="007A7C2D"/>
    <w:rsid w:val="007B6AE8"/>
    <w:rsid w:val="007E7586"/>
    <w:rsid w:val="008061B2"/>
    <w:rsid w:val="00854B20"/>
    <w:rsid w:val="00897556"/>
    <w:rsid w:val="008B712E"/>
    <w:rsid w:val="008D3390"/>
    <w:rsid w:val="00930C69"/>
    <w:rsid w:val="009B6123"/>
    <w:rsid w:val="00A070B1"/>
    <w:rsid w:val="00A21485"/>
    <w:rsid w:val="00A6577E"/>
    <w:rsid w:val="00AC1C63"/>
    <w:rsid w:val="00B762C6"/>
    <w:rsid w:val="00BE264A"/>
    <w:rsid w:val="00C14678"/>
    <w:rsid w:val="00C14C9F"/>
    <w:rsid w:val="00C7363A"/>
    <w:rsid w:val="00CA641B"/>
    <w:rsid w:val="00CC5B4C"/>
    <w:rsid w:val="00CE2128"/>
    <w:rsid w:val="00CE79A0"/>
    <w:rsid w:val="00DC25AE"/>
    <w:rsid w:val="00DC2734"/>
    <w:rsid w:val="00DE0DC7"/>
    <w:rsid w:val="00E953AE"/>
    <w:rsid w:val="00F02F82"/>
    <w:rsid w:val="00F30B48"/>
    <w:rsid w:val="00FE13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13FC"/>
    <w:pPr>
      <w:tabs>
        <w:tab w:val="center" w:pos="4419"/>
        <w:tab w:val="right" w:pos="8838"/>
      </w:tabs>
      <w:spacing w:after="0" w:line="240" w:lineRule="auto"/>
    </w:pPr>
    <w:rPr>
      <w:rFonts w:ascii="Bookman Old Style" w:eastAsia="Times New Roman" w:hAnsi="Bookman Old Style"/>
      <w:sz w:val="24"/>
      <w:szCs w:val="20"/>
      <w:lang w:val="es-ES" w:eastAsia="es-ES"/>
    </w:rPr>
  </w:style>
  <w:style w:type="character" w:customStyle="1" w:styleId="EncabezadoCar">
    <w:name w:val="Encabezado Car"/>
    <w:link w:val="Encabezado"/>
    <w:semiHidden/>
    <w:rsid w:val="00FE13FC"/>
    <w:rPr>
      <w:rFonts w:ascii="Bookman Old Style" w:eastAsia="Times New Roman" w:hAnsi="Bookman Old Style"/>
      <w:sz w:val="24"/>
      <w:lang w:val="es-ES" w:eastAsia="es-ES"/>
    </w:rPr>
  </w:style>
  <w:style w:type="paragraph" w:styleId="Lista">
    <w:name w:val="List"/>
    <w:basedOn w:val="Normal"/>
    <w:semiHidden/>
    <w:rsid w:val="00A6577E"/>
    <w:pPr>
      <w:spacing w:after="0" w:line="240" w:lineRule="auto"/>
      <w:ind w:left="283" w:hanging="283"/>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7918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13FC"/>
    <w:pPr>
      <w:tabs>
        <w:tab w:val="center" w:pos="4419"/>
        <w:tab w:val="right" w:pos="8838"/>
      </w:tabs>
      <w:spacing w:after="0" w:line="240" w:lineRule="auto"/>
    </w:pPr>
    <w:rPr>
      <w:rFonts w:ascii="Bookman Old Style" w:eastAsia="Times New Roman" w:hAnsi="Bookman Old Style"/>
      <w:sz w:val="24"/>
      <w:szCs w:val="20"/>
      <w:lang w:val="es-ES" w:eastAsia="es-ES"/>
    </w:rPr>
  </w:style>
  <w:style w:type="character" w:customStyle="1" w:styleId="EncabezadoCar">
    <w:name w:val="Encabezado Car"/>
    <w:link w:val="Encabezado"/>
    <w:semiHidden/>
    <w:rsid w:val="00FE13FC"/>
    <w:rPr>
      <w:rFonts w:ascii="Bookman Old Style" w:eastAsia="Times New Roman" w:hAnsi="Bookman Old Style"/>
      <w:sz w:val="24"/>
      <w:lang w:val="es-ES" w:eastAsia="es-ES"/>
    </w:rPr>
  </w:style>
  <w:style w:type="paragraph" w:styleId="Lista">
    <w:name w:val="List"/>
    <w:basedOn w:val="Normal"/>
    <w:semiHidden/>
    <w:rsid w:val="00A6577E"/>
    <w:pPr>
      <w:spacing w:after="0" w:line="240" w:lineRule="auto"/>
      <w:ind w:left="283" w:hanging="283"/>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791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D18BC-1E40-4493-AC93-FCBF4393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3887</Words>
  <Characters>21381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UTE</Company>
  <LinksUpToDate>false</LinksUpToDate>
  <CharactersWithSpaces>25218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Auditor UTE</dc:creator>
  <cp:lastModifiedBy>Tribunal1</cp:lastModifiedBy>
  <cp:revision>5</cp:revision>
  <cp:lastPrinted>2019-01-16T18:57:00Z</cp:lastPrinted>
  <dcterms:created xsi:type="dcterms:W3CDTF">2019-01-16T18:58:00Z</dcterms:created>
  <dcterms:modified xsi:type="dcterms:W3CDTF">2019-02-13T18:08:00Z</dcterms:modified>
</cp:coreProperties>
</file>