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74" w:rsidRPr="00FA2774" w:rsidRDefault="00FA2774" w:rsidP="00FA2774">
      <w:pPr>
        <w:tabs>
          <w:tab w:val="center" w:pos="4253"/>
        </w:tabs>
        <w:suppressAutoHyphens/>
        <w:spacing w:after="0" w:line="240" w:lineRule="auto"/>
        <w:jc w:val="right"/>
        <w:rPr>
          <w:rFonts w:cs="Arial"/>
          <w:b/>
          <w:sz w:val="28"/>
          <w:szCs w:val="28"/>
          <w:lang w:val="es-ES_tradnl"/>
        </w:rPr>
      </w:pPr>
      <w:bookmarkStart w:id="0" w:name="_GoBack"/>
      <w:bookmarkEnd w:id="0"/>
      <w:r w:rsidRPr="00FA2774">
        <w:rPr>
          <w:rFonts w:cs="Arial"/>
          <w:b/>
          <w:sz w:val="28"/>
          <w:szCs w:val="28"/>
          <w:lang w:val="es-ES_tradnl"/>
        </w:rPr>
        <w:t>RES. 148/19</w:t>
      </w:r>
    </w:p>
    <w:p w:rsidR="00FA2774" w:rsidRPr="00FA2774" w:rsidRDefault="00FA2774" w:rsidP="00FA2774">
      <w:pPr>
        <w:tabs>
          <w:tab w:val="center" w:pos="4253"/>
        </w:tabs>
        <w:suppressAutoHyphens/>
        <w:spacing w:after="0" w:line="240" w:lineRule="auto"/>
        <w:jc w:val="right"/>
        <w:rPr>
          <w:rFonts w:cs="Arial"/>
          <w:b/>
          <w:szCs w:val="24"/>
          <w:lang w:val="es-ES_tradnl"/>
        </w:rPr>
      </w:pPr>
    </w:p>
    <w:p w:rsidR="00FA2774" w:rsidRPr="00FA2774" w:rsidRDefault="00FA2774" w:rsidP="00FA2774">
      <w:pPr>
        <w:tabs>
          <w:tab w:val="center" w:pos="4253"/>
        </w:tabs>
        <w:suppressAutoHyphens/>
        <w:spacing w:after="0" w:line="240" w:lineRule="auto"/>
        <w:jc w:val="center"/>
        <w:rPr>
          <w:rFonts w:cs="Arial"/>
          <w:b/>
          <w:szCs w:val="24"/>
          <w:lang w:val="es-ES_tradnl"/>
        </w:rPr>
      </w:pPr>
      <w:r w:rsidRPr="00FA2774">
        <w:rPr>
          <w:rFonts w:cs="Arial"/>
          <w:b/>
          <w:szCs w:val="24"/>
          <w:lang w:val="es-ES_tradnl"/>
        </w:rPr>
        <w:t>RESOLUCION ADOPTADA POR EL</w:t>
      </w:r>
    </w:p>
    <w:p w:rsidR="00FA2774" w:rsidRPr="00FA2774" w:rsidRDefault="00FA2774" w:rsidP="00FA2774">
      <w:pPr>
        <w:tabs>
          <w:tab w:val="left" w:pos="-720"/>
        </w:tabs>
        <w:suppressAutoHyphens/>
        <w:spacing w:after="0" w:line="240" w:lineRule="auto"/>
        <w:jc w:val="center"/>
        <w:rPr>
          <w:rFonts w:cs="Arial"/>
          <w:b/>
          <w:szCs w:val="24"/>
          <w:lang w:val="es-ES_tradnl"/>
        </w:rPr>
      </w:pPr>
    </w:p>
    <w:p w:rsidR="00FA2774" w:rsidRPr="00FA2774" w:rsidRDefault="00FA2774" w:rsidP="00FA2774">
      <w:pPr>
        <w:tabs>
          <w:tab w:val="center" w:pos="4253"/>
        </w:tabs>
        <w:suppressAutoHyphens/>
        <w:spacing w:after="0" w:line="240" w:lineRule="auto"/>
        <w:jc w:val="center"/>
        <w:rPr>
          <w:rFonts w:cs="Arial"/>
          <w:b/>
          <w:szCs w:val="24"/>
          <w:lang w:val="es-ES_tradnl"/>
        </w:rPr>
      </w:pPr>
      <w:r w:rsidRPr="00FA2774">
        <w:rPr>
          <w:rFonts w:cs="Arial"/>
          <w:b/>
          <w:szCs w:val="24"/>
          <w:lang w:val="es-ES_tradnl"/>
        </w:rPr>
        <w:t>TRIBUNAL DE CUENTAS</w:t>
      </w:r>
    </w:p>
    <w:p w:rsidR="00FA2774" w:rsidRPr="00FA2774" w:rsidRDefault="00FA2774" w:rsidP="00FA2774">
      <w:pPr>
        <w:tabs>
          <w:tab w:val="left" w:pos="-720"/>
        </w:tabs>
        <w:suppressAutoHyphens/>
        <w:spacing w:after="0" w:line="240" w:lineRule="auto"/>
        <w:jc w:val="center"/>
        <w:rPr>
          <w:rFonts w:cs="Arial"/>
          <w:b/>
          <w:szCs w:val="24"/>
          <w:lang w:val="es-ES_tradnl"/>
        </w:rPr>
      </w:pPr>
    </w:p>
    <w:p w:rsidR="00FA2774" w:rsidRPr="00FA2774" w:rsidRDefault="00FA2774" w:rsidP="00FA2774">
      <w:pPr>
        <w:tabs>
          <w:tab w:val="center" w:pos="4253"/>
        </w:tabs>
        <w:suppressAutoHyphens/>
        <w:spacing w:after="0" w:line="240" w:lineRule="auto"/>
        <w:jc w:val="center"/>
        <w:rPr>
          <w:rFonts w:cs="Arial"/>
          <w:b/>
          <w:szCs w:val="24"/>
          <w:lang w:val="es-ES_tradnl"/>
        </w:rPr>
      </w:pPr>
      <w:r w:rsidRPr="00FA2774">
        <w:rPr>
          <w:rFonts w:cs="Arial"/>
          <w:b/>
          <w:szCs w:val="24"/>
          <w:lang w:val="es-ES_tradnl"/>
        </w:rPr>
        <w:t>EN SESION DE FECHA 9 DE ENERO DE 2019</w:t>
      </w:r>
    </w:p>
    <w:p w:rsidR="00FA2774" w:rsidRPr="00FA2774" w:rsidRDefault="00FA2774" w:rsidP="00FA2774">
      <w:pPr>
        <w:tabs>
          <w:tab w:val="center" w:pos="4253"/>
        </w:tabs>
        <w:suppressAutoHyphens/>
        <w:spacing w:after="0" w:line="240" w:lineRule="auto"/>
        <w:jc w:val="center"/>
        <w:rPr>
          <w:rFonts w:cs="Arial"/>
          <w:b/>
          <w:szCs w:val="24"/>
          <w:lang w:val="es-ES_tradnl"/>
        </w:rPr>
      </w:pPr>
    </w:p>
    <w:p w:rsidR="00FA2774" w:rsidRPr="00C443BE" w:rsidRDefault="00FA2774" w:rsidP="00FA2774">
      <w:pPr>
        <w:tabs>
          <w:tab w:val="center" w:pos="4253"/>
        </w:tabs>
        <w:suppressAutoHyphens/>
        <w:spacing w:after="0" w:line="240" w:lineRule="auto"/>
        <w:jc w:val="center"/>
        <w:rPr>
          <w:rFonts w:cs="Arial"/>
          <w:b/>
          <w:szCs w:val="24"/>
        </w:rPr>
      </w:pPr>
      <w:r w:rsidRPr="00C443BE">
        <w:rPr>
          <w:rFonts w:cs="Arial"/>
          <w:b/>
          <w:szCs w:val="24"/>
        </w:rPr>
        <w:t>(E. E. Nº</w:t>
      </w:r>
      <w:r w:rsidR="002B6022">
        <w:rPr>
          <w:rFonts w:cs="Arial"/>
          <w:b/>
          <w:szCs w:val="24"/>
        </w:rPr>
        <w:t xml:space="preserve"> </w:t>
      </w:r>
      <w:r w:rsidRPr="00FA2774">
        <w:rPr>
          <w:rFonts w:cs="Arial"/>
          <w:b/>
          <w:szCs w:val="24"/>
        </w:rPr>
        <w:t>2018-17-1-000</w:t>
      </w:r>
      <w:r>
        <w:rPr>
          <w:rFonts w:cs="Arial"/>
          <w:b/>
          <w:szCs w:val="24"/>
        </w:rPr>
        <w:t>2128</w:t>
      </w:r>
      <w:r w:rsidRPr="00C443BE">
        <w:rPr>
          <w:rFonts w:cs="Arial"/>
          <w:b/>
          <w:szCs w:val="24"/>
        </w:rPr>
        <w:t xml:space="preserve">, </w:t>
      </w:r>
      <w:proofErr w:type="spellStart"/>
      <w:r w:rsidRPr="00C443BE">
        <w:rPr>
          <w:rFonts w:cs="Arial"/>
          <w:b/>
          <w:szCs w:val="24"/>
        </w:rPr>
        <w:t>Ents</w:t>
      </w:r>
      <w:proofErr w:type="spellEnd"/>
      <w:r w:rsidRPr="00C443BE">
        <w:rPr>
          <w:rFonts w:cs="Arial"/>
          <w:b/>
          <w:szCs w:val="24"/>
        </w:rPr>
        <w:t>. Nos.</w:t>
      </w:r>
      <w:r w:rsidR="002B6022">
        <w:rPr>
          <w:rFonts w:cs="Arial"/>
          <w:b/>
          <w:szCs w:val="24"/>
        </w:rPr>
        <w:t xml:space="preserve"> </w:t>
      </w:r>
      <w:r w:rsidRPr="00C443BE">
        <w:rPr>
          <w:rFonts w:cs="Arial"/>
          <w:b/>
          <w:szCs w:val="24"/>
        </w:rPr>
        <w:t>1573,</w:t>
      </w:r>
      <w:r w:rsidR="002B6022">
        <w:rPr>
          <w:rFonts w:cs="Arial"/>
          <w:b/>
          <w:szCs w:val="24"/>
        </w:rPr>
        <w:t xml:space="preserve"> </w:t>
      </w:r>
      <w:r w:rsidRPr="00C443BE">
        <w:rPr>
          <w:rFonts w:cs="Arial"/>
          <w:b/>
          <w:szCs w:val="24"/>
        </w:rPr>
        <w:t>1574,</w:t>
      </w:r>
      <w:r w:rsidR="002B6022">
        <w:rPr>
          <w:rFonts w:cs="Arial"/>
          <w:b/>
          <w:szCs w:val="24"/>
        </w:rPr>
        <w:t xml:space="preserve"> </w:t>
      </w:r>
      <w:r w:rsidRPr="00C443BE">
        <w:rPr>
          <w:rFonts w:cs="Arial"/>
          <w:b/>
          <w:szCs w:val="24"/>
        </w:rPr>
        <w:t>2757</w:t>
      </w:r>
      <w:r w:rsidR="002B6022">
        <w:rPr>
          <w:rFonts w:cs="Arial"/>
          <w:b/>
          <w:szCs w:val="24"/>
        </w:rPr>
        <w:t xml:space="preserve"> </w:t>
      </w:r>
      <w:r w:rsidRPr="00C443BE">
        <w:rPr>
          <w:rFonts w:cs="Arial"/>
          <w:b/>
          <w:szCs w:val="24"/>
        </w:rPr>
        <w:t>y 3752/18)</w:t>
      </w:r>
    </w:p>
    <w:p w:rsidR="00FA2774" w:rsidRPr="00C443BE" w:rsidRDefault="00FA2774" w:rsidP="00FA2774"/>
    <w:p w:rsidR="00F634FF" w:rsidRPr="00FA2774" w:rsidRDefault="00D823EE" w:rsidP="00FA2774">
      <w:pPr>
        <w:tabs>
          <w:tab w:val="center" w:pos="4253"/>
        </w:tabs>
        <w:suppressAutoHyphens/>
        <w:spacing w:after="0" w:line="360" w:lineRule="auto"/>
        <w:ind w:firstLine="851"/>
        <w:rPr>
          <w:rFonts w:ascii="Helvetica" w:hAnsi="Helvetica"/>
          <w:b/>
          <w:lang w:val="es-ES_tradnl"/>
        </w:rPr>
      </w:pPr>
      <w:r>
        <w:rPr>
          <w:rFonts w:cs="Arial"/>
          <w:b/>
          <w:spacing w:val="-1"/>
          <w:lang w:val="es-ES_tradnl"/>
        </w:rPr>
        <w:t>VISTO:</w:t>
      </w:r>
      <w:r w:rsidR="0034300E">
        <w:rPr>
          <w:rFonts w:cs="Arial"/>
          <w:spacing w:val="-1"/>
          <w:lang w:val="es-ES_tradnl"/>
        </w:rPr>
        <w:t xml:space="preserve"> que </w:t>
      </w:r>
      <w:r w:rsidR="00B03C51">
        <w:rPr>
          <w:rFonts w:cs="Arial"/>
          <w:spacing w:val="-1"/>
          <w:lang w:val="es-ES_tradnl"/>
        </w:rPr>
        <w:t xml:space="preserve">este Tribunal </w:t>
      </w:r>
      <w:r w:rsidR="0034300E">
        <w:rPr>
          <w:rFonts w:cs="Arial"/>
          <w:spacing w:val="-1"/>
          <w:lang w:val="es-ES_tradnl"/>
        </w:rPr>
        <w:t>ha examinado los estados f</w:t>
      </w:r>
      <w:r>
        <w:rPr>
          <w:rFonts w:cs="Arial"/>
          <w:spacing w:val="-1"/>
          <w:lang w:val="es-ES_tradnl"/>
        </w:rPr>
        <w:t xml:space="preserve">inancieros </w:t>
      </w:r>
      <w:r w:rsidR="0034300E">
        <w:rPr>
          <w:rFonts w:cs="Arial"/>
          <w:spacing w:val="-1"/>
          <w:lang w:val="es-ES_tradnl"/>
        </w:rPr>
        <w:t xml:space="preserve">consolidados </w:t>
      </w:r>
      <w:r>
        <w:rPr>
          <w:rFonts w:cs="Arial"/>
          <w:spacing w:val="-1"/>
          <w:lang w:val="es-ES_tradnl"/>
        </w:rPr>
        <w:t xml:space="preserve">de la Administración de Ferrocarriles del Estado (AFE), que comprenden el Estado de Situación </w:t>
      </w:r>
      <w:r w:rsidR="00B03C51">
        <w:rPr>
          <w:rFonts w:cs="Arial"/>
          <w:spacing w:val="-1"/>
          <w:lang w:val="es-ES_tradnl"/>
        </w:rPr>
        <w:t>Financiero Consolidado</w:t>
      </w:r>
      <w:r>
        <w:rPr>
          <w:rFonts w:cs="Arial"/>
          <w:spacing w:val="-1"/>
          <w:lang w:val="es-ES_tradnl"/>
        </w:rPr>
        <w:t xml:space="preserve"> al 31</w:t>
      </w:r>
      <w:r w:rsidR="00C9168E">
        <w:rPr>
          <w:rFonts w:cs="Arial"/>
          <w:spacing w:val="-1"/>
          <w:lang w:val="es-ES_tradnl"/>
        </w:rPr>
        <w:t xml:space="preserve"> de diciembre de </w:t>
      </w:r>
      <w:r w:rsidR="00F421CA">
        <w:rPr>
          <w:rFonts w:cs="Arial"/>
          <w:spacing w:val="-1"/>
          <w:lang w:val="es-ES_tradnl"/>
        </w:rPr>
        <w:t>2017</w:t>
      </w:r>
      <w:r w:rsidR="00C9168E">
        <w:rPr>
          <w:rFonts w:cs="Arial"/>
          <w:spacing w:val="-1"/>
          <w:lang w:val="es-ES_tradnl"/>
        </w:rPr>
        <w:t xml:space="preserve">, </w:t>
      </w:r>
      <w:r>
        <w:rPr>
          <w:rFonts w:cs="Arial"/>
          <w:spacing w:val="-1"/>
          <w:lang w:val="es-ES_tradnl"/>
        </w:rPr>
        <w:t>l</w:t>
      </w:r>
      <w:r w:rsidR="003A3A0D">
        <w:rPr>
          <w:rFonts w:cs="Arial"/>
          <w:spacing w:val="-1"/>
          <w:lang w:val="es-ES_tradnl"/>
        </w:rPr>
        <w:t>os correspondientes Estados C</w:t>
      </w:r>
      <w:r w:rsidR="00C9168E">
        <w:rPr>
          <w:rFonts w:cs="Arial"/>
          <w:spacing w:val="-1"/>
          <w:lang w:val="es-ES_tradnl"/>
        </w:rPr>
        <w:t xml:space="preserve">onsolidados </w:t>
      </w:r>
      <w:r>
        <w:rPr>
          <w:rFonts w:cs="Arial"/>
          <w:spacing w:val="-1"/>
          <w:lang w:val="es-ES_tradnl"/>
        </w:rPr>
        <w:t xml:space="preserve">de </w:t>
      </w:r>
      <w:r w:rsidR="000F7F95">
        <w:rPr>
          <w:rFonts w:cs="Arial"/>
          <w:spacing w:val="-1"/>
          <w:lang w:val="es-ES_tradnl"/>
        </w:rPr>
        <w:t>Resultado</w:t>
      </w:r>
      <w:r w:rsidR="00C05C76">
        <w:rPr>
          <w:rFonts w:cs="Arial"/>
          <w:spacing w:val="-1"/>
          <w:lang w:val="es-ES_tradnl"/>
        </w:rPr>
        <w:t>s</w:t>
      </w:r>
      <w:r w:rsidR="000F7F95">
        <w:rPr>
          <w:rFonts w:cs="Arial"/>
          <w:spacing w:val="-1"/>
          <w:lang w:val="es-ES_tradnl"/>
        </w:rPr>
        <w:t xml:space="preserve"> </w:t>
      </w:r>
      <w:r w:rsidR="00C9168E">
        <w:rPr>
          <w:rFonts w:cs="Arial"/>
          <w:spacing w:val="-1"/>
          <w:lang w:val="es-ES_tradnl"/>
        </w:rPr>
        <w:t xml:space="preserve">Integral, de Flujo de Efectivo y de Cambios en el Patrimonio, </w:t>
      </w:r>
      <w:r w:rsidR="00B03C51">
        <w:rPr>
          <w:rFonts w:cs="Arial"/>
          <w:spacing w:val="-1"/>
          <w:lang w:val="es-ES_tradnl"/>
        </w:rPr>
        <w:t xml:space="preserve">por el ejercicio </w:t>
      </w:r>
      <w:r w:rsidR="00C05C76">
        <w:rPr>
          <w:rFonts w:cs="Arial"/>
          <w:spacing w:val="-1"/>
          <w:lang w:val="es-ES_tradnl"/>
        </w:rPr>
        <w:t>anual finalizado en esa fecha, las N</w:t>
      </w:r>
      <w:r w:rsidR="00B03C51">
        <w:rPr>
          <w:rFonts w:cs="Arial"/>
          <w:spacing w:val="-1"/>
          <w:lang w:val="es-ES_tradnl"/>
        </w:rPr>
        <w:t>otas de políticas contables significativas</w:t>
      </w:r>
      <w:r w:rsidR="00C05C76">
        <w:rPr>
          <w:rFonts w:cs="Arial"/>
          <w:spacing w:val="-1"/>
          <w:lang w:val="es-ES_tradnl"/>
        </w:rPr>
        <w:t xml:space="preserve"> y otras notas explicativas a</w:t>
      </w:r>
      <w:r w:rsidR="00B03C51">
        <w:rPr>
          <w:rFonts w:cs="Arial"/>
          <w:spacing w:val="-1"/>
          <w:lang w:val="es-ES_tradnl"/>
        </w:rPr>
        <w:t xml:space="preserve"> </w:t>
      </w:r>
      <w:r w:rsidR="000F7F95">
        <w:rPr>
          <w:rFonts w:cs="Arial"/>
          <w:spacing w:val="-1"/>
          <w:lang w:val="es-ES_tradnl"/>
        </w:rPr>
        <w:t xml:space="preserve">los estados financieros </w:t>
      </w:r>
      <w:r w:rsidR="00C05C76">
        <w:rPr>
          <w:rFonts w:cs="Arial"/>
          <w:spacing w:val="-1"/>
          <w:lang w:val="es-ES_tradnl"/>
        </w:rPr>
        <w:t xml:space="preserve">consolidados, los estados financieros </w:t>
      </w:r>
      <w:r w:rsidR="000F7F95">
        <w:rPr>
          <w:rFonts w:cs="Arial"/>
          <w:spacing w:val="-1"/>
          <w:lang w:val="es-ES_tradnl"/>
        </w:rPr>
        <w:t>individuales que comprenden el Estado de Situación Financiera al 31 de diciembre de 2017, los correspo</w:t>
      </w:r>
      <w:r w:rsidR="007123F2">
        <w:rPr>
          <w:rFonts w:cs="Arial"/>
          <w:spacing w:val="-1"/>
          <w:lang w:val="es-ES_tradnl"/>
        </w:rPr>
        <w:t xml:space="preserve">ndientes </w:t>
      </w:r>
      <w:r w:rsidR="000F7F95">
        <w:rPr>
          <w:rFonts w:cs="Arial"/>
          <w:spacing w:val="-1"/>
          <w:shd w:val="clear" w:color="auto" w:fill="FFFFFF" w:themeFill="background1"/>
          <w:lang w:val="es-ES_tradnl"/>
        </w:rPr>
        <w:t>Es</w:t>
      </w:r>
      <w:r w:rsidR="00C05C76">
        <w:rPr>
          <w:rFonts w:cs="Arial"/>
          <w:spacing w:val="-1"/>
          <w:shd w:val="clear" w:color="auto" w:fill="FFFFFF" w:themeFill="background1"/>
          <w:lang w:val="es-ES_tradnl"/>
        </w:rPr>
        <w:t>tados de Resultados Integral</w:t>
      </w:r>
      <w:r w:rsidR="00F421CA" w:rsidRPr="00F421CA">
        <w:rPr>
          <w:rFonts w:cs="Arial"/>
          <w:spacing w:val="-1"/>
          <w:shd w:val="clear" w:color="auto" w:fill="FFFFFF" w:themeFill="background1"/>
          <w:lang w:val="es-ES_tradnl"/>
        </w:rPr>
        <w:t xml:space="preserve">, de </w:t>
      </w:r>
      <w:r w:rsidR="00B03C51" w:rsidRPr="00F421CA">
        <w:rPr>
          <w:rFonts w:cs="Arial"/>
          <w:spacing w:val="-1"/>
          <w:shd w:val="clear" w:color="auto" w:fill="FFFFFF" w:themeFill="background1"/>
          <w:lang w:val="es-ES_tradnl"/>
        </w:rPr>
        <w:t xml:space="preserve"> Flujo de E</w:t>
      </w:r>
      <w:r w:rsidR="00F421CA" w:rsidRPr="00F421CA">
        <w:rPr>
          <w:rFonts w:cs="Arial"/>
          <w:spacing w:val="-1"/>
          <w:shd w:val="clear" w:color="auto" w:fill="FFFFFF" w:themeFill="background1"/>
          <w:lang w:val="es-ES_tradnl"/>
        </w:rPr>
        <w:t>fecti</w:t>
      </w:r>
      <w:r w:rsidR="00B03C51" w:rsidRPr="00F421CA">
        <w:rPr>
          <w:rFonts w:cs="Arial"/>
          <w:spacing w:val="-1"/>
          <w:shd w:val="clear" w:color="auto" w:fill="FFFFFF" w:themeFill="background1"/>
          <w:lang w:val="es-ES_tradnl"/>
        </w:rPr>
        <w:t xml:space="preserve">vo </w:t>
      </w:r>
      <w:r w:rsidRPr="00F421CA">
        <w:rPr>
          <w:rFonts w:cs="Arial"/>
          <w:spacing w:val="-1"/>
          <w:shd w:val="clear" w:color="auto" w:fill="FFFFFF" w:themeFill="background1"/>
          <w:lang w:val="es-ES_tradnl"/>
        </w:rPr>
        <w:t xml:space="preserve">y de </w:t>
      </w:r>
      <w:r w:rsidR="00B03C51" w:rsidRPr="00F421CA">
        <w:rPr>
          <w:rFonts w:cs="Arial"/>
          <w:spacing w:val="-1"/>
          <w:shd w:val="clear" w:color="auto" w:fill="FFFFFF" w:themeFill="background1"/>
          <w:lang w:val="es-ES_tradnl"/>
        </w:rPr>
        <w:t xml:space="preserve">Cambios en el </w:t>
      </w:r>
      <w:r w:rsidRPr="00F421CA">
        <w:rPr>
          <w:rFonts w:cs="Arial"/>
          <w:spacing w:val="-1"/>
          <w:shd w:val="clear" w:color="auto" w:fill="FFFFFF" w:themeFill="background1"/>
          <w:lang w:val="es-ES_tradnl"/>
        </w:rPr>
        <w:t xml:space="preserve">Patrimonio </w:t>
      </w:r>
      <w:r w:rsidR="00F421CA" w:rsidRPr="00F421CA">
        <w:rPr>
          <w:rFonts w:cs="Arial"/>
          <w:spacing w:val="-1"/>
          <w:shd w:val="clear" w:color="auto" w:fill="FFFFFF" w:themeFill="background1"/>
          <w:lang w:val="es-ES_tradnl"/>
        </w:rPr>
        <w:t xml:space="preserve"> </w:t>
      </w:r>
      <w:r w:rsidR="006B2AAE">
        <w:rPr>
          <w:rFonts w:cs="Arial"/>
          <w:spacing w:val="-1"/>
          <w:shd w:val="clear" w:color="auto" w:fill="FFFFFF" w:themeFill="background1"/>
          <w:lang w:val="es-ES_tradnl"/>
        </w:rPr>
        <w:t>por el e</w:t>
      </w:r>
      <w:r w:rsidRPr="00F421CA">
        <w:rPr>
          <w:rFonts w:cs="Arial"/>
          <w:spacing w:val="-1"/>
          <w:shd w:val="clear" w:color="auto" w:fill="FFFFFF" w:themeFill="background1"/>
          <w:lang w:val="es-ES_tradnl"/>
        </w:rPr>
        <w:t xml:space="preserve">jercicio anual </w:t>
      </w:r>
      <w:r w:rsidR="000F7F95">
        <w:rPr>
          <w:rFonts w:cs="Arial"/>
          <w:spacing w:val="-1"/>
          <w:shd w:val="clear" w:color="auto" w:fill="FFFFFF" w:themeFill="background1"/>
          <w:lang w:val="es-ES_tradnl"/>
        </w:rPr>
        <w:t>finalizado</w:t>
      </w:r>
      <w:r w:rsidRPr="00F421CA">
        <w:rPr>
          <w:rFonts w:cs="Arial"/>
          <w:spacing w:val="-1"/>
          <w:shd w:val="clear" w:color="auto" w:fill="FFFFFF" w:themeFill="background1"/>
          <w:lang w:val="es-ES_tradnl"/>
        </w:rPr>
        <w:t xml:space="preserve"> en esa fecha</w:t>
      </w:r>
      <w:r>
        <w:rPr>
          <w:rFonts w:cs="Arial"/>
          <w:spacing w:val="-1"/>
          <w:lang w:val="es-ES_tradnl"/>
        </w:rPr>
        <w:t>,</w:t>
      </w:r>
      <w:r w:rsidR="00C05C76">
        <w:rPr>
          <w:rFonts w:cs="Arial"/>
          <w:spacing w:val="-1"/>
          <w:lang w:val="es-ES_tradnl"/>
        </w:rPr>
        <w:t xml:space="preserve"> las N</w:t>
      </w:r>
      <w:r w:rsidR="00F421CA">
        <w:rPr>
          <w:rFonts w:cs="Arial"/>
          <w:spacing w:val="-1"/>
          <w:lang w:val="es-ES_tradnl"/>
        </w:rPr>
        <w:t>otas de políticas contables significativas</w:t>
      </w:r>
      <w:r w:rsidR="00C9168E">
        <w:rPr>
          <w:rFonts w:cs="Arial"/>
          <w:spacing w:val="-1"/>
          <w:lang w:val="es-ES_tradnl"/>
        </w:rPr>
        <w:t xml:space="preserve"> y </w:t>
      </w:r>
      <w:r w:rsidR="00C05C76">
        <w:rPr>
          <w:rFonts w:cs="Arial"/>
          <w:spacing w:val="-1"/>
          <w:lang w:val="es-ES_tradnl"/>
        </w:rPr>
        <w:t xml:space="preserve">otras notas explicativas a los estados financieros individuales, </w:t>
      </w:r>
      <w:r w:rsidR="00F421CA">
        <w:rPr>
          <w:rFonts w:cs="Arial"/>
          <w:spacing w:val="-1"/>
          <w:lang w:val="es-ES_tradnl"/>
        </w:rPr>
        <w:t xml:space="preserve">y el Balance de Ejecución Presupuestal </w:t>
      </w:r>
      <w:r w:rsidR="00C05C76">
        <w:rPr>
          <w:rFonts w:cs="Arial"/>
          <w:spacing w:val="-1"/>
          <w:lang w:val="es-ES_tradnl"/>
        </w:rPr>
        <w:t xml:space="preserve">del ejercicio finalizado el 31 de diciembre de </w:t>
      </w:r>
      <w:r w:rsidR="00F421CA">
        <w:rPr>
          <w:rFonts w:cs="Arial"/>
          <w:spacing w:val="-1"/>
          <w:lang w:val="es-ES_tradnl"/>
        </w:rPr>
        <w:t>2017</w:t>
      </w:r>
      <w:r>
        <w:rPr>
          <w:rFonts w:cs="Arial"/>
          <w:spacing w:val="-1"/>
          <w:lang w:val="es-ES_tradnl"/>
        </w:rPr>
        <w:t>;</w:t>
      </w:r>
    </w:p>
    <w:p w:rsidR="00F634FF" w:rsidRPr="00FA2774" w:rsidRDefault="00D823EE" w:rsidP="00FA2774">
      <w:pPr>
        <w:pStyle w:val="Encabezado"/>
        <w:spacing w:line="360" w:lineRule="auto"/>
        <w:ind w:right="-136" w:firstLine="851"/>
        <w:jc w:val="both"/>
        <w:rPr>
          <w:rFonts w:ascii="Arial" w:hAnsi="Arial" w:cs="Arial"/>
        </w:rPr>
      </w:pPr>
      <w:r>
        <w:rPr>
          <w:rFonts w:ascii="Arial" w:hAnsi="Arial" w:cs="Arial"/>
          <w:b/>
          <w:spacing w:val="-1"/>
          <w:lang w:val="es-ES_tradnl"/>
        </w:rPr>
        <w:t>RESULTANDO:</w:t>
      </w:r>
      <w:r>
        <w:rPr>
          <w:rFonts w:ascii="Arial" w:hAnsi="Arial" w:cs="Arial"/>
          <w:spacing w:val="-1"/>
          <w:lang w:val="es-ES_tradnl"/>
        </w:rPr>
        <w:t xml:space="preserve"> </w:t>
      </w:r>
      <w:r>
        <w:rPr>
          <w:rFonts w:ascii="Arial" w:hAnsi="Arial" w:cs="Arial"/>
        </w:rPr>
        <w:t xml:space="preserve">que el examen </w:t>
      </w:r>
      <w:r w:rsidR="00C9168E">
        <w:rPr>
          <w:rFonts w:ascii="Arial" w:hAnsi="Arial" w:cs="Arial"/>
        </w:rPr>
        <w:t xml:space="preserve">fue realizado </w:t>
      </w:r>
      <w:r>
        <w:rPr>
          <w:rFonts w:ascii="Arial" w:hAnsi="Arial" w:cs="Arial"/>
        </w:rPr>
        <w:t xml:space="preserve">de acuerdo con los Principios Fundamentales de Auditoría (ISSAI 100 y 200) y las Directrices de Auditoría Financiera </w:t>
      </w:r>
      <w:r w:rsidR="00640673">
        <w:rPr>
          <w:rFonts w:ascii="Arial" w:hAnsi="Arial" w:cs="Arial"/>
        </w:rPr>
        <w:t>( ISSAI 1</w:t>
      </w:r>
      <w:r w:rsidR="00F421CA">
        <w:rPr>
          <w:rFonts w:ascii="Arial" w:hAnsi="Arial" w:cs="Arial"/>
        </w:rPr>
        <w:t xml:space="preserve">000 a 1810) </w:t>
      </w:r>
      <w:r>
        <w:rPr>
          <w:rFonts w:ascii="Arial" w:hAnsi="Arial" w:cs="Arial"/>
        </w:rPr>
        <w:t>de la Organización Internacional de Entidades Fiscalizadoras Superiores (INTOSAI);</w:t>
      </w:r>
    </w:p>
    <w:p w:rsidR="00F634FF" w:rsidRPr="00FA2774" w:rsidRDefault="00D823EE" w:rsidP="00FA2774">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CONSIDERANDO:</w:t>
      </w:r>
      <w:r>
        <w:rPr>
          <w:rFonts w:cs="Arial"/>
          <w:spacing w:val="-1"/>
          <w:lang w:val="es-ES_tradnl"/>
        </w:rPr>
        <w:t xml:space="preserve"> que las conclusiones obtenidas son las que se expresan en el Informe de Auditoría, que incluye Dict</w:t>
      </w:r>
      <w:r w:rsidR="0034300E">
        <w:rPr>
          <w:rFonts w:cs="Arial"/>
          <w:spacing w:val="-1"/>
          <w:lang w:val="es-ES_tradnl"/>
        </w:rPr>
        <w:t xml:space="preserve">ámenes </w:t>
      </w:r>
      <w:r>
        <w:rPr>
          <w:rFonts w:cs="Arial"/>
          <w:spacing w:val="-1"/>
          <w:lang w:val="es-ES_tradnl"/>
        </w:rPr>
        <w:t>e Informe a la Administración;</w:t>
      </w:r>
    </w:p>
    <w:p w:rsidR="00D823EE" w:rsidRDefault="00D823EE" w:rsidP="00FA2774">
      <w:pPr>
        <w:widowControl w:val="0"/>
        <w:tabs>
          <w:tab w:val="left" w:pos="0"/>
          <w:tab w:val="left" w:pos="709"/>
          <w:tab w:val="right" w:pos="7938"/>
        </w:tabs>
        <w:spacing w:after="0" w:line="360" w:lineRule="auto"/>
        <w:ind w:firstLine="993"/>
        <w:rPr>
          <w:rFonts w:cs="Arial"/>
          <w:spacing w:val="-1"/>
          <w:lang w:val="es-ES_tradnl"/>
        </w:rPr>
      </w:pPr>
      <w:r>
        <w:rPr>
          <w:rFonts w:cs="Arial"/>
          <w:b/>
          <w:spacing w:val="-1"/>
          <w:lang w:val="es-ES_tradnl"/>
        </w:rPr>
        <w:t>ATENTO:</w:t>
      </w:r>
      <w:r>
        <w:rPr>
          <w:rFonts w:cs="Arial"/>
          <w:spacing w:val="-1"/>
          <w:lang w:val="es-ES_tradnl"/>
        </w:rPr>
        <w:t xml:space="preserve"> a lo dispuesto por los Artículos </w:t>
      </w:r>
      <w:r w:rsidR="00CF2E8F" w:rsidRPr="00C9168E">
        <w:rPr>
          <w:rFonts w:cs="Arial"/>
          <w:spacing w:val="-1"/>
          <w:lang w:val="es-ES_tradnl"/>
        </w:rPr>
        <w:t>191 y</w:t>
      </w:r>
      <w:r w:rsidR="00CF2E8F">
        <w:rPr>
          <w:rFonts w:cs="Arial"/>
          <w:spacing w:val="-1"/>
          <w:lang w:val="es-ES_tradnl"/>
        </w:rPr>
        <w:t xml:space="preserve"> </w:t>
      </w:r>
      <w:r>
        <w:rPr>
          <w:rFonts w:cs="Arial"/>
          <w:spacing w:val="-1"/>
          <w:lang w:val="es-ES_tradnl"/>
        </w:rPr>
        <w:t>211 Literal</w:t>
      </w:r>
      <w:r w:rsidR="000F7F95">
        <w:rPr>
          <w:rFonts w:cs="Arial"/>
          <w:spacing w:val="-1"/>
          <w:lang w:val="es-ES_tradnl"/>
        </w:rPr>
        <w:t>es</w:t>
      </w:r>
      <w:r>
        <w:rPr>
          <w:rFonts w:cs="Arial"/>
          <w:spacing w:val="-1"/>
          <w:lang w:val="es-ES_tradnl"/>
        </w:rPr>
        <w:t xml:space="preserve"> C) </w:t>
      </w:r>
      <w:r w:rsidR="00CF2E8F">
        <w:rPr>
          <w:rFonts w:cs="Arial"/>
          <w:spacing w:val="-1"/>
          <w:lang w:val="es-ES_tradnl"/>
        </w:rPr>
        <w:t xml:space="preserve">y E) </w:t>
      </w:r>
      <w:r>
        <w:rPr>
          <w:rFonts w:cs="Arial"/>
          <w:spacing w:val="-1"/>
          <w:lang w:val="es-ES_tradnl"/>
        </w:rPr>
        <w:t>de la Constitución de la República;</w:t>
      </w:r>
    </w:p>
    <w:p w:rsidR="000F7F95" w:rsidRPr="000F7F95" w:rsidRDefault="00D823EE" w:rsidP="00FA2774">
      <w:pPr>
        <w:pStyle w:val="Ttulo2"/>
        <w:keepNext w:val="0"/>
        <w:widowControl w:val="0"/>
        <w:tabs>
          <w:tab w:val="clear" w:pos="0"/>
          <w:tab w:val="left" w:pos="-360"/>
        </w:tabs>
        <w:suppressAutoHyphens w:val="0"/>
        <w:ind w:left="-360"/>
      </w:pPr>
      <w:r>
        <w:lastRenderedPageBreak/>
        <w:t>EL TRIBUNAL ACUERDA</w:t>
      </w:r>
    </w:p>
    <w:p w:rsidR="00D823EE" w:rsidRDefault="00D823EE" w:rsidP="00D823EE">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 xml:space="preserve">Expedirse en los términos del Informe de </w:t>
      </w:r>
      <w:r w:rsidR="009B192A">
        <w:rPr>
          <w:rFonts w:cs="Arial"/>
        </w:rPr>
        <w:t>Auditoría</w:t>
      </w:r>
      <w:r>
        <w:rPr>
          <w:rFonts w:cs="Arial"/>
        </w:rPr>
        <w:t xml:space="preserve"> que se adjunta;</w:t>
      </w:r>
    </w:p>
    <w:p w:rsidR="00D823EE" w:rsidRPr="00187500" w:rsidRDefault="00D823EE" w:rsidP="00187500">
      <w:pPr>
        <w:pStyle w:val="Textoindependiente2"/>
        <w:numPr>
          <w:ilvl w:val="0"/>
          <w:numId w:val="1"/>
        </w:numPr>
        <w:tabs>
          <w:tab w:val="clear" w:pos="0"/>
          <w:tab w:val="num" w:pos="360"/>
          <w:tab w:val="left" w:pos="426"/>
          <w:tab w:val="right" w:pos="7938"/>
        </w:tabs>
        <w:suppressAutoHyphens w:val="0"/>
        <w:spacing w:after="0" w:line="360" w:lineRule="auto"/>
        <w:ind w:left="426" w:hanging="426"/>
        <w:rPr>
          <w:rFonts w:cs="Arial"/>
        </w:rPr>
      </w:pPr>
      <w:r>
        <w:rPr>
          <w:rFonts w:cs="Arial"/>
        </w:rPr>
        <w:t xml:space="preserve">Comunicar la presente Resolución al Ministerio de Transporte y Obras Públicas, </w:t>
      </w:r>
      <w:r w:rsidR="00C9168E">
        <w:rPr>
          <w:rFonts w:cs="Arial"/>
        </w:rPr>
        <w:t>a la Oficina de Planeamiento y Presupuesto</w:t>
      </w:r>
      <w:r w:rsidR="00CF2E8F" w:rsidRPr="00187500">
        <w:rPr>
          <w:rFonts w:cs="Arial"/>
        </w:rPr>
        <w:t>, a la Audi</w:t>
      </w:r>
      <w:r w:rsidR="00187500" w:rsidRPr="00187500">
        <w:rPr>
          <w:rFonts w:cs="Arial"/>
        </w:rPr>
        <w:t xml:space="preserve">toría Interna de la Nación, </w:t>
      </w:r>
      <w:r w:rsidR="000F7F95" w:rsidRPr="00187500">
        <w:rPr>
          <w:rFonts w:cs="Arial"/>
        </w:rPr>
        <w:t xml:space="preserve">al Organismo </w:t>
      </w:r>
      <w:r w:rsidRPr="00187500">
        <w:rPr>
          <w:rFonts w:cs="Arial"/>
        </w:rPr>
        <w:t>y</w:t>
      </w:r>
      <w:r w:rsidR="000F7F95" w:rsidRPr="000F7F95">
        <w:rPr>
          <w:rFonts w:cs="Arial"/>
        </w:rPr>
        <w:t xml:space="preserve"> </w:t>
      </w:r>
      <w:r w:rsidR="000F7F95" w:rsidRPr="00187500">
        <w:rPr>
          <w:rFonts w:cs="Arial"/>
        </w:rPr>
        <w:t>a la C</w:t>
      </w:r>
      <w:r w:rsidR="000F7F95">
        <w:rPr>
          <w:rFonts w:cs="Arial"/>
        </w:rPr>
        <w:t>ontadora</w:t>
      </w:r>
      <w:r w:rsidR="000F7F95" w:rsidRPr="00187500">
        <w:rPr>
          <w:rFonts w:cs="Arial"/>
        </w:rPr>
        <w:t xml:space="preserve"> Delegada</w:t>
      </w:r>
      <w:r w:rsidRPr="00187500">
        <w:rPr>
          <w:rFonts w:cs="Arial"/>
        </w:rPr>
        <w:t>;</w:t>
      </w:r>
    </w:p>
    <w:p w:rsidR="003C2D2E" w:rsidRPr="00C82FE9" w:rsidRDefault="00D823EE" w:rsidP="00C82FE9">
      <w:pPr>
        <w:pStyle w:val="Textoindependiente2"/>
        <w:numPr>
          <w:ilvl w:val="0"/>
          <w:numId w:val="1"/>
        </w:numPr>
        <w:tabs>
          <w:tab w:val="clear" w:pos="0"/>
          <w:tab w:val="num" w:pos="360"/>
          <w:tab w:val="left" w:pos="426"/>
          <w:tab w:val="right" w:pos="7938"/>
        </w:tabs>
        <w:suppressAutoHyphens w:val="0"/>
        <w:spacing w:after="0" w:line="360" w:lineRule="auto"/>
        <w:ind w:left="426" w:hanging="426"/>
      </w:pPr>
      <w:r>
        <w:rPr>
          <w:rFonts w:cs="Arial"/>
        </w:rPr>
        <w:t>Dar cuenta a la Asamblea General.</w:t>
      </w:r>
    </w:p>
    <w:p w:rsidR="003C2D2E" w:rsidRDefault="00FA2774" w:rsidP="007E6BB7">
      <w:pPr>
        <w:spacing w:after="0" w:line="360" w:lineRule="auto"/>
        <w:jc w:val="left"/>
        <w:rPr>
          <w:sz w:val="20"/>
          <w:szCs w:val="20"/>
          <w:lang w:val="es-ES" w:eastAsia="es-ES"/>
        </w:rPr>
      </w:pPr>
      <w:r>
        <w:rPr>
          <w:sz w:val="20"/>
          <w:szCs w:val="20"/>
          <w:lang w:val="es-ES" w:eastAsia="es-ES"/>
        </w:rPr>
        <w:t>CLC</w:t>
      </w:r>
    </w:p>
    <w:p w:rsidR="003C2D2E" w:rsidRDefault="003C2D2E" w:rsidP="007E6BB7">
      <w:pPr>
        <w:spacing w:after="0" w:line="360" w:lineRule="auto"/>
        <w:jc w:val="left"/>
        <w:rPr>
          <w:sz w:val="20"/>
          <w:szCs w:val="20"/>
          <w:lang w:val="es-ES" w:eastAsia="es-ES"/>
        </w:rPr>
      </w:pPr>
    </w:p>
    <w:p w:rsidR="0087746E" w:rsidRDefault="0087746E" w:rsidP="007E6BB7">
      <w:pPr>
        <w:spacing w:after="0" w:line="360" w:lineRule="auto"/>
        <w:jc w:val="left"/>
        <w:rPr>
          <w:sz w:val="20"/>
          <w:szCs w:val="20"/>
          <w:lang w:val="es-ES" w:eastAsia="es-ES"/>
        </w:rPr>
      </w:pPr>
    </w:p>
    <w:p w:rsidR="0087746E" w:rsidRDefault="0087746E" w:rsidP="007E6BB7">
      <w:pPr>
        <w:spacing w:after="0" w:line="360" w:lineRule="auto"/>
        <w:jc w:val="left"/>
        <w:rPr>
          <w:sz w:val="20"/>
          <w:szCs w:val="20"/>
          <w:lang w:val="es-ES" w:eastAsia="es-ES"/>
        </w:rPr>
      </w:pPr>
    </w:p>
    <w:p w:rsidR="00F1005E" w:rsidRDefault="00445A5B" w:rsidP="00445A5B">
      <w:pPr>
        <w:spacing w:after="0" w:line="360" w:lineRule="auto"/>
        <w:jc w:val="left"/>
        <w:rPr>
          <w:szCs w:val="24"/>
          <w:lang w:val="es-ES" w:eastAsia="es-ES"/>
        </w:rPr>
      </w:pPr>
      <w:r>
        <w:rPr>
          <w:szCs w:val="24"/>
          <w:lang w:val="es-ES" w:eastAsia="es-ES"/>
        </w:rPr>
        <w:t xml:space="preserve">                      </w:t>
      </w:r>
      <w:r w:rsidR="00C82FE9">
        <w:rPr>
          <w:szCs w:val="24"/>
          <w:lang w:val="es-ES" w:eastAsia="es-ES"/>
        </w:rPr>
        <w:t xml:space="preserve">                          </w:t>
      </w: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2B6022" w:rsidRDefault="002B6022"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6C4350">
      <w:pPr>
        <w:jc w:val="center"/>
        <w:rPr>
          <w:rFonts w:cs="Arial"/>
          <w:b/>
        </w:rPr>
      </w:pPr>
      <w:r w:rsidRPr="00B079BC">
        <w:rPr>
          <w:rFonts w:cs="Arial"/>
          <w:b/>
        </w:rPr>
        <w:t>DICTAMEN</w:t>
      </w:r>
    </w:p>
    <w:p w:rsidR="00C443BE" w:rsidRDefault="00C443BE" w:rsidP="006C4350">
      <w:pPr>
        <w:jc w:val="center"/>
        <w:rPr>
          <w:rFonts w:cs="Arial"/>
          <w:b/>
        </w:rPr>
      </w:pPr>
    </w:p>
    <w:p w:rsidR="00C443BE" w:rsidRPr="00496087" w:rsidRDefault="002B6022" w:rsidP="006B2AAE">
      <w:pPr>
        <w:pStyle w:val="Textoindependiente"/>
        <w:rPr>
          <w:b/>
          <w:lang w:val="es-ES"/>
        </w:rPr>
      </w:pPr>
      <w:r>
        <w:rPr>
          <w:b/>
          <w:lang w:val="es-ES"/>
        </w:rPr>
        <w:t>Abstención de Opinión</w:t>
      </w:r>
    </w:p>
    <w:p w:rsidR="00C443BE" w:rsidRDefault="00C443BE" w:rsidP="00493A2E">
      <w:pPr>
        <w:pStyle w:val="Textoindependiente"/>
        <w:spacing w:line="360" w:lineRule="auto"/>
        <w:rPr>
          <w:rFonts w:cs="Arial"/>
          <w:szCs w:val="24"/>
        </w:rPr>
      </w:pPr>
      <w:r>
        <w:rPr>
          <w:rFonts w:cs="Arial"/>
          <w:szCs w:val="24"/>
        </w:rPr>
        <w:t xml:space="preserve">El Tribunal de Cuentas ha auditado los estados financieros </w:t>
      </w:r>
      <w:r w:rsidRPr="003E74E0">
        <w:t xml:space="preserve">consolidados </w:t>
      </w:r>
      <w:r>
        <w:rPr>
          <w:rFonts w:cs="Arial"/>
          <w:szCs w:val="24"/>
        </w:rPr>
        <w:t xml:space="preserve"> </w:t>
      </w:r>
      <w:r w:rsidRPr="003E74E0">
        <w:t>de la Administración de Ferrocarriles del Estado (AFE),</w:t>
      </w:r>
      <w:r>
        <w:t xml:space="preserve"> </w:t>
      </w:r>
      <w:r>
        <w:rPr>
          <w:rFonts w:cs="Arial"/>
          <w:szCs w:val="24"/>
        </w:rPr>
        <w:t xml:space="preserve">los que comprenden el Estado de Situación Financiera Consolidado al </w:t>
      </w:r>
      <w:r>
        <w:rPr>
          <w:rFonts w:cs="Arial"/>
          <w:szCs w:val="24"/>
          <w:lang w:val="es-ES"/>
        </w:rPr>
        <w:t>31 de diciembre de 2017</w:t>
      </w:r>
      <w:r>
        <w:rPr>
          <w:rFonts w:cs="Arial"/>
          <w:szCs w:val="24"/>
        </w:rPr>
        <w:t>, los correspondientes Estados Consolidados de Resultados Integral, de Flujos de Efectivo y de Cambios en el Patrimonio por el ejercicio anual finalizado en esa fecha, las Notas de políticas contables significativas y otras notas explicativas a los estados fin</w:t>
      </w:r>
      <w:r w:rsidR="002B6022">
        <w:rPr>
          <w:rFonts w:cs="Arial"/>
          <w:szCs w:val="24"/>
        </w:rPr>
        <w:t>ancieros consolidados y Anexo.</w:t>
      </w:r>
    </w:p>
    <w:p w:rsidR="00C443BE" w:rsidRDefault="00C443BE" w:rsidP="002A27CF">
      <w:pPr>
        <w:pStyle w:val="Prrafodelista"/>
        <w:spacing w:line="360" w:lineRule="auto"/>
        <w:ind w:left="0"/>
        <w:rPr>
          <w:rFonts w:cs="Arial"/>
          <w:szCs w:val="24"/>
        </w:rPr>
      </w:pPr>
      <w:r>
        <w:rPr>
          <w:rFonts w:cs="Arial"/>
          <w:szCs w:val="24"/>
        </w:rPr>
        <w:t>Debido a la importancia de lo expresado en</w:t>
      </w:r>
      <w:r w:rsidRPr="00F87CBE">
        <w:rPr>
          <w:rFonts w:cs="Arial"/>
          <w:szCs w:val="24"/>
        </w:rPr>
        <w:t xml:space="preserve"> el párrafo </w:t>
      </w:r>
      <w:r w:rsidRPr="00F87CBE">
        <w:rPr>
          <w:rFonts w:cs="Arial"/>
          <w:i/>
          <w:szCs w:val="24"/>
        </w:rPr>
        <w:t>Bases para la Abstención de Opinión</w:t>
      </w:r>
      <w:r>
        <w:rPr>
          <w:rFonts w:cs="Arial"/>
          <w:i/>
          <w:szCs w:val="24"/>
        </w:rPr>
        <w:t xml:space="preserve"> </w:t>
      </w:r>
      <w:r>
        <w:rPr>
          <w:rFonts w:cs="Arial"/>
          <w:szCs w:val="24"/>
        </w:rPr>
        <w:t>y que no fue posible aplicar otros procedimientos de auditoría para obtener evidencia respecto a la razonabilidad de los saldos expuestos en los estados financieros</w:t>
      </w:r>
      <w:r w:rsidRPr="00F87CBE">
        <w:rPr>
          <w:rFonts w:cs="Arial"/>
          <w:szCs w:val="24"/>
        </w:rPr>
        <w:t>, el alcance de la auditoría no es suficiente para permitir expresar, y por lo tanto no se expresa, una opinión sobre los estados financieros consolid</w:t>
      </w:r>
      <w:r w:rsidR="002B6022">
        <w:rPr>
          <w:rFonts w:cs="Arial"/>
          <w:szCs w:val="24"/>
        </w:rPr>
        <w:t>ados referidos precedentemente.</w:t>
      </w:r>
    </w:p>
    <w:p w:rsidR="00C443BE" w:rsidRDefault="00C443BE" w:rsidP="00561899">
      <w:pPr>
        <w:rPr>
          <w:rFonts w:cs="Arial"/>
          <w:b/>
          <w:szCs w:val="24"/>
        </w:rPr>
      </w:pPr>
      <w:r>
        <w:rPr>
          <w:rFonts w:cs="Arial"/>
          <w:b/>
          <w:szCs w:val="24"/>
        </w:rPr>
        <w:t>Opinión respecto al cumplimiento de la normativa legal aplicable</w:t>
      </w:r>
    </w:p>
    <w:p w:rsidR="00C443BE" w:rsidRDefault="00C443BE" w:rsidP="00114ED0">
      <w:pPr>
        <w:spacing w:line="360" w:lineRule="auto"/>
        <w:rPr>
          <w:rFonts w:cs="Arial"/>
          <w:szCs w:val="24"/>
        </w:rPr>
      </w:pPr>
      <w:r w:rsidRPr="00EE5408">
        <w:rPr>
          <w:rFonts w:cs="Arial"/>
          <w:szCs w:val="24"/>
        </w:rPr>
        <w:t>En el curso de la auditoría se ha constatado el incumplimiento a la Ley N°17.555 de 18/09/2002, Artículos 25 y 26  (inversiones en SELF S.A.).</w:t>
      </w:r>
    </w:p>
    <w:p w:rsidR="00C443BE" w:rsidRPr="00EE5408" w:rsidRDefault="00C443BE" w:rsidP="00561899">
      <w:pPr>
        <w:pStyle w:val="Textoindependiente"/>
        <w:spacing w:line="360" w:lineRule="auto"/>
        <w:rPr>
          <w:rFonts w:cs="Arial"/>
          <w:b/>
          <w:szCs w:val="24"/>
        </w:rPr>
      </w:pPr>
      <w:r w:rsidRPr="00EE5408">
        <w:rPr>
          <w:rFonts w:cs="Arial"/>
          <w:b/>
          <w:szCs w:val="24"/>
        </w:rPr>
        <w:t>Base</w:t>
      </w:r>
      <w:r w:rsidR="002B6022">
        <w:rPr>
          <w:rFonts w:cs="Arial"/>
          <w:b/>
          <w:szCs w:val="24"/>
        </w:rPr>
        <w:t>s para la abstención de opinión</w:t>
      </w:r>
    </w:p>
    <w:p w:rsidR="00C443BE" w:rsidRPr="008B44A0" w:rsidRDefault="00C443BE" w:rsidP="00561899">
      <w:pPr>
        <w:pStyle w:val="Textoindependiente"/>
        <w:shd w:val="clear" w:color="auto" w:fill="FFFFFF" w:themeFill="background1"/>
        <w:spacing w:line="360" w:lineRule="auto"/>
        <w:rPr>
          <w:b/>
        </w:rPr>
      </w:pPr>
      <w:r>
        <w:rPr>
          <w:b/>
        </w:rPr>
        <w:t xml:space="preserve">- </w:t>
      </w:r>
      <w:r w:rsidRPr="00FD18FC">
        <w:t>AFE</w:t>
      </w:r>
      <w:r>
        <w:t xml:space="preserve"> no determinó el importe recuperable de los bienes </w:t>
      </w:r>
      <w:r w:rsidRPr="008B44A0">
        <w:t>que integran el Capítulo Bienes de Uso</w:t>
      </w:r>
      <w:r>
        <w:t xml:space="preserve">, si bien se verificaron </w:t>
      </w:r>
      <w:r w:rsidRPr="008B44A0">
        <w:t xml:space="preserve">indicios de deterioro </w:t>
      </w:r>
      <w:r>
        <w:t>de los activos</w:t>
      </w:r>
      <w:r w:rsidRPr="008B44A0">
        <w:t xml:space="preserve">, según lo establecido en la Sección </w:t>
      </w:r>
      <w:r w:rsidRPr="004757C9">
        <w:t>27</w:t>
      </w:r>
      <w:r>
        <w:t xml:space="preserve">, párrafo 27.7, de la NIIF para </w:t>
      </w:r>
      <w:proofErr w:type="spellStart"/>
      <w:r>
        <w:t>PyMES</w:t>
      </w:r>
      <w:proofErr w:type="spellEnd"/>
      <w:r>
        <w:t xml:space="preserve"> y</w:t>
      </w:r>
      <w:r w:rsidRPr="004757C9">
        <w:t xml:space="preserve"> cuyo valor neto expuesto en los estados </w:t>
      </w:r>
      <w:r>
        <w:t>financieros</w:t>
      </w:r>
      <w:r w:rsidRPr="004757C9">
        <w:t xml:space="preserve"> consolidados totaliza $ 6.462.951.632, importe que representa el 95,42% </w:t>
      </w:r>
      <w:r w:rsidRPr="008B44A0">
        <w:t>del total del Activo consolidado. Asimismo, no se han realizado recuentos físicos de la total</w:t>
      </w:r>
      <w:r>
        <w:t>idad de los ítems que componen dichos</w:t>
      </w:r>
      <w:r w:rsidRPr="008B44A0">
        <w:t xml:space="preserve"> Bienes de Uso.</w:t>
      </w:r>
    </w:p>
    <w:p w:rsidR="00C443BE" w:rsidRDefault="00C443BE" w:rsidP="00561899">
      <w:pPr>
        <w:pStyle w:val="Body"/>
        <w:widowControl w:val="0"/>
        <w:shd w:val="clear" w:color="auto" w:fill="FFFFFF" w:themeFill="background1"/>
        <w:spacing w:after="0" w:line="360" w:lineRule="auto"/>
        <w:rPr>
          <w:rFonts w:ascii="Arial" w:hAnsi="Arial" w:cs="Arial"/>
          <w:sz w:val="24"/>
          <w:lang w:val="es-UY"/>
        </w:rPr>
      </w:pPr>
      <w:r>
        <w:rPr>
          <w:rFonts w:ascii="Arial" w:hAnsi="Arial" w:cs="Arial"/>
          <w:b/>
          <w:sz w:val="24"/>
          <w:lang w:val="es-UY"/>
        </w:rPr>
        <w:t xml:space="preserve">- </w:t>
      </w:r>
      <w:r>
        <w:rPr>
          <w:rFonts w:ascii="Arial" w:hAnsi="Arial" w:cs="Arial"/>
          <w:sz w:val="24"/>
          <w:lang w:val="es-UY"/>
        </w:rPr>
        <w:t>No se dispone de información respecto de la integridad y valuación de los bienes reintegrados al Organismo por el Ministerio de Transporte y Obras Públicas, en cumplimiento del Artículo 205 de la Ley No. 17.930, de fecha 23/12/2005, ni han sido objeto de recuento físico.</w:t>
      </w:r>
    </w:p>
    <w:p w:rsidR="00C443BE" w:rsidRPr="003A4D56" w:rsidRDefault="00C443BE" w:rsidP="00561899">
      <w:pPr>
        <w:pStyle w:val="Body"/>
        <w:widowControl w:val="0"/>
        <w:shd w:val="clear" w:color="auto" w:fill="FFFFFF" w:themeFill="background1"/>
        <w:spacing w:after="0" w:line="360" w:lineRule="auto"/>
        <w:rPr>
          <w:rFonts w:ascii="Arial" w:hAnsi="Arial" w:cs="Arial"/>
          <w:sz w:val="24"/>
          <w:lang w:val="es-ES_tradnl"/>
        </w:rPr>
      </w:pPr>
      <w:r>
        <w:rPr>
          <w:rFonts w:ascii="Arial" w:hAnsi="Arial" w:cs="Arial"/>
          <w:b/>
          <w:sz w:val="24"/>
          <w:lang w:val="es-UY"/>
        </w:rPr>
        <w:t xml:space="preserve">- </w:t>
      </w:r>
      <w:r w:rsidRPr="003A4D56">
        <w:rPr>
          <w:rFonts w:ascii="Arial" w:hAnsi="Arial" w:cs="Arial"/>
          <w:sz w:val="24"/>
          <w:lang w:val="es-ES_tradnl"/>
        </w:rPr>
        <w:t>L</w:t>
      </w:r>
      <w:r w:rsidRPr="003A4D56">
        <w:rPr>
          <w:rFonts w:ascii="Arial" w:hAnsi="Arial" w:cs="Arial"/>
          <w:snapToGrid w:val="0"/>
          <w:sz w:val="24"/>
          <w:lang w:val="es-ES_tradnl" w:eastAsia="es-ES"/>
        </w:rPr>
        <w:t>a</w:t>
      </w:r>
      <w:r w:rsidRPr="003A4D56">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w:t>
      </w:r>
      <w:r>
        <w:rPr>
          <w:rFonts w:ascii="Arial" w:hAnsi="Arial" w:cs="Arial"/>
          <w:sz w:val="24"/>
          <w:lang w:val="es-ES_tradnl"/>
        </w:rPr>
        <w:t xml:space="preserve">cuyo saldo consolidado totaliza </w:t>
      </w:r>
      <w:r w:rsidRPr="003A4D56">
        <w:rPr>
          <w:rFonts w:ascii="Arial" w:hAnsi="Arial" w:cs="Arial"/>
          <w:sz w:val="24"/>
          <w:lang w:val="es-ES_tradnl"/>
        </w:rPr>
        <w:t xml:space="preserve">$ </w:t>
      </w:r>
      <w:r>
        <w:rPr>
          <w:rFonts w:ascii="Arial" w:hAnsi="Arial" w:cs="Arial"/>
          <w:sz w:val="24"/>
          <w:lang w:val="es-ES_tradnl"/>
        </w:rPr>
        <w:t>1.072.466.981</w:t>
      </w:r>
      <w:r w:rsidRPr="003A4D56">
        <w:rPr>
          <w:rFonts w:ascii="Arial" w:hAnsi="Arial" w:cs="Arial"/>
          <w:sz w:val="24"/>
          <w:lang w:val="es-ES_tradnl"/>
        </w:rPr>
        <w:t>.</w:t>
      </w:r>
    </w:p>
    <w:p w:rsidR="00C443BE" w:rsidRDefault="00C443BE" w:rsidP="00561899">
      <w:pPr>
        <w:pStyle w:val="Body"/>
        <w:widowControl w:val="0"/>
        <w:shd w:val="clear" w:color="auto" w:fill="FFFFFF" w:themeFill="background1"/>
        <w:spacing w:after="0" w:line="360" w:lineRule="auto"/>
        <w:rPr>
          <w:rFonts w:ascii="Arial" w:hAnsi="Arial" w:cs="Arial"/>
          <w:sz w:val="24"/>
          <w:lang w:val="es-ES_tradnl"/>
        </w:rPr>
      </w:pPr>
      <w:r>
        <w:rPr>
          <w:rFonts w:ascii="Arial" w:hAnsi="Arial" w:cs="Arial"/>
          <w:b/>
          <w:sz w:val="24"/>
          <w:lang w:val="es-ES_tradnl"/>
        </w:rPr>
        <w:t>-</w:t>
      </w:r>
      <w:r>
        <w:rPr>
          <w:rFonts w:ascii="Arial" w:hAnsi="Arial" w:cs="Arial"/>
          <w:sz w:val="24"/>
          <w:lang w:val="es-ES_tradnl"/>
        </w:rPr>
        <w:t xml:space="preserve"> </w:t>
      </w:r>
      <w:r w:rsidRPr="003A4D56">
        <w:rPr>
          <w:rFonts w:ascii="Arial" w:hAnsi="Arial" w:cs="Arial"/>
          <w:sz w:val="24"/>
          <w:lang w:val="es-ES_tradnl"/>
        </w:rPr>
        <w:t>AFE</w:t>
      </w:r>
      <w:r>
        <w:rPr>
          <w:rFonts w:ascii="Arial" w:hAnsi="Arial" w:cs="Arial"/>
          <w:sz w:val="24"/>
          <w:lang w:val="es-ES_tradnl"/>
        </w:rPr>
        <w:t xml:space="preserve"> </w:t>
      </w:r>
      <w:r w:rsidRPr="003A4D56">
        <w:rPr>
          <w:rFonts w:ascii="Arial" w:hAnsi="Arial" w:cs="Arial"/>
          <w:sz w:val="24"/>
          <w:lang w:val="es-ES_tradnl"/>
        </w:rPr>
        <w:t>no ha cuantificado</w:t>
      </w:r>
      <w:r>
        <w:rPr>
          <w:rFonts w:ascii="Arial" w:hAnsi="Arial" w:cs="Arial"/>
          <w:sz w:val="24"/>
          <w:lang w:val="es-ES_tradnl"/>
        </w:rPr>
        <w:t>,</w:t>
      </w:r>
      <w:r w:rsidRPr="003A4D56">
        <w:rPr>
          <w:rFonts w:ascii="Arial" w:hAnsi="Arial" w:cs="Arial"/>
          <w:sz w:val="24"/>
          <w:lang w:val="es-ES_tradnl"/>
        </w:rPr>
        <w:t xml:space="preserve"> ni contabilizado sus deudas con </w:t>
      </w:r>
      <w:r>
        <w:rPr>
          <w:rFonts w:ascii="Arial" w:hAnsi="Arial" w:cs="Arial"/>
          <w:sz w:val="24"/>
          <w:lang w:val="es-ES_tradnl"/>
        </w:rPr>
        <w:t xml:space="preserve">varias </w:t>
      </w:r>
      <w:r w:rsidRPr="003A4D56">
        <w:rPr>
          <w:rFonts w:ascii="Arial" w:hAnsi="Arial" w:cs="Arial"/>
          <w:sz w:val="24"/>
          <w:lang w:val="es-ES_tradnl"/>
        </w:rPr>
        <w:t xml:space="preserve">Intendencias  por el </w:t>
      </w:r>
      <w:proofErr w:type="spellStart"/>
      <w:r w:rsidRPr="003A4D56">
        <w:rPr>
          <w:rFonts w:ascii="Arial" w:hAnsi="Arial" w:cs="Arial"/>
          <w:sz w:val="24"/>
          <w:lang w:val="es-ES_tradnl"/>
        </w:rPr>
        <w:t>devengamiento</w:t>
      </w:r>
      <w:proofErr w:type="spellEnd"/>
      <w:r w:rsidRPr="003A4D56">
        <w:rPr>
          <w:rFonts w:ascii="Arial" w:hAnsi="Arial" w:cs="Arial"/>
          <w:sz w:val="24"/>
          <w:lang w:val="es-ES_tradnl"/>
        </w:rPr>
        <w:t xml:space="preserve"> de contribuciones inmobiliarias</w:t>
      </w:r>
      <w:r>
        <w:rPr>
          <w:rFonts w:ascii="Arial" w:hAnsi="Arial" w:cs="Arial"/>
          <w:sz w:val="24"/>
          <w:lang w:val="es-ES_tradnl"/>
        </w:rPr>
        <w:t>, dado que existe incertidumbre sobre el monto a pagar. En particular, el resultado del juicio que el Organismo mantiene con la Intendencia de Salto, por concepto de contribuciones urbanas y suburbanas, no permite a la fecha realizar una  estimación de los importes adeudados, de acuerdo a lo expuesto en la Nota 20 a los Estados Financieros Consolidados.</w:t>
      </w:r>
    </w:p>
    <w:p w:rsidR="002B6022" w:rsidRPr="003A4D56" w:rsidRDefault="002B6022" w:rsidP="00561899">
      <w:pPr>
        <w:pStyle w:val="Body"/>
        <w:widowControl w:val="0"/>
        <w:shd w:val="clear" w:color="auto" w:fill="FFFFFF" w:themeFill="background1"/>
        <w:spacing w:after="0" w:line="360" w:lineRule="auto"/>
        <w:rPr>
          <w:rFonts w:ascii="Arial" w:hAnsi="Arial" w:cs="Arial"/>
          <w:b/>
          <w:sz w:val="24"/>
        </w:rPr>
      </w:pPr>
    </w:p>
    <w:p w:rsidR="00C443BE" w:rsidRPr="00A535ED" w:rsidRDefault="00C443BE" w:rsidP="00FF653C">
      <w:pPr>
        <w:pStyle w:val="Textoindependiente"/>
        <w:spacing w:line="360" w:lineRule="auto"/>
        <w:rPr>
          <w:b/>
        </w:rPr>
      </w:pPr>
      <w:r>
        <w:rPr>
          <w:rFonts w:cs="Arial"/>
          <w:b/>
          <w:szCs w:val="24"/>
        </w:rPr>
        <w:t>Responsabilidad del Directorio en relación con los estados financieros consolidados</w:t>
      </w:r>
    </w:p>
    <w:p w:rsidR="00C443BE" w:rsidRPr="0058591B" w:rsidRDefault="00C443BE" w:rsidP="008E6077">
      <w:pPr>
        <w:spacing w:line="360" w:lineRule="auto"/>
        <w:rPr>
          <w:rFonts w:cs="Arial"/>
          <w:szCs w:val="24"/>
        </w:rPr>
      </w:pPr>
      <w:r w:rsidRPr="0058591B">
        <w:rPr>
          <w:rFonts w:cs="Arial"/>
          <w:szCs w:val="24"/>
        </w:rPr>
        <w:t xml:space="preserve">El Directorio de la </w:t>
      </w:r>
      <w:r w:rsidRPr="0058591B">
        <w:rPr>
          <w:rFonts w:cs="Arial"/>
        </w:rPr>
        <w:t>AFE</w:t>
      </w:r>
      <w:r w:rsidRPr="0058591B">
        <w:rPr>
          <w:rFonts w:cs="Arial"/>
          <w:i/>
          <w:szCs w:val="24"/>
        </w:rPr>
        <w:t xml:space="preserve"> </w:t>
      </w:r>
      <w:r w:rsidRPr="0058591B">
        <w:rPr>
          <w:rFonts w:cs="Arial"/>
          <w:szCs w:val="24"/>
        </w:rPr>
        <w:t xml:space="preserve">es responsable por la preparación y presentación razonable de los estados financieros </w:t>
      </w:r>
      <w:r w:rsidRPr="0058591B">
        <w:rPr>
          <w:rFonts w:cs="Arial"/>
        </w:rPr>
        <w:t>consolidados</w:t>
      </w:r>
      <w:r w:rsidRPr="0058591B">
        <w:rPr>
          <w:rFonts w:cs="Arial"/>
          <w:szCs w:val="24"/>
        </w:rPr>
        <w:t xml:space="preserve"> de acuerdo con </w:t>
      </w:r>
      <w:r w:rsidRPr="0058591B">
        <w:rPr>
          <w:rFonts w:cs="Arial"/>
        </w:rPr>
        <w:t>normas contables adecuadas</w:t>
      </w:r>
      <w:r>
        <w:rPr>
          <w:rFonts w:cs="Arial"/>
        </w:rPr>
        <w:t xml:space="preserve"> en Uruguay y la Ordenanza No.</w:t>
      </w:r>
      <w:r w:rsidRPr="0058591B">
        <w:rPr>
          <w:rFonts w:cs="Arial"/>
        </w:rPr>
        <w:t xml:space="preserve"> 89 del Tribunal de Cuentas</w:t>
      </w:r>
      <w:r>
        <w:rPr>
          <w:rFonts w:cs="Arial"/>
        </w:rPr>
        <w:t>,</w:t>
      </w:r>
      <w:r w:rsidRPr="0058591B">
        <w:rPr>
          <w:rFonts w:cs="Arial"/>
          <w:szCs w:val="24"/>
        </w:rPr>
        <w:t xml:space="preserve"> y del control interno que la administración de la entidad consideró necesario para permitir la preparación de estados financieros consolidados libres de errores significativos ya sea debido a fraude o error.</w:t>
      </w:r>
    </w:p>
    <w:p w:rsidR="00C443BE" w:rsidRDefault="00C443BE" w:rsidP="008E6077">
      <w:pPr>
        <w:spacing w:line="360" w:lineRule="auto"/>
        <w:rPr>
          <w:rFonts w:cs="Arial"/>
          <w:szCs w:val="24"/>
        </w:rPr>
      </w:pPr>
      <w:r w:rsidRPr="0058591B">
        <w:rPr>
          <w:rFonts w:cs="Arial"/>
          <w:szCs w:val="24"/>
        </w:rPr>
        <w:t xml:space="preserve">El Directorio es responsable de supervisar el proceso de preparación de los estados financieros consolidados de la </w:t>
      </w:r>
      <w:r w:rsidRPr="0058591B">
        <w:rPr>
          <w:rFonts w:cs="Arial"/>
        </w:rPr>
        <w:t>AFE</w:t>
      </w:r>
      <w:r>
        <w:rPr>
          <w:rFonts w:cs="Arial"/>
        </w:rPr>
        <w:t xml:space="preserve"> y su subsidiaria.</w:t>
      </w:r>
    </w:p>
    <w:p w:rsidR="00C443BE" w:rsidRDefault="00C443BE" w:rsidP="008E6077">
      <w:pPr>
        <w:spacing w:line="360" w:lineRule="auto"/>
        <w:rPr>
          <w:rFonts w:cs="Arial"/>
          <w:szCs w:val="24"/>
        </w:rPr>
      </w:pPr>
    </w:p>
    <w:p w:rsidR="00C443BE" w:rsidRDefault="00C443BE" w:rsidP="002B6022">
      <w:pPr>
        <w:spacing w:line="360" w:lineRule="auto"/>
        <w:rPr>
          <w:rFonts w:cs="Arial"/>
          <w:b/>
          <w:szCs w:val="24"/>
        </w:rPr>
      </w:pPr>
      <w:r>
        <w:rPr>
          <w:rFonts w:cs="Arial"/>
          <w:b/>
          <w:szCs w:val="24"/>
        </w:rPr>
        <w:t>Responsabilidad del Tribunal de Cuentas por la auditoría de los estados financieros consolidados</w:t>
      </w:r>
    </w:p>
    <w:p w:rsidR="00C443BE" w:rsidRDefault="00C443BE" w:rsidP="001A792D">
      <w:pPr>
        <w:spacing w:line="360" w:lineRule="auto"/>
        <w:rPr>
          <w:rFonts w:cs="Arial"/>
          <w:szCs w:val="24"/>
        </w:rPr>
      </w:pPr>
      <w:r w:rsidRPr="001A792D">
        <w:rPr>
          <w:rFonts w:cs="Arial"/>
          <w:szCs w:val="24"/>
        </w:rPr>
        <w:t>La responsabilidad del Tribunal de Cuentas es la realización de la auditoría de</w:t>
      </w:r>
      <w:r>
        <w:rPr>
          <w:rFonts w:cs="Arial"/>
          <w:szCs w:val="24"/>
        </w:rPr>
        <w:t xml:space="preserve"> </w:t>
      </w:r>
      <w:r w:rsidRPr="001A792D">
        <w:rPr>
          <w:rFonts w:cs="Arial"/>
          <w:szCs w:val="24"/>
        </w:rPr>
        <w:t xml:space="preserve">los estados financieros </w:t>
      </w:r>
      <w:r>
        <w:rPr>
          <w:rFonts w:cs="Arial"/>
          <w:szCs w:val="24"/>
        </w:rPr>
        <w:t>consolidados</w:t>
      </w:r>
      <w:r w:rsidRPr="001A792D">
        <w:rPr>
          <w:rFonts w:cs="Arial"/>
          <w:szCs w:val="24"/>
        </w:rPr>
        <w:t xml:space="preserve"> de conformidad con los Principios</w:t>
      </w:r>
      <w:r>
        <w:rPr>
          <w:rFonts w:cs="Arial"/>
          <w:szCs w:val="24"/>
        </w:rPr>
        <w:t xml:space="preserve"> </w:t>
      </w:r>
      <w:r w:rsidRPr="001A792D">
        <w:rPr>
          <w:rFonts w:cs="Arial"/>
          <w:szCs w:val="24"/>
        </w:rPr>
        <w:t>Fundamentales de Auditoria (ISSAI 100 y 200) y las directrices de la Auditoria</w:t>
      </w:r>
      <w:r>
        <w:rPr>
          <w:rFonts w:cs="Arial"/>
          <w:szCs w:val="24"/>
        </w:rPr>
        <w:t xml:space="preserve"> </w:t>
      </w:r>
      <w:r w:rsidRPr="001A792D">
        <w:rPr>
          <w:rFonts w:cs="Arial"/>
          <w:szCs w:val="24"/>
        </w:rPr>
        <w:t>Financiera (ISSAI 1000 a 1810) de la Organización Internacional de Entidades</w:t>
      </w:r>
      <w:r>
        <w:rPr>
          <w:rFonts w:cs="Arial"/>
          <w:szCs w:val="24"/>
        </w:rPr>
        <w:t xml:space="preserve"> </w:t>
      </w:r>
      <w:r w:rsidRPr="001A792D">
        <w:rPr>
          <w:rFonts w:cs="Arial"/>
          <w:szCs w:val="24"/>
        </w:rPr>
        <w:t>Fiscalizadoras Superiores (INTOSAI). Sin embargo, debido a la importancia de</w:t>
      </w:r>
      <w:r>
        <w:rPr>
          <w:rFonts w:cs="Arial"/>
          <w:szCs w:val="24"/>
        </w:rPr>
        <w:t xml:space="preserve"> </w:t>
      </w:r>
      <w:r w:rsidRPr="001A792D">
        <w:rPr>
          <w:rFonts w:cs="Arial"/>
          <w:szCs w:val="24"/>
        </w:rPr>
        <w:t>lo descrito en el párrafo Bases para la abstención de opinión, no hemos podido</w:t>
      </w:r>
      <w:r>
        <w:rPr>
          <w:rFonts w:cs="Arial"/>
          <w:szCs w:val="24"/>
        </w:rPr>
        <w:t xml:space="preserve"> </w:t>
      </w:r>
      <w:r w:rsidRPr="001A792D">
        <w:rPr>
          <w:rFonts w:cs="Arial"/>
          <w:szCs w:val="24"/>
        </w:rPr>
        <w:t>obtener evidencia suficiente para expresar una opinión sobre los estados</w:t>
      </w:r>
      <w:r>
        <w:rPr>
          <w:rFonts w:cs="Arial"/>
          <w:szCs w:val="24"/>
        </w:rPr>
        <w:t xml:space="preserve"> </w:t>
      </w:r>
      <w:r w:rsidRPr="001A792D">
        <w:rPr>
          <w:rFonts w:cs="Arial"/>
          <w:szCs w:val="24"/>
        </w:rPr>
        <w:t>financieros</w:t>
      </w:r>
      <w:r>
        <w:rPr>
          <w:rFonts w:cs="Arial"/>
          <w:szCs w:val="24"/>
        </w:rPr>
        <w:t>.</w:t>
      </w:r>
    </w:p>
    <w:p w:rsidR="00C443BE" w:rsidRDefault="00C443BE" w:rsidP="001A792D">
      <w:pPr>
        <w:spacing w:line="360" w:lineRule="auto"/>
        <w:rPr>
          <w:rFonts w:cs="Arial"/>
          <w:szCs w:val="24"/>
        </w:rPr>
      </w:pPr>
      <w:r w:rsidRPr="001A792D">
        <w:rPr>
          <w:rFonts w:cs="Arial"/>
          <w:szCs w:val="24"/>
        </w:rPr>
        <w:t xml:space="preserve">Este Tribunal es independiente del </w:t>
      </w:r>
      <w:r>
        <w:rPr>
          <w:rFonts w:cs="Arial"/>
          <w:szCs w:val="24"/>
        </w:rPr>
        <w:t xml:space="preserve">Organismo y ha cumplido con las </w:t>
      </w:r>
      <w:r w:rsidRPr="001A792D">
        <w:rPr>
          <w:rFonts w:cs="Arial"/>
          <w:szCs w:val="24"/>
        </w:rPr>
        <w:t xml:space="preserve">disposiciones de su Código de Ética, elaborado </w:t>
      </w:r>
      <w:r>
        <w:rPr>
          <w:rFonts w:cs="Arial"/>
          <w:szCs w:val="24"/>
        </w:rPr>
        <w:t xml:space="preserve">en concordancia con el Código </w:t>
      </w:r>
      <w:r w:rsidRPr="001A792D">
        <w:rPr>
          <w:rFonts w:cs="Arial"/>
          <w:szCs w:val="24"/>
        </w:rPr>
        <w:t>de Ética de la INTOSAI.</w:t>
      </w:r>
    </w:p>
    <w:p w:rsidR="00C443BE" w:rsidRDefault="00C443BE" w:rsidP="00FF2FDF">
      <w:pPr>
        <w:rPr>
          <w:rFonts w:cs="Arial"/>
          <w:b/>
          <w:szCs w:val="24"/>
        </w:rPr>
      </w:pPr>
      <w:r>
        <w:rPr>
          <w:rFonts w:cs="Arial"/>
          <w:b/>
          <w:szCs w:val="24"/>
        </w:rPr>
        <w:t>Informe de cumplimiento de la normativa vigente</w:t>
      </w:r>
    </w:p>
    <w:p w:rsidR="00C443BE" w:rsidRDefault="00C443BE" w:rsidP="00342CBC">
      <w:pPr>
        <w:pStyle w:val="Textoindependiente"/>
        <w:spacing w:line="360" w:lineRule="auto"/>
      </w:pPr>
      <w:r>
        <w:t xml:space="preserve">Respecto a los incumplimientos mencionados en el párrafo </w:t>
      </w:r>
      <w:r w:rsidRPr="00FB4257">
        <w:rPr>
          <w:i/>
        </w:rPr>
        <w:t>Opinión respecto al cumplimiento de la normativa legal aplicable</w:t>
      </w:r>
      <w:r>
        <w:t>, corresponde señalar lo siguiente:</w:t>
      </w:r>
    </w:p>
    <w:p w:rsidR="00C443BE" w:rsidRPr="009E0D65" w:rsidRDefault="00C443BE" w:rsidP="00650742">
      <w:pPr>
        <w:pStyle w:val="Ttulo5"/>
        <w:numPr>
          <w:ilvl w:val="0"/>
          <w:numId w:val="9"/>
        </w:numPr>
        <w:shd w:val="clear" w:color="auto" w:fill="FFFFFF"/>
        <w:spacing w:before="150" w:after="150"/>
        <w:rPr>
          <w:rFonts w:ascii="Arial" w:hAnsi="Arial" w:cs="Arial"/>
          <w:color w:val="333333"/>
          <w:szCs w:val="24"/>
        </w:rPr>
      </w:pPr>
      <w:r w:rsidRPr="00F337F2">
        <w:rPr>
          <w:rFonts w:ascii="Arial" w:hAnsi="Arial" w:cs="Arial"/>
          <w:b/>
          <w:color w:val="auto"/>
          <w:spacing w:val="-1"/>
          <w:szCs w:val="24"/>
          <w:lang w:val="es-ES_tradnl"/>
        </w:rPr>
        <w:t xml:space="preserve">Artículo 25 de la Ley </w:t>
      </w:r>
      <w:r>
        <w:rPr>
          <w:rFonts w:ascii="Arial" w:hAnsi="Arial" w:cs="Arial"/>
          <w:b/>
          <w:color w:val="auto"/>
          <w:spacing w:val="-1"/>
          <w:szCs w:val="24"/>
          <w:lang w:val="es-ES_tradnl"/>
        </w:rPr>
        <w:t xml:space="preserve">N° </w:t>
      </w:r>
      <w:r w:rsidRPr="00F337F2">
        <w:rPr>
          <w:rFonts w:ascii="Arial" w:hAnsi="Arial" w:cs="Arial"/>
          <w:b/>
          <w:color w:val="auto"/>
          <w:spacing w:val="-1"/>
          <w:szCs w:val="24"/>
          <w:lang w:val="es-ES_tradnl"/>
        </w:rPr>
        <w:t xml:space="preserve">17.555 de </w:t>
      </w:r>
      <w:r w:rsidRPr="009E0D65">
        <w:rPr>
          <w:rFonts w:ascii="Arial" w:hAnsi="Arial" w:cs="Arial"/>
          <w:b/>
          <w:bCs/>
          <w:color w:val="333333"/>
          <w:szCs w:val="24"/>
        </w:rPr>
        <w:t>18/09/2002</w:t>
      </w:r>
    </w:p>
    <w:p w:rsidR="00C443BE" w:rsidRDefault="00C443BE" w:rsidP="00125EFF">
      <w:pPr>
        <w:widowControl w:val="0"/>
        <w:spacing w:line="360" w:lineRule="auto"/>
        <w:rPr>
          <w:rFonts w:cs="Arial"/>
          <w:spacing w:val="-1"/>
          <w:lang w:val="es-ES_tradnl"/>
        </w:rPr>
      </w:pPr>
      <w:r>
        <w:rPr>
          <w:rFonts w:cs="Arial"/>
          <w:spacing w:val="-1"/>
          <w:lang w:val="es-ES_tradnl"/>
        </w:rPr>
        <w:t>La empresa subsidiaria SELF S.A., de la cual AFE posee el 51% del capital accionario, no está inscripta en el Registro de Valores del Banco Central del Uruguay, como lo dispone la norma</w:t>
      </w:r>
      <w:r w:rsidRPr="00CA397E">
        <w:rPr>
          <w:rFonts w:cs="Arial"/>
          <w:spacing w:val="-1"/>
          <w:lang w:val="es-ES_tradnl"/>
        </w:rPr>
        <w:t xml:space="preserve"> </w:t>
      </w:r>
      <w:r>
        <w:rPr>
          <w:rFonts w:cs="Arial"/>
          <w:spacing w:val="-1"/>
          <w:lang w:val="es-ES_tradnl"/>
        </w:rPr>
        <w:t>citada.</w:t>
      </w:r>
    </w:p>
    <w:p w:rsidR="00C443BE" w:rsidRPr="00516F23" w:rsidRDefault="00C443BE" w:rsidP="00650742">
      <w:pPr>
        <w:pStyle w:val="Prrafodelista"/>
        <w:widowControl w:val="0"/>
        <w:numPr>
          <w:ilvl w:val="0"/>
          <w:numId w:val="2"/>
        </w:numPr>
        <w:spacing w:line="360" w:lineRule="auto"/>
        <w:rPr>
          <w:rFonts w:cs="Arial"/>
          <w:b/>
          <w:spacing w:val="-1"/>
          <w:lang w:val="es-ES_tradnl"/>
        </w:rPr>
      </w:pPr>
      <w:r w:rsidRPr="00516F23">
        <w:rPr>
          <w:rFonts w:cs="Arial"/>
          <w:b/>
          <w:spacing w:val="-1"/>
          <w:lang w:val="es-ES_tradnl"/>
        </w:rPr>
        <w:t xml:space="preserve">Artículo 26 de la Ley </w:t>
      </w:r>
      <w:r>
        <w:rPr>
          <w:rFonts w:cs="Arial"/>
          <w:b/>
          <w:spacing w:val="-1"/>
          <w:lang w:val="es-ES_tradnl"/>
        </w:rPr>
        <w:t xml:space="preserve">N° </w:t>
      </w:r>
      <w:r w:rsidRPr="00516F23">
        <w:rPr>
          <w:rFonts w:cs="Arial"/>
          <w:b/>
          <w:spacing w:val="-1"/>
          <w:lang w:val="es-ES_tradnl"/>
        </w:rPr>
        <w:t>17.555</w:t>
      </w:r>
      <w:r w:rsidRPr="00FA38BC">
        <w:rPr>
          <w:rFonts w:cs="Arial"/>
          <w:b/>
          <w:spacing w:val="-1"/>
          <w:szCs w:val="24"/>
          <w:lang w:val="es-ES_tradnl"/>
        </w:rPr>
        <w:t xml:space="preserve"> </w:t>
      </w:r>
      <w:r w:rsidRPr="009E0D65">
        <w:rPr>
          <w:rFonts w:cs="Arial"/>
          <w:b/>
          <w:spacing w:val="-1"/>
          <w:szCs w:val="24"/>
          <w:lang w:val="es-ES_tradnl"/>
        </w:rPr>
        <w:t xml:space="preserve">de </w:t>
      </w:r>
      <w:r w:rsidRPr="009E0D65">
        <w:rPr>
          <w:rFonts w:cs="Arial"/>
          <w:b/>
          <w:bCs/>
          <w:color w:val="333333"/>
          <w:szCs w:val="24"/>
        </w:rPr>
        <w:t>18/09/2002</w:t>
      </w:r>
    </w:p>
    <w:p w:rsidR="00C443BE" w:rsidRDefault="00C443BE" w:rsidP="00FE4E06">
      <w:pPr>
        <w:pStyle w:val="Textoindependiente"/>
        <w:spacing w:line="360" w:lineRule="auto"/>
      </w:pPr>
      <w:r w:rsidRPr="003E32DB">
        <w:t xml:space="preserve">AFE no ha publicado los estados financieros auditados de la subsidiaria SELF S.A. </w:t>
      </w:r>
      <w:r>
        <w:t xml:space="preserve">correspondientes al ejercicio 2017 </w:t>
      </w:r>
      <w:r w:rsidRPr="003E32DB">
        <w:t>en el Diario Oficial, ni en la página web institucional.</w:t>
      </w:r>
    </w:p>
    <w:p w:rsidR="00C443BE" w:rsidRPr="004E0AE0" w:rsidRDefault="00C443BE" w:rsidP="002B6022">
      <w:pPr>
        <w:pStyle w:val="Textoindependiente"/>
        <w:ind w:left="3540"/>
        <w:jc w:val="right"/>
      </w:pPr>
      <w:r w:rsidRPr="00223855">
        <w:t>Montevideo,</w:t>
      </w:r>
      <w:r>
        <w:t xml:space="preserve"> 3</w:t>
      </w:r>
      <w:r w:rsidRPr="00223855">
        <w:t xml:space="preserve"> de</w:t>
      </w:r>
      <w:r>
        <w:t xml:space="preserve"> diciembre de 2018</w:t>
      </w:r>
    </w:p>
    <w:p w:rsidR="00C443BE" w:rsidRPr="002B6022" w:rsidRDefault="002B6022" w:rsidP="00445A5B">
      <w:pPr>
        <w:spacing w:after="0" w:line="360" w:lineRule="auto"/>
        <w:jc w:val="left"/>
        <w:rPr>
          <w:sz w:val="20"/>
          <w:szCs w:val="20"/>
          <w:lang w:val="es-ES" w:eastAsia="es-ES"/>
        </w:rPr>
      </w:pPr>
      <w:r w:rsidRPr="002B6022">
        <w:rPr>
          <w:sz w:val="20"/>
          <w:szCs w:val="20"/>
          <w:lang w:val="es-ES" w:eastAsia="es-ES"/>
        </w:rPr>
        <w:t>CLC</w:t>
      </w:r>
    </w:p>
    <w:p w:rsidR="00C443BE" w:rsidRDefault="00C443BE" w:rsidP="006C4350">
      <w:pPr>
        <w:jc w:val="center"/>
        <w:rPr>
          <w:rFonts w:cs="Arial"/>
          <w:b/>
        </w:rPr>
      </w:pPr>
      <w:r>
        <w:rPr>
          <w:rFonts w:cs="Arial"/>
          <w:b/>
        </w:rPr>
        <w:t>DICTAMEN</w:t>
      </w:r>
    </w:p>
    <w:p w:rsidR="00C443BE" w:rsidRPr="00B079BC" w:rsidRDefault="00C443BE" w:rsidP="00F5088F">
      <w:pPr>
        <w:rPr>
          <w:rFonts w:cs="Arial"/>
          <w:b/>
        </w:rPr>
      </w:pPr>
      <w:r>
        <w:rPr>
          <w:rFonts w:cs="Arial"/>
          <w:b/>
        </w:rPr>
        <w:t>Abstención de opinión</w:t>
      </w:r>
    </w:p>
    <w:p w:rsidR="00C443BE" w:rsidRPr="00572013" w:rsidRDefault="00C443BE" w:rsidP="00572013">
      <w:pPr>
        <w:pStyle w:val="Textoindependiente2"/>
        <w:suppressAutoHyphens w:val="0"/>
        <w:spacing w:after="0" w:line="360" w:lineRule="auto"/>
        <w:rPr>
          <w:rFonts w:cs="Arial"/>
          <w:snapToGrid/>
          <w:szCs w:val="24"/>
          <w:lang w:val="es-ES"/>
        </w:rPr>
      </w:pPr>
      <w:r>
        <w:rPr>
          <w:rFonts w:cs="Arial"/>
          <w:snapToGrid/>
          <w:szCs w:val="24"/>
          <w:lang w:val="es-ES"/>
        </w:rPr>
        <w:t>El Tribunal de Cuentas ha auditado los estados financieros individuales de la Administración de Ferrocarriles del Estado (AFE), los que comprenden el Estado de Situación Financiera al 31 de diciembre de 2017, los correspondientes Estados de Resultados Integral, de Flujos de Efectivo y de Cambios en el Patrimonio por el ejercicio anual finalizado en esa fecha, las Notas de políticas contables significativas aplicadas, otras notas explicativas y  Anexo.</w:t>
      </w:r>
    </w:p>
    <w:p w:rsidR="00C443BE" w:rsidRPr="00114ED0" w:rsidRDefault="00C443BE" w:rsidP="00114ED0">
      <w:pPr>
        <w:pStyle w:val="Textoindependiente"/>
        <w:spacing w:line="360" w:lineRule="auto"/>
        <w:rPr>
          <w:rFonts w:eastAsia="Times New Roman" w:cs="Arial"/>
          <w:szCs w:val="24"/>
          <w:lang w:val="es-ES" w:eastAsia="es-ES"/>
        </w:rPr>
      </w:pPr>
      <w:r w:rsidRPr="00114ED0">
        <w:rPr>
          <w:rFonts w:eastAsia="Times New Roman" w:cs="Arial"/>
          <w:szCs w:val="24"/>
          <w:lang w:val="es-ES" w:eastAsia="es-ES"/>
        </w:rPr>
        <w:t xml:space="preserve">Debido a la importancia de lo expresado en el párrafo Bases para la Abstención de Opinión 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financieros </w:t>
      </w:r>
      <w:r>
        <w:rPr>
          <w:rFonts w:eastAsia="Times New Roman" w:cs="Arial"/>
          <w:szCs w:val="24"/>
          <w:lang w:val="es-ES" w:eastAsia="es-ES"/>
        </w:rPr>
        <w:t xml:space="preserve">individuales </w:t>
      </w:r>
      <w:r w:rsidRPr="00114ED0">
        <w:rPr>
          <w:rFonts w:eastAsia="Times New Roman" w:cs="Arial"/>
          <w:szCs w:val="24"/>
          <w:lang w:val="es-ES" w:eastAsia="es-ES"/>
        </w:rPr>
        <w:t>referidos precedentemente.</w:t>
      </w:r>
    </w:p>
    <w:p w:rsidR="00C443BE" w:rsidRDefault="00C443BE" w:rsidP="0011283D">
      <w:pPr>
        <w:pStyle w:val="Textoindependiente"/>
        <w:rPr>
          <w:color w:val="95B3D7" w:themeColor="accent1" w:themeTint="99"/>
        </w:rPr>
      </w:pPr>
    </w:p>
    <w:p w:rsidR="00C443BE" w:rsidRDefault="00C443BE" w:rsidP="00496087">
      <w:pPr>
        <w:pStyle w:val="Textoindependiente"/>
        <w:spacing w:line="360" w:lineRule="auto"/>
        <w:rPr>
          <w:b/>
        </w:rPr>
      </w:pPr>
      <w:r>
        <w:rPr>
          <w:b/>
        </w:rPr>
        <w:t>Opinión respecto al cumplimiento d</w:t>
      </w:r>
      <w:r w:rsidR="002B6022">
        <w:rPr>
          <w:b/>
        </w:rPr>
        <w:t>e  la normativa legal aplicable</w:t>
      </w:r>
    </w:p>
    <w:p w:rsidR="00C443BE" w:rsidRDefault="00C443BE" w:rsidP="00496087">
      <w:pPr>
        <w:pStyle w:val="Textoindependiente"/>
        <w:spacing w:line="360" w:lineRule="auto"/>
      </w:pPr>
      <w:r>
        <w:t xml:space="preserve">Con respecto al cumplimiento de la normativa legal aplicable, la opinión del Tribunal de Cuentas se expresa en el Dictamen correspondiente a los estados financieros consolidados de AFE con su subsidiaria SELF </w:t>
      </w:r>
      <w:proofErr w:type="gramStart"/>
      <w:r>
        <w:t>S.A..</w:t>
      </w:r>
      <w:proofErr w:type="gramEnd"/>
    </w:p>
    <w:p w:rsidR="00C443BE" w:rsidRDefault="00C443BE" w:rsidP="00496087">
      <w:pPr>
        <w:pStyle w:val="Textoindependiente"/>
        <w:spacing w:line="360" w:lineRule="auto"/>
        <w:rPr>
          <w:b/>
        </w:rPr>
      </w:pPr>
      <w:r w:rsidRPr="003A4D56">
        <w:rPr>
          <w:b/>
        </w:rPr>
        <w:t>Base</w:t>
      </w:r>
      <w:r w:rsidR="002B6022">
        <w:rPr>
          <w:b/>
        </w:rPr>
        <w:t>s para la abstención de opinión</w:t>
      </w:r>
    </w:p>
    <w:p w:rsidR="00C443BE" w:rsidRPr="008B44A0" w:rsidRDefault="00C443BE" w:rsidP="00CA397E">
      <w:pPr>
        <w:pStyle w:val="Textoindependiente"/>
        <w:shd w:val="clear" w:color="auto" w:fill="FFFFFF" w:themeFill="background1"/>
        <w:spacing w:line="360" w:lineRule="auto"/>
        <w:rPr>
          <w:b/>
        </w:rPr>
      </w:pPr>
      <w:r>
        <w:t xml:space="preserve">-AFE no determinó el importe recuperable de los bienes que integran el capítulo </w:t>
      </w:r>
      <w:r w:rsidRPr="008B44A0">
        <w:t>Bienes de Uso</w:t>
      </w:r>
      <w:r>
        <w:t>, si bien se verificaron</w:t>
      </w:r>
      <w:r w:rsidRPr="008B44A0">
        <w:t xml:space="preserve"> indicios de deterioro</w:t>
      </w:r>
      <w:r>
        <w:t xml:space="preserve"> de los activos</w:t>
      </w:r>
      <w:r w:rsidRPr="008B44A0">
        <w:t xml:space="preserve">, según lo establecido en la Sección </w:t>
      </w:r>
      <w:r w:rsidRPr="004757C9">
        <w:t>27</w:t>
      </w:r>
      <w:r>
        <w:t xml:space="preserve">, párrafo 27.7, </w:t>
      </w:r>
      <w:r w:rsidRPr="004757C9">
        <w:t>de la NIIF para Pymes</w:t>
      </w:r>
      <w:r>
        <w:t xml:space="preserve"> y</w:t>
      </w:r>
      <w:r w:rsidRPr="004757C9">
        <w:t xml:space="preserve"> cuyo valor neto expuesto en los estados </w:t>
      </w:r>
      <w:r>
        <w:t>financieros</w:t>
      </w:r>
      <w:r w:rsidRPr="004757C9">
        <w:t xml:space="preserve"> consolidados totaliza $ 6.462.951.632, importe que representa el 95,42% </w:t>
      </w:r>
      <w:r w:rsidRPr="008B44A0">
        <w:t>del total del Activo consolidado. Asimismo, no se han realizado recuentos físicos de la total</w:t>
      </w:r>
      <w:r>
        <w:t>idad de los ítems que componen dichos</w:t>
      </w:r>
      <w:r w:rsidRPr="008B44A0">
        <w:t xml:space="preserve"> Bienes de Uso.</w:t>
      </w:r>
    </w:p>
    <w:p w:rsidR="00C443BE" w:rsidRDefault="00C443BE" w:rsidP="00CA397E">
      <w:pPr>
        <w:pStyle w:val="Body"/>
        <w:widowControl w:val="0"/>
        <w:shd w:val="clear" w:color="auto" w:fill="FFFFFF" w:themeFill="background1"/>
        <w:spacing w:after="0" w:line="360" w:lineRule="auto"/>
        <w:rPr>
          <w:rFonts w:ascii="Arial" w:hAnsi="Arial" w:cs="Arial"/>
          <w:sz w:val="24"/>
          <w:lang w:val="es-UY"/>
        </w:rPr>
      </w:pPr>
      <w:r>
        <w:rPr>
          <w:rFonts w:ascii="Arial" w:hAnsi="Arial" w:cs="Arial"/>
          <w:b/>
          <w:sz w:val="24"/>
          <w:lang w:val="es-UY"/>
        </w:rPr>
        <w:t xml:space="preserve">- </w:t>
      </w:r>
      <w:r>
        <w:rPr>
          <w:rFonts w:ascii="Arial" w:hAnsi="Arial" w:cs="Arial"/>
          <w:sz w:val="24"/>
          <w:lang w:val="es-UY"/>
        </w:rPr>
        <w:t>No se dispone de información respecto de la integridad y valuación de los bienes reintegrados al Organismo por el Ministerio de Transporte y Obras Públicas, en cumplimiento del Artículo 205 de la Ley No. 17.930, de fecha 23/12/2005, ni han sido objeto de recuento físico.</w:t>
      </w:r>
    </w:p>
    <w:p w:rsidR="00C443BE" w:rsidRPr="003A4D56" w:rsidRDefault="00C443BE" w:rsidP="00CA397E">
      <w:pPr>
        <w:pStyle w:val="Body"/>
        <w:widowControl w:val="0"/>
        <w:shd w:val="clear" w:color="auto" w:fill="FFFFFF" w:themeFill="background1"/>
        <w:spacing w:after="0" w:line="360" w:lineRule="auto"/>
        <w:rPr>
          <w:rFonts w:ascii="Arial" w:hAnsi="Arial" w:cs="Arial"/>
          <w:sz w:val="24"/>
          <w:lang w:val="es-ES_tradnl"/>
        </w:rPr>
      </w:pPr>
      <w:r>
        <w:rPr>
          <w:rFonts w:ascii="Arial" w:hAnsi="Arial" w:cs="Arial"/>
          <w:b/>
          <w:sz w:val="24"/>
          <w:lang w:val="es-UY"/>
        </w:rPr>
        <w:t xml:space="preserve">- </w:t>
      </w:r>
      <w:r w:rsidRPr="003A4D56">
        <w:rPr>
          <w:rFonts w:ascii="Arial" w:hAnsi="Arial" w:cs="Arial"/>
          <w:sz w:val="24"/>
          <w:lang w:val="es-ES_tradnl"/>
        </w:rPr>
        <w:t>L</w:t>
      </w:r>
      <w:r w:rsidRPr="003A4D56">
        <w:rPr>
          <w:rFonts w:ascii="Arial" w:hAnsi="Arial" w:cs="Arial"/>
          <w:snapToGrid w:val="0"/>
          <w:sz w:val="24"/>
          <w:lang w:val="es-ES_tradnl" w:eastAsia="es-ES"/>
        </w:rPr>
        <w:t>a</w:t>
      </w:r>
      <w:r w:rsidRPr="003A4D56">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w:t>
      </w:r>
      <w:r>
        <w:rPr>
          <w:rFonts w:ascii="Arial" w:hAnsi="Arial" w:cs="Arial"/>
          <w:sz w:val="24"/>
          <w:lang w:val="es-ES_tradnl"/>
        </w:rPr>
        <w:t xml:space="preserve">cuyo saldo consolidado totaliza </w:t>
      </w:r>
      <w:r w:rsidRPr="003A4D56">
        <w:rPr>
          <w:rFonts w:ascii="Arial" w:hAnsi="Arial" w:cs="Arial"/>
          <w:sz w:val="24"/>
          <w:lang w:val="es-ES_tradnl"/>
        </w:rPr>
        <w:t xml:space="preserve">$ </w:t>
      </w:r>
      <w:r>
        <w:rPr>
          <w:rFonts w:ascii="Arial" w:hAnsi="Arial" w:cs="Arial"/>
          <w:sz w:val="24"/>
          <w:lang w:val="es-ES_tradnl"/>
        </w:rPr>
        <w:t>1.072.466.981</w:t>
      </w:r>
      <w:r w:rsidRPr="003A4D56">
        <w:rPr>
          <w:rFonts w:ascii="Arial" w:hAnsi="Arial" w:cs="Arial"/>
          <w:sz w:val="24"/>
          <w:lang w:val="es-ES_tradnl"/>
        </w:rPr>
        <w:t>.</w:t>
      </w:r>
    </w:p>
    <w:p w:rsidR="00C443BE" w:rsidRPr="003A4D56" w:rsidRDefault="00C443BE" w:rsidP="00CA397E">
      <w:pPr>
        <w:pStyle w:val="Body"/>
        <w:widowControl w:val="0"/>
        <w:shd w:val="clear" w:color="auto" w:fill="FFFFFF" w:themeFill="background1"/>
        <w:spacing w:after="0" w:line="360" w:lineRule="auto"/>
        <w:rPr>
          <w:rFonts w:ascii="Arial" w:hAnsi="Arial" w:cs="Arial"/>
          <w:b/>
          <w:sz w:val="24"/>
        </w:rPr>
      </w:pPr>
      <w:r>
        <w:rPr>
          <w:rFonts w:ascii="Arial" w:hAnsi="Arial" w:cs="Arial"/>
          <w:b/>
          <w:sz w:val="24"/>
          <w:lang w:val="es-ES_tradnl"/>
        </w:rPr>
        <w:t xml:space="preserve">- </w:t>
      </w:r>
      <w:r w:rsidRPr="003A4D56">
        <w:rPr>
          <w:rFonts w:ascii="Arial" w:hAnsi="Arial" w:cs="Arial"/>
          <w:sz w:val="24"/>
          <w:lang w:val="es-ES_tradnl"/>
        </w:rPr>
        <w:t>AFE</w:t>
      </w:r>
      <w:r>
        <w:rPr>
          <w:rFonts w:ascii="Arial" w:hAnsi="Arial" w:cs="Arial"/>
          <w:sz w:val="24"/>
          <w:lang w:val="es-ES_tradnl"/>
        </w:rPr>
        <w:t xml:space="preserve"> </w:t>
      </w:r>
      <w:r w:rsidRPr="003A4D56">
        <w:rPr>
          <w:rFonts w:ascii="Arial" w:hAnsi="Arial" w:cs="Arial"/>
          <w:sz w:val="24"/>
          <w:lang w:val="es-ES_tradnl"/>
        </w:rPr>
        <w:t>no ha cuantificado</w:t>
      </w:r>
      <w:r>
        <w:rPr>
          <w:rFonts w:ascii="Arial" w:hAnsi="Arial" w:cs="Arial"/>
          <w:sz w:val="24"/>
          <w:lang w:val="es-ES_tradnl"/>
        </w:rPr>
        <w:t>,</w:t>
      </w:r>
      <w:r w:rsidRPr="003A4D56">
        <w:rPr>
          <w:rFonts w:ascii="Arial" w:hAnsi="Arial" w:cs="Arial"/>
          <w:sz w:val="24"/>
          <w:lang w:val="es-ES_tradnl"/>
        </w:rPr>
        <w:t xml:space="preserve"> ni contabilizado sus deudas con </w:t>
      </w:r>
      <w:r>
        <w:rPr>
          <w:rFonts w:ascii="Arial" w:hAnsi="Arial" w:cs="Arial"/>
          <w:sz w:val="24"/>
          <w:lang w:val="es-ES_tradnl"/>
        </w:rPr>
        <w:t xml:space="preserve">varias </w:t>
      </w:r>
      <w:r w:rsidRPr="003A4D56">
        <w:rPr>
          <w:rFonts w:ascii="Arial" w:hAnsi="Arial" w:cs="Arial"/>
          <w:sz w:val="24"/>
          <w:lang w:val="es-ES_tradnl"/>
        </w:rPr>
        <w:t xml:space="preserve">Intendencias  por el </w:t>
      </w:r>
      <w:proofErr w:type="spellStart"/>
      <w:r w:rsidRPr="003A4D56">
        <w:rPr>
          <w:rFonts w:ascii="Arial" w:hAnsi="Arial" w:cs="Arial"/>
          <w:sz w:val="24"/>
          <w:lang w:val="es-ES_tradnl"/>
        </w:rPr>
        <w:t>devengamiento</w:t>
      </w:r>
      <w:proofErr w:type="spellEnd"/>
      <w:r w:rsidRPr="003A4D56">
        <w:rPr>
          <w:rFonts w:ascii="Arial" w:hAnsi="Arial" w:cs="Arial"/>
          <w:sz w:val="24"/>
          <w:lang w:val="es-ES_tradnl"/>
        </w:rPr>
        <w:t xml:space="preserve"> de contribuciones inmobiliarias</w:t>
      </w:r>
      <w:r>
        <w:rPr>
          <w:rFonts w:ascii="Arial" w:hAnsi="Arial" w:cs="Arial"/>
          <w:sz w:val="24"/>
          <w:lang w:val="es-ES_tradnl"/>
        </w:rPr>
        <w:t>, dado que existe incertidumbre sobre el monto a pagar. En particular, el resultado del juicio que el Organismo mantiene con la Intendencia de Salto, por concepto de contribuciones urbanas y suburbanas, no permite a la fecha realizar una  estimación de los importes adeudados, de acuerdo a lo expuesto en la Nota 19 a los Estados Financieros Individuales.</w:t>
      </w:r>
    </w:p>
    <w:p w:rsidR="00C443BE" w:rsidRPr="003A4D56" w:rsidRDefault="00C443BE" w:rsidP="006E3B95">
      <w:pPr>
        <w:pStyle w:val="Body"/>
        <w:widowControl w:val="0"/>
        <w:spacing w:after="0" w:line="360" w:lineRule="auto"/>
        <w:ind w:left="720"/>
        <w:rPr>
          <w:rFonts w:ascii="Arial" w:hAnsi="Arial" w:cs="Arial"/>
          <w:b/>
          <w:sz w:val="24"/>
        </w:rPr>
      </w:pPr>
    </w:p>
    <w:p w:rsidR="00C443BE" w:rsidRPr="00A535ED" w:rsidRDefault="00C443BE" w:rsidP="002B6022">
      <w:pPr>
        <w:pStyle w:val="Textoindependiente"/>
        <w:spacing w:line="360" w:lineRule="auto"/>
        <w:rPr>
          <w:b/>
        </w:rPr>
      </w:pPr>
      <w:r>
        <w:rPr>
          <w:rFonts w:cs="Arial"/>
          <w:b/>
          <w:szCs w:val="24"/>
        </w:rPr>
        <w:t>Responsabilidad del Directorio en relación con los estados financieros individuales</w:t>
      </w:r>
    </w:p>
    <w:p w:rsidR="00C443BE" w:rsidRDefault="00C443BE" w:rsidP="004E354F">
      <w:pPr>
        <w:spacing w:line="360" w:lineRule="auto"/>
        <w:rPr>
          <w:rFonts w:cs="Arial"/>
          <w:szCs w:val="24"/>
        </w:rPr>
      </w:pPr>
      <w:r>
        <w:rPr>
          <w:rFonts w:cs="Arial"/>
          <w:szCs w:val="24"/>
        </w:rPr>
        <w:t xml:space="preserve">El Directorio de la </w:t>
      </w:r>
      <w:r>
        <w:rPr>
          <w:rFonts w:cs="Arial"/>
        </w:rPr>
        <w:t>AFE</w:t>
      </w:r>
      <w:r>
        <w:rPr>
          <w:rFonts w:cs="Arial"/>
          <w:i/>
          <w:szCs w:val="24"/>
        </w:rPr>
        <w:t xml:space="preserve"> </w:t>
      </w:r>
      <w:r>
        <w:rPr>
          <w:rFonts w:cs="Arial"/>
          <w:szCs w:val="24"/>
        </w:rPr>
        <w:t xml:space="preserve">es responsable por la preparación y presentación razonable de los estados financieros individuales de acuerdo con </w:t>
      </w:r>
      <w:r>
        <w:rPr>
          <w:rFonts w:cs="Arial"/>
        </w:rPr>
        <w:t>normas contables adecuadas en Uruguay y la Ordenanza Nº 89 del Tribunal de Cuentas,</w:t>
      </w:r>
      <w:r>
        <w:rPr>
          <w:rFonts w:cs="Arial"/>
          <w:szCs w:val="24"/>
        </w:rPr>
        <w:t xml:space="preserve"> y del control interno que la administración de la entidad consideró necesario para permitir la preparación de estados financieros individuales libres de errores significativos ya sea debido a fraude o error.</w:t>
      </w:r>
    </w:p>
    <w:p w:rsidR="00C443BE" w:rsidRDefault="00C443BE" w:rsidP="004E354F">
      <w:pPr>
        <w:spacing w:line="360" w:lineRule="auto"/>
        <w:rPr>
          <w:rFonts w:cs="Arial"/>
          <w:szCs w:val="24"/>
        </w:rPr>
      </w:pPr>
      <w:r>
        <w:rPr>
          <w:rFonts w:cs="Arial"/>
          <w:szCs w:val="24"/>
        </w:rPr>
        <w:t xml:space="preserve">El Directorio es responsable de supervisar el proceso de preparación de los estados financieros individuales de la </w:t>
      </w:r>
      <w:r>
        <w:rPr>
          <w:rFonts w:cs="Arial"/>
        </w:rPr>
        <w:t>AFE.</w:t>
      </w:r>
    </w:p>
    <w:p w:rsidR="00C443BE" w:rsidRDefault="00C443BE" w:rsidP="004E354F">
      <w:pPr>
        <w:rPr>
          <w:rFonts w:cs="Arial"/>
          <w:b/>
          <w:szCs w:val="24"/>
        </w:rPr>
      </w:pPr>
    </w:p>
    <w:p w:rsidR="00C443BE" w:rsidRDefault="00C443BE" w:rsidP="00EE5FBB">
      <w:pPr>
        <w:spacing w:line="360" w:lineRule="auto"/>
        <w:rPr>
          <w:rFonts w:cs="Arial"/>
          <w:b/>
          <w:szCs w:val="24"/>
        </w:rPr>
      </w:pPr>
      <w:r>
        <w:rPr>
          <w:rFonts w:cs="Arial"/>
          <w:b/>
          <w:szCs w:val="24"/>
        </w:rPr>
        <w:t>Responsabilidad del Tribunal de Cuentas por la auditoría de los estados financieros individuales</w:t>
      </w:r>
    </w:p>
    <w:p w:rsidR="00C443BE" w:rsidRPr="00114ED0" w:rsidRDefault="00C443BE" w:rsidP="00114ED0">
      <w:pPr>
        <w:widowControl w:val="0"/>
        <w:tabs>
          <w:tab w:val="num" w:pos="426"/>
        </w:tabs>
        <w:spacing w:line="360" w:lineRule="auto"/>
        <w:rPr>
          <w:rFonts w:cs="Arial"/>
          <w:szCs w:val="24"/>
        </w:rPr>
      </w:pPr>
      <w:r w:rsidRPr="00114ED0">
        <w:rPr>
          <w:rFonts w:cs="Arial"/>
          <w:szCs w:val="24"/>
        </w:rPr>
        <w:t xml:space="preserve">La responsabilidad del Tribunal de Cuentas es la realización de la auditoría de los estados financieros </w:t>
      </w:r>
      <w:r>
        <w:rPr>
          <w:rFonts w:cs="Arial"/>
          <w:szCs w:val="24"/>
        </w:rPr>
        <w:t xml:space="preserve">de AFE </w:t>
      </w:r>
      <w:r w:rsidRPr="00114ED0">
        <w:rPr>
          <w:rFonts w:cs="Arial"/>
          <w:szCs w:val="24"/>
        </w:rPr>
        <w:t>de conformidad con los Principios Fundamentales de Auditoria (ISSAI 100 y 200) y las directrices de la Auditoria Financiera (ISSAI 1000 a 1810) de la Organización Internacional de Entidades Fiscalizadoras Superiores (INTOSAI). Sin embargo, debido a la importancia de lo descrito en el párrafo Bases para la abstención de opinión, no hemos podido obtener evidencia suficiente para expresar una opinión sobre los estados financieros.</w:t>
      </w:r>
    </w:p>
    <w:p w:rsidR="00C443BE" w:rsidRDefault="00C443BE" w:rsidP="00114ED0">
      <w:pPr>
        <w:widowControl w:val="0"/>
        <w:tabs>
          <w:tab w:val="num" w:pos="426"/>
        </w:tabs>
        <w:spacing w:line="360" w:lineRule="auto"/>
        <w:rPr>
          <w:rFonts w:cs="Arial"/>
          <w:szCs w:val="24"/>
        </w:rPr>
      </w:pPr>
      <w:r w:rsidRPr="00114ED0">
        <w:rPr>
          <w:rFonts w:cs="Arial"/>
          <w:szCs w:val="24"/>
        </w:rPr>
        <w:t xml:space="preserve">Este Tribunal es independiente del </w:t>
      </w:r>
      <w:r>
        <w:rPr>
          <w:rFonts w:cs="Arial"/>
          <w:szCs w:val="24"/>
        </w:rPr>
        <w:t>Organismo</w:t>
      </w:r>
      <w:r w:rsidRPr="00114ED0">
        <w:rPr>
          <w:rFonts w:cs="Arial"/>
          <w:szCs w:val="24"/>
        </w:rPr>
        <w:t xml:space="preserve"> y ha cumplido con las disposiciones de su Código de Ética, elaborado en concordancia con el Código de Ética de la INTOSAI.</w:t>
      </w:r>
    </w:p>
    <w:p w:rsidR="00C443BE" w:rsidRDefault="00C443BE" w:rsidP="004E48D0">
      <w:pPr>
        <w:widowControl w:val="0"/>
        <w:tabs>
          <w:tab w:val="num" w:pos="426"/>
        </w:tabs>
        <w:spacing w:line="360" w:lineRule="auto"/>
        <w:ind w:left="284" w:hanging="284"/>
        <w:jc w:val="right"/>
        <w:rPr>
          <w:rFonts w:cs="Arial"/>
          <w:spacing w:val="-1"/>
          <w:lang w:val="es-ES_tradnl"/>
        </w:rPr>
      </w:pPr>
      <w:r>
        <w:rPr>
          <w:rFonts w:cs="Arial"/>
          <w:spacing w:val="-1"/>
          <w:lang w:val="es-ES_tradnl"/>
        </w:rPr>
        <w:t>Montevideo, 3 de diciembre de 2018</w:t>
      </w:r>
    </w:p>
    <w:p w:rsidR="00C443BE" w:rsidRPr="00572013" w:rsidRDefault="00C443BE" w:rsidP="00572013">
      <w:pPr>
        <w:widowControl w:val="0"/>
        <w:tabs>
          <w:tab w:val="num" w:pos="426"/>
        </w:tabs>
        <w:spacing w:line="360" w:lineRule="auto"/>
        <w:ind w:left="284" w:hanging="284"/>
        <w:jc w:val="left"/>
        <w:rPr>
          <w:rFonts w:cs="Arial"/>
          <w:spacing w:val="-1"/>
          <w:sz w:val="20"/>
          <w:szCs w:val="20"/>
          <w:lang w:val="es-ES_tradnl"/>
        </w:rPr>
      </w:pPr>
      <w:r>
        <w:rPr>
          <w:rFonts w:cs="Arial"/>
          <w:spacing w:val="-1"/>
          <w:sz w:val="20"/>
          <w:szCs w:val="20"/>
          <w:lang w:val="es-ES_tradnl"/>
        </w:rPr>
        <w:t>CLC</w:t>
      </w: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EE5FBB" w:rsidRDefault="00EE5FBB"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1C4ABE">
      <w:pPr>
        <w:widowControl w:val="0"/>
        <w:jc w:val="center"/>
        <w:rPr>
          <w:b/>
        </w:rPr>
      </w:pPr>
      <w:r w:rsidRPr="007C5CC2">
        <w:rPr>
          <w:b/>
        </w:rPr>
        <w:t>DICTAMEN</w:t>
      </w:r>
    </w:p>
    <w:p w:rsidR="00C443BE" w:rsidRDefault="00C443BE" w:rsidP="00AA7169">
      <w:pPr>
        <w:widowControl w:val="0"/>
        <w:rPr>
          <w:b/>
        </w:rPr>
      </w:pPr>
      <w:r>
        <w:rPr>
          <w:b/>
        </w:rPr>
        <w:t>Opinión adversa</w:t>
      </w:r>
    </w:p>
    <w:p w:rsidR="00C443BE" w:rsidRPr="00E65445" w:rsidRDefault="00C443BE" w:rsidP="00AA7169">
      <w:pPr>
        <w:pStyle w:val="Textoindependiente21"/>
        <w:suppressAutoHyphens w:val="0"/>
        <w:rPr>
          <w:b w:val="0"/>
          <w:strike/>
        </w:rPr>
      </w:pPr>
      <w:r w:rsidRPr="00E65445">
        <w:rPr>
          <w:b w:val="0"/>
        </w:rPr>
        <w:t xml:space="preserve">El Tribunal de Cuentas ha </w:t>
      </w:r>
      <w:r>
        <w:rPr>
          <w:b w:val="0"/>
        </w:rPr>
        <w:t xml:space="preserve">auditado </w:t>
      </w:r>
      <w:r w:rsidRPr="00E65445">
        <w:rPr>
          <w:b w:val="0"/>
        </w:rPr>
        <w:t xml:space="preserve">el </w:t>
      </w:r>
      <w:r>
        <w:rPr>
          <w:b w:val="0"/>
        </w:rPr>
        <w:t xml:space="preserve">Balance </w:t>
      </w:r>
      <w:r w:rsidRPr="00E65445">
        <w:rPr>
          <w:b w:val="0"/>
        </w:rPr>
        <w:t xml:space="preserve">de Ejecución Presupuestal de la Administración de Ferrocarriles del Estado (AFE) </w:t>
      </w:r>
      <w:r>
        <w:rPr>
          <w:b w:val="0"/>
        </w:rPr>
        <w:t>por el ejercicio finalizado el  31 de diciembre de 2017</w:t>
      </w:r>
      <w:r w:rsidRPr="00E65445">
        <w:rPr>
          <w:b w:val="0"/>
        </w:rPr>
        <w:t>.</w:t>
      </w:r>
    </w:p>
    <w:p w:rsidR="00C443BE" w:rsidRPr="00DB710C" w:rsidRDefault="00C443BE" w:rsidP="00F64E9D">
      <w:pPr>
        <w:spacing w:line="360" w:lineRule="auto"/>
        <w:rPr>
          <w:rFonts w:eastAsia="Times New Roman"/>
          <w:szCs w:val="24"/>
          <w:lang w:val="es-ES" w:eastAsia="es-ES"/>
        </w:rPr>
      </w:pPr>
      <w:r>
        <w:rPr>
          <w:rFonts w:cs="Arial"/>
          <w:szCs w:val="24"/>
        </w:rPr>
        <w:t xml:space="preserve">En opinión del Tribunal de Cuentas </w:t>
      </w:r>
      <w:r w:rsidRPr="00E65445">
        <w:t xml:space="preserve">el </w:t>
      </w:r>
      <w:r>
        <w:t xml:space="preserve">Balance </w:t>
      </w:r>
      <w:r w:rsidRPr="00E65445">
        <w:t xml:space="preserve">de Ejecución Presupuestal </w:t>
      </w:r>
      <w:r w:rsidRPr="00546C06">
        <w:rPr>
          <w:rFonts w:cs="Arial"/>
          <w:szCs w:val="24"/>
        </w:rPr>
        <w:t>referido precedentemente</w:t>
      </w:r>
      <w:r>
        <w:rPr>
          <w:rFonts w:cs="Arial"/>
          <w:szCs w:val="24"/>
        </w:rPr>
        <w:t xml:space="preserve"> </w:t>
      </w:r>
      <w:r w:rsidRPr="00546C06">
        <w:rPr>
          <w:rFonts w:cs="Arial"/>
          <w:szCs w:val="24"/>
        </w:rPr>
        <w:t xml:space="preserve"> </w:t>
      </w:r>
      <w:r w:rsidRPr="00D41F8C">
        <w:rPr>
          <w:rFonts w:cs="Arial"/>
          <w:szCs w:val="24"/>
        </w:rPr>
        <w:t xml:space="preserve">como se indica en </w:t>
      </w:r>
      <w:r>
        <w:rPr>
          <w:rFonts w:cs="Arial"/>
          <w:szCs w:val="24"/>
        </w:rPr>
        <w:t>el párrafo Bases para la Opinión Adversa,</w:t>
      </w:r>
      <w:r w:rsidRPr="00546C06">
        <w:rPr>
          <w:rFonts w:cs="Arial"/>
          <w:szCs w:val="24"/>
        </w:rPr>
        <w:t xml:space="preserve"> </w:t>
      </w:r>
      <w:r>
        <w:rPr>
          <w:rFonts w:cs="Arial"/>
          <w:szCs w:val="24"/>
        </w:rPr>
        <w:t xml:space="preserve">no </w:t>
      </w:r>
      <w:r w:rsidRPr="00546C06">
        <w:rPr>
          <w:rFonts w:cs="Arial"/>
          <w:szCs w:val="24"/>
        </w:rPr>
        <w:t>presenta razonablemente, en todos sus aspectos</w:t>
      </w:r>
      <w:r>
        <w:rPr>
          <w:rFonts w:cs="Arial"/>
          <w:szCs w:val="24"/>
        </w:rPr>
        <w:t xml:space="preserve"> significativos</w:t>
      </w:r>
      <w:r w:rsidRPr="00546C06">
        <w:rPr>
          <w:rFonts w:cs="Arial"/>
          <w:szCs w:val="24"/>
        </w:rPr>
        <w:t xml:space="preserve">, </w:t>
      </w:r>
      <w:r>
        <w:rPr>
          <w:rFonts w:cs="Arial"/>
          <w:szCs w:val="24"/>
        </w:rPr>
        <w:t xml:space="preserve">la Ejecución Presupuestal de AFE correspondiente al ejercicio 2017, </w:t>
      </w:r>
      <w:r w:rsidRPr="00546C06">
        <w:rPr>
          <w:rFonts w:cs="Arial"/>
          <w:szCs w:val="24"/>
        </w:rPr>
        <w:t xml:space="preserve">de acuerdo </w:t>
      </w:r>
      <w:r w:rsidRPr="00912A37">
        <w:rPr>
          <w:rFonts w:eastAsia="Times New Roman"/>
          <w:szCs w:val="24"/>
          <w:lang w:val="es-ES" w:eastAsia="es-ES"/>
        </w:rPr>
        <w:t>con las disposiciones legales aplicables, las normas y los criterios establecidos en el TOCAF, en la Ordenanza N° 75 del Tribunal de Cuentas y en el Decreto aprobatorio del Presupuesto del Ejercicio 2017</w:t>
      </w:r>
      <w:r>
        <w:rPr>
          <w:rFonts w:eastAsia="Times New Roman"/>
          <w:szCs w:val="24"/>
          <w:lang w:val="es-ES" w:eastAsia="es-ES"/>
        </w:rPr>
        <w:t>.</w:t>
      </w:r>
    </w:p>
    <w:p w:rsidR="00C443BE" w:rsidRDefault="00C443BE" w:rsidP="00AA7169">
      <w:pPr>
        <w:pStyle w:val="Textoindependiente21"/>
        <w:suppressAutoHyphens w:val="0"/>
      </w:pPr>
      <w:r>
        <w:t xml:space="preserve">Opinión respecto al cumplimiento </w:t>
      </w:r>
      <w:r w:rsidR="00EE5FBB">
        <w:t>de la normativa legal aplicable</w:t>
      </w:r>
    </w:p>
    <w:p w:rsidR="00C443BE" w:rsidRPr="00A860BE" w:rsidRDefault="00C443BE" w:rsidP="00AA7169">
      <w:pPr>
        <w:pStyle w:val="Textoindependiente21"/>
        <w:suppressAutoHyphens w:val="0"/>
        <w:rPr>
          <w:b w:val="0"/>
        </w:rPr>
      </w:pPr>
      <w:r w:rsidRPr="00A860BE">
        <w:rPr>
          <w:b w:val="0"/>
        </w:rPr>
        <w:t>En el curso de la auditoría</w:t>
      </w:r>
      <w:r>
        <w:rPr>
          <w:b w:val="0"/>
        </w:rPr>
        <w:t xml:space="preserve"> realizada </w:t>
      </w:r>
      <w:r w:rsidRPr="00A860BE">
        <w:rPr>
          <w:b w:val="0"/>
        </w:rPr>
        <w:t>se han constatado los siguientes incumplimientos:</w:t>
      </w:r>
    </w:p>
    <w:p w:rsidR="00C443BE" w:rsidRPr="004E3C72" w:rsidRDefault="00C443BE" w:rsidP="00C81DD0">
      <w:pPr>
        <w:pStyle w:val="Textoindependiente21"/>
        <w:widowControl w:val="0"/>
        <w:numPr>
          <w:ilvl w:val="0"/>
          <w:numId w:val="3"/>
        </w:numPr>
        <w:tabs>
          <w:tab w:val="clear" w:pos="780"/>
          <w:tab w:val="num" w:pos="0"/>
        </w:tabs>
        <w:suppressAutoHyphens w:val="0"/>
        <w:ind w:left="0" w:firstLine="0"/>
        <w:rPr>
          <w:b w:val="0"/>
          <w:bCs w:val="0"/>
        </w:rPr>
      </w:pPr>
      <w:r w:rsidRPr="00F27045">
        <w:rPr>
          <w:b w:val="0"/>
        </w:rPr>
        <w:t>Artículo 211 Literal B) de la Constitución de la República y Artículo 23 del TOCAF</w:t>
      </w:r>
      <w:r>
        <w:rPr>
          <w:b w:val="0"/>
        </w:rPr>
        <w:t xml:space="preserve"> (Gastos realizados y pagados sin intervención preventiva).</w:t>
      </w:r>
    </w:p>
    <w:p w:rsidR="00C443BE" w:rsidRPr="00C97B8F" w:rsidRDefault="00C443BE" w:rsidP="006E5D7E">
      <w:pPr>
        <w:pStyle w:val="Textoindependiente21"/>
        <w:widowControl w:val="0"/>
        <w:numPr>
          <w:ilvl w:val="0"/>
          <w:numId w:val="3"/>
        </w:numPr>
        <w:tabs>
          <w:tab w:val="clear" w:pos="780"/>
          <w:tab w:val="num" w:pos="0"/>
        </w:tabs>
        <w:suppressAutoHyphens w:val="0"/>
        <w:ind w:left="0" w:firstLine="0"/>
      </w:pPr>
      <w:r w:rsidRPr="00F27045">
        <w:rPr>
          <w:b w:val="0"/>
        </w:rPr>
        <w:t xml:space="preserve">Artículo 5 de la Ley </w:t>
      </w:r>
      <w:r>
        <w:rPr>
          <w:b w:val="0"/>
        </w:rPr>
        <w:t xml:space="preserve">N° </w:t>
      </w:r>
      <w:r w:rsidRPr="00F27045">
        <w:rPr>
          <w:b w:val="0"/>
        </w:rPr>
        <w:t xml:space="preserve">18.381 de </w:t>
      </w:r>
      <w:r>
        <w:rPr>
          <w:b w:val="0"/>
        </w:rPr>
        <w:t>17/10/2008</w:t>
      </w:r>
      <w:r w:rsidRPr="00F27045">
        <w:rPr>
          <w:b w:val="0"/>
        </w:rPr>
        <w:t xml:space="preserve"> y </w:t>
      </w:r>
      <w:r>
        <w:rPr>
          <w:b w:val="0"/>
        </w:rPr>
        <w:t xml:space="preserve">Artículos 18 y </w:t>
      </w:r>
      <w:r w:rsidRPr="00F27045">
        <w:rPr>
          <w:b w:val="0"/>
        </w:rPr>
        <w:t xml:space="preserve">38 del Decreto Nº 232/2010 de 02/08/2010 </w:t>
      </w:r>
      <w:r>
        <w:rPr>
          <w:b w:val="0"/>
        </w:rPr>
        <w:t>(Omisiones en la información de la  página web institucional).</w:t>
      </w:r>
    </w:p>
    <w:p w:rsidR="00C443BE" w:rsidRPr="00AA5E03" w:rsidRDefault="00C443BE" w:rsidP="006E5D7E">
      <w:pPr>
        <w:pStyle w:val="Textoindependiente21"/>
        <w:widowControl w:val="0"/>
        <w:numPr>
          <w:ilvl w:val="0"/>
          <w:numId w:val="3"/>
        </w:numPr>
        <w:tabs>
          <w:tab w:val="clear" w:pos="780"/>
          <w:tab w:val="num" w:pos="0"/>
        </w:tabs>
        <w:suppressAutoHyphens w:val="0"/>
        <w:ind w:left="0" w:firstLine="0"/>
        <w:rPr>
          <w:b w:val="0"/>
        </w:rPr>
      </w:pPr>
      <w:r>
        <w:rPr>
          <w:b w:val="0"/>
        </w:rPr>
        <w:t xml:space="preserve">Artículo 128 del TOCAF y </w:t>
      </w:r>
      <w:proofErr w:type="spellStart"/>
      <w:r>
        <w:rPr>
          <w:b w:val="0"/>
        </w:rPr>
        <w:t>N</w:t>
      </w:r>
      <w:r w:rsidRPr="00AA5E03">
        <w:rPr>
          <w:b w:val="0"/>
        </w:rPr>
        <w:t>ral</w:t>
      </w:r>
      <w:proofErr w:type="spellEnd"/>
      <w:r w:rsidRPr="00AA5E03">
        <w:rPr>
          <w:b w:val="0"/>
        </w:rPr>
        <w:t>. 2</w:t>
      </w:r>
      <w:r>
        <w:rPr>
          <w:b w:val="0"/>
        </w:rPr>
        <w:t>° de la</w:t>
      </w:r>
      <w:r w:rsidRPr="00AA5E03">
        <w:rPr>
          <w:b w:val="0"/>
        </w:rPr>
        <w:t xml:space="preserve"> Ordenanza N° 75</w:t>
      </w:r>
      <w:r>
        <w:rPr>
          <w:b w:val="0"/>
        </w:rPr>
        <w:t xml:space="preserve"> del Tribunal de Cuentas</w:t>
      </w:r>
      <w:r w:rsidRPr="00AA5E03">
        <w:rPr>
          <w:b w:val="0"/>
        </w:rPr>
        <w:t xml:space="preserve"> </w:t>
      </w:r>
      <w:r>
        <w:rPr>
          <w:b w:val="0"/>
        </w:rPr>
        <w:t xml:space="preserve">( Error en monto definitivo de </w:t>
      </w:r>
      <w:r w:rsidRPr="00AA5E03">
        <w:rPr>
          <w:b w:val="0"/>
        </w:rPr>
        <w:t xml:space="preserve"> los créditos al cierre del ejercicio</w:t>
      </w:r>
      <w:r>
        <w:rPr>
          <w:b w:val="0"/>
        </w:rPr>
        <w:t>)</w:t>
      </w:r>
      <w:r w:rsidRPr="00AA5E03">
        <w:rPr>
          <w:b w:val="0"/>
        </w:rPr>
        <w:t>;</w:t>
      </w:r>
    </w:p>
    <w:p w:rsidR="00C443BE" w:rsidRPr="007D3FA8" w:rsidRDefault="00C443BE" w:rsidP="006E5D7E">
      <w:pPr>
        <w:pStyle w:val="Bodyby"/>
        <w:widowControl w:val="0"/>
        <w:numPr>
          <w:ilvl w:val="0"/>
          <w:numId w:val="5"/>
        </w:numPr>
        <w:spacing w:after="0" w:line="360" w:lineRule="auto"/>
        <w:ind w:left="0" w:firstLine="0"/>
        <w:jc w:val="both"/>
        <w:rPr>
          <w:rFonts w:ascii="Arial" w:hAnsi="Arial"/>
          <w:sz w:val="24"/>
          <w:szCs w:val="24"/>
        </w:rPr>
      </w:pPr>
      <w:r>
        <w:rPr>
          <w:rFonts w:ascii="Arial" w:hAnsi="Arial" w:cs="Arial"/>
          <w:sz w:val="24"/>
          <w:szCs w:val="24"/>
        </w:rPr>
        <w:t xml:space="preserve">Artículo 154 del TOCAF (Insuficiencia de </w:t>
      </w:r>
      <w:r w:rsidRPr="00DF61B3">
        <w:rPr>
          <w:rFonts w:ascii="Arial" w:hAnsi="Arial" w:cs="Arial"/>
          <w:sz w:val="24"/>
          <w:szCs w:val="24"/>
          <w:shd w:val="clear" w:color="auto" w:fill="FFFFFF" w:themeFill="background1"/>
        </w:rPr>
        <w:t>Seguros</w:t>
      </w:r>
      <w:r>
        <w:rPr>
          <w:rFonts w:ascii="Arial" w:hAnsi="Arial" w:cs="Arial"/>
          <w:sz w:val="24"/>
          <w:szCs w:val="24"/>
        </w:rPr>
        <w:t xml:space="preserve"> contratados de caución de fidelidad).</w:t>
      </w:r>
    </w:p>
    <w:p w:rsidR="00C443BE" w:rsidRDefault="00C443BE" w:rsidP="006E5D7E">
      <w:pPr>
        <w:pStyle w:val="Textoindependiente21"/>
        <w:widowControl w:val="0"/>
        <w:numPr>
          <w:ilvl w:val="0"/>
          <w:numId w:val="5"/>
        </w:numPr>
        <w:suppressAutoHyphens w:val="0"/>
        <w:ind w:left="0" w:firstLine="0"/>
        <w:rPr>
          <w:b w:val="0"/>
        </w:rPr>
      </w:pPr>
      <w:r w:rsidRPr="00F1005E">
        <w:rPr>
          <w:b w:val="0"/>
        </w:rPr>
        <w:t>Artículo 15 del TOCAF (Falta de crédito disponible).</w:t>
      </w:r>
    </w:p>
    <w:p w:rsidR="00C443BE" w:rsidRPr="00F1005E" w:rsidRDefault="00C443BE" w:rsidP="006E5D7E">
      <w:pPr>
        <w:pStyle w:val="Textoindependiente21"/>
        <w:widowControl w:val="0"/>
        <w:numPr>
          <w:ilvl w:val="0"/>
          <w:numId w:val="5"/>
        </w:numPr>
        <w:suppressAutoHyphens w:val="0"/>
        <w:ind w:left="0" w:firstLine="0"/>
        <w:rPr>
          <w:b w:val="0"/>
        </w:rPr>
      </w:pPr>
      <w:r w:rsidRPr="00F1005E">
        <w:rPr>
          <w:b w:val="0"/>
          <w:lang w:val="es-UY"/>
        </w:rPr>
        <w:t>Ordenanza N° 85 del Tribunal de Cuentas (Omisión de la comunicación de sentencias judiciales).</w:t>
      </w:r>
    </w:p>
    <w:p w:rsidR="00C443BE" w:rsidRDefault="00C443BE" w:rsidP="00BA28DF">
      <w:pPr>
        <w:pStyle w:val="Textoindependiente21"/>
        <w:suppressAutoHyphens w:val="0"/>
        <w:ind w:left="720"/>
        <w:rPr>
          <w:b w:val="0"/>
        </w:rPr>
      </w:pPr>
    </w:p>
    <w:p w:rsidR="00C443BE" w:rsidRPr="004E7120" w:rsidRDefault="00C443BE" w:rsidP="00916DCC">
      <w:pPr>
        <w:pStyle w:val="Textoindependiente21"/>
        <w:numPr>
          <w:ilvl w:val="0"/>
          <w:numId w:val="5"/>
        </w:numPr>
        <w:suppressAutoHyphens w:val="0"/>
        <w:ind w:left="0" w:firstLine="0"/>
        <w:rPr>
          <w:b w:val="0"/>
        </w:rPr>
      </w:pPr>
      <w:r w:rsidRPr="004E7120">
        <w:rPr>
          <w:b w:val="0"/>
        </w:rPr>
        <w:t>Artículo 19 d</w:t>
      </w:r>
      <w:r>
        <w:rPr>
          <w:b w:val="0"/>
        </w:rPr>
        <w:t>el Decreto de Presupuesto 73/17</w:t>
      </w:r>
      <w:r w:rsidRPr="004E7120">
        <w:rPr>
          <w:b w:val="0"/>
        </w:rPr>
        <w:t xml:space="preserve"> </w:t>
      </w:r>
      <w:r>
        <w:rPr>
          <w:b w:val="0"/>
        </w:rPr>
        <w:t>de 20/03/2017 y Artículos</w:t>
      </w:r>
      <w:r w:rsidRPr="004E7120">
        <w:rPr>
          <w:b w:val="0"/>
        </w:rPr>
        <w:t xml:space="preserve"> 13 y 15 del TOCAF (comunicación prevista para el pago de la Partida Sistema de Remuneración Variable, falta de asignación y crédito disponible)</w:t>
      </w:r>
      <w:r w:rsidR="00EE5FBB">
        <w:rPr>
          <w:b w:val="0"/>
        </w:rPr>
        <w:t>.</w:t>
      </w:r>
    </w:p>
    <w:p w:rsidR="00C443BE" w:rsidRPr="00EE5FBB" w:rsidRDefault="00C443BE" w:rsidP="00D2035B">
      <w:pPr>
        <w:pStyle w:val="Textoindependiente21"/>
        <w:suppressAutoHyphens w:val="0"/>
        <w:ind w:left="720"/>
        <w:rPr>
          <w:b w:val="0"/>
        </w:rPr>
      </w:pPr>
    </w:p>
    <w:p w:rsidR="00C443BE" w:rsidRDefault="00C443BE" w:rsidP="00AE7EBE">
      <w:pPr>
        <w:pStyle w:val="Textoindependiente21"/>
        <w:suppressAutoHyphens w:val="0"/>
        <w:rPr>
          <w:b w:val="0"/>
        </w:rPr>
      </w:pPr>
      <w:r w:rsidRPr="00D31BF7">
        <w:t>Bases para  la Opinión</w:t>
      </w:r>
      <w:r>
        <w:t xml:space="preserve"> Adversa</w:t>
      </w:r>
    </w:p>
    <w:p w:rsidR="00C443BE" w:rsidRDefault="00C443BE" w:rsidP="00AE7EBE">
      <w:pPr>
        <w:pStyle w:val="Textoindependiente21"/>
        <w:suppressAutoHyphens w:val="0"/>
        <w:rPr>
          <w:b w:val="0"/>
        </w:rPr>
      </w:pPr>
      <w:r w:rsidRPr="00A860BE">
        <w:rPr>
          <w:b w:val="0"/>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w:t>
      </w:r>
      <w:r>
        <w:rPr>
          <w:b w:val="0"/>
        </w:rPr>
        <w:t xml:space="preserve"> Balance de Ejecución Presupuestal</w:t>
      </w:r>
      <w:r w:rsidRPr="00A860BE">
        <w:rPr>
          <w:b w:val="0"/>
        </w:rPr>
        <w:t>. Es</w:t>
      </w:r>
      <w:r>
        <w:rPr>
          <w:b w:val="0"/>
        </w:rPr>
        <w:t xml:space="preserve">te Tribunal es independiente de la Administración de Ferrocarriles del Estado </w:t>
      </w:r>
      <w:r w:rsidRPr="00A860BE">
        <w:rPr>
          <w:b w:val="0"/>
        </w:rPr>
        <w:t xml:space="preserve">y ha cumplido con las disposiciones de su Código de Ética, elaborado en concordancia con el Código de Ética de la INTOSAI. Se considera que la evidencia de auditoría obtenida </w:t>
      </w:r>
      <w:r>
        <w:rPr>
          <w:b w:val="0"/>
        </w:rPr>
        <w:t>brinda una base suficiente y apropiada para sustentar la opinión.</w:t>
      </w:r>
    </w:p>
    <w:p w:rsidR="00C443BE" w:rsidRPr="00A860BE" w:rsidRDefault="00C443BE" w:rsidP="00AE7EBE">
      <w:pPr>
        <w:pStyle w:val="Textoindependiente21"/>
        <w:suppressAutoHyphens w:val="0"/>
        <w:rPr>
          <w:b w:val="0"/>
        </w:rPr>
      </w:pPr>
    </w:p>
    <w:p w:rsidR="00C443BE" w:rsidRDefault="00C443BE" w:rsidP="0085729A">
      <w:pPr>
        <w:spacing w:line="360" w:lineRule="auto"/>
        <w:rPr>
          <w:rFonts w:cs="Arial"/>
          <w:szCs w:val="24"/>
        </w:rPr>
      </w:pPr>
      <w:r w:rsidRPr="00B716DF">
        <w:rPr>
          <w:lang w:val="es-ES"/>
        </w:rPr>
        <w:t>L</w:t>
      </w:r>
      <w:r w:rsidRPr="00B716DF">
        <w:rPr>
          <w:rFonts w:cs="Arial"/>
          <w:szCs w:val="24"/>
        </w:rPr>
        <w:t>as asignaciones presupuestales</w:t>
      </w:r>
      <w:r>
        <w:rPr>
          <w:rFonts w:cs="Arial"/>
          <w:szCs w:val="24"/>
        </w:rPr>
        <w:t xml:space="preserve"> </w:t>
      </w:r>
      <w:r w:rsidRPr="00B716DF">
        <w:rPr>
          <w:rFonts w:cs="Arial"/>
          <w:szCs w:val="24"/>
        </w:rPr>
        <w:t xml:space="preserve">correspondientes al Presupuesto Operativo </w:t>
      </w:r>
      <w:r>
        <w:rPr>
          <w:rFonts w:cs="Arial"/>
          <w:szCs w:val="24"/>
        </w:rPr>
        <w:t>y de</w:t>
      </w:r>
      <w:r w:rsidRPr="00B716DF">
        <w:rPr>
          <w:rFonts w:cs="Arial"/>
          <w:szCs w:val="24"/>
        </w:rPr>
        <w:t xml:space="preserve"> Inversiones, </w:t>
      </w:r>
      <w:r>
        <w:rPr>
          <w:rFonts w:cs="Arial"/>
          <w:szCs w:val="24"/>
        </w:rPr>
        <w:t xml:space="preserve">incluidas </w:t>
      </w:r>
      <w:r w:rsidRPr="00B716DF">
        <w:rPr>
          <w:rFonts w:cs="Arial"/>
          <w:szCs w:val="24"/>
        </w:rPr>
        <w:t>en</w:t>
      </w:r>
      <w:r>
        <w:rPr>
          <w:rFonts w:cs="Arial"/>
          <w:szCs w:val="24"/>
        </w:rPr>
        <w:t xml:space="preserve"> </w:t>
      </w:r>
      <w:r w:rsidRPr="00B716DF">
        <w:rPr>
          <w:rFonts w:cs="Arial"/>
          <w:szCs w:val="24"/>
        </w:rPr>
        <w:t>el Balance de Ejecución Presupuestal 2017</w:t>
      </w:r>
      <w:r>
        <w:rPr>
          <w:rFonts w:cs="Arial"/>
          <w:szCs w:val="24"/>
        </w:rPr>
        <w:t>,</w:t>
      </w:r>
      <w:r w:rsidRPr="00B716DF">
        <w:rPr>
          <w:rFonts w:cs="Arial"/>
          <w:szCs w:val="24"/>
        </w:rPr>
        <w:t xml:space="preserve"> </w:t>
      </w:r>
      <w:r>
        <w:rPr>
          <w:rFonts w:cs="Arial"/>
          <w:szCs w:val="24"/>
        </w:rPr>
        <w:t>no  corresponden a</w:t>
      </w:r>
      <w:r w:rsidRPr="00B716DF">
        <w:rPr>
          <w:rFonts w:cs="Arial"/>
          <w:szCs w:val="24"/>
        </w:rPr>
        <w:t xml:space="preserve"> las partidas adecuadas a valores de enero – diciembre 2017</w:t>
      </w:r>
      <w:r w:rsidR="00EE5FBB">
        <w:rPr>
          <w:rFonts w:cs="Arial"/>
          <w:szCs w:val="24"/>
        </w:rPr>
        <w:t>.</w:t>
      </w:r>
    </w:p>
    <w:p w:rsidR="00C443BE" w:rsidRDefault="00C443BE" w:rsidP="0085729A">
      <w:pPr>
        <w:spacing w:line="360" w:lineRule="auto"/>
        <w:rPr>
          <w:rFonts w:cs="Arial"/>
          <w:szCs w:val="24"/>
        </w:rPr>
      </w:pPr>
      <w:r>
        <w:rPr>
          <w:rFonts w:cs="Arial"/>
          <w:szCs w:val="24"/>
        </w:rPr>
        <w:t>En consecuencia, los ingresos presupuestados se presentan por</w:t>
      </w:r>
      <w:r w:rsidR="00EE5FBB">
        <w:rPr>
          <w:rFonts w:cs="Arial"/>
          <w:szCs w:val="24"/>
        </w:rPr>
        <w:t xml:space="preserve"> $</w:t>
      </w:r>
      <w:r>
        <w:rPr>
          <w:rFonts w:cs="Arial"/>
          <w:szCs w:val="24"/>
        </w:rPr>
        <w:t>$1.566.112.431 y los gastos presupuestados por el mismo importe, en lugar de ser $ 844.657.281 y $ 836.052.600 respectivamente. Por lo tanto, la columna “Diferencia”, que expone los ingresos y los gastos no ejecutados, presenta desvíos significativos  de los</w:t>
      </w:r>
      <w:r w:rsidR="00EE5FBB">
        <w:rPr>
          <w:rFonts w:cs="Arial"/>
          <w:szCs w:val="24"/>
        </w:rPr>
        <w:t xml:space="preserve"> valores reales no ejecutados.</w:t>
      </w:r>
    </w:p>
    <w:p w:rsidR="00C443BE" w:rsidRDefault="00C443BE" w:rsidP="00AA7169">
      <w:pPr>
        <w:pStyle w:val="Textoindependiente21"/>
        <w:suppressAutoHyphens w:val="0"/>
      </w:pPr>
      <w:r>
        <w:t>Responsabilidad del Directorio en relación con el Ba</w:t>
      </w:r>
      <w:r w:rsidR="00EE5FBB">
        <w:t>lance de Ejecución Presupuestal</w:t>
      </w:r>
    </w:p>
    <w:p w:rsidR="00C443BE" w:rsidRDefault="00C443BE" w:rsidP="00AA7169">
      <w:pPr>
        <w:pStyle w:val="Textoindependiente21"/>
        <w:suppressAutoHyphens w:val="0"/>
        <w:rPr>
          <w:b w:val="0"/>
        </w:rPr>
      </w:pPr>
      <w:r w:rsidRPr="00A860BE">
        <w:rPr>
          <w:b w:val="0"/>
        </w:rPr>
        <w:t>El Directorio</w:t>
      </w:r>
      <w:r>
        <w:rPr>
          <w:b w:val="0"/>
        </w:rPr>
        <w:t xml:space="preserve"> de la Administración de Ferrocarriles del Estado </w:t>
      </w:r>
      <w:r w:rsidRPr="004753ED">
        <w:rPr>
          <w:b w:val="0"/>
        </w:rPr>
        <w:t>es responsable por la preparación y presentación razonable del Balance de Ejecución Presupuestal</w:t>
      </w:r>
      <w:r>
        <w:rPr>
          <w:b w:val="0"/>
        </w:rPr>
        <w:t>,</w:t>
      </w:r>
      <w:r w:rsidRPr="004753ED">
        <w:rPr>
          <w:b w:val="0"/>
        </w:rPr>
        <w:t xml:space="preserve"> de acuerdo con las </w:t>
      </w:r>
      <w:r>
        <w:rPr>
          <w:b w:val="0"/>
        </w:rPr>
        <w:t xml:space="preserve">disposiciones legales vigentes, las  </w:t>
      </w:r>
      <w:r w:rsidRPr="004753ED">
        <w:rPr>
          <w:b w:val="0"/>
        </w:rPr>
        <w:t xml:space="preserve">normas </w:t>
      </w:r>
      <w:r>
        <w:rPr>
          <w:b w:val="0"/>
        </w:rPr>
        <w:t xml:space="preserve">y los criterios </w:t>
      </w:r>
      <w:r w:rsidRPr="004753ED">
        <w:rPr>
          <w:b w:val="0"/>
        </w:rPr>
        <w:t>establecid</w:t>
      </w:r>
      <w:r>
        <w:rPr>
          <w:b w:val="0"/>
        </w:rPr>
        <w:t>o</w:t>
      </w:r>
      <w:r w:rsidRPr="004753ED">
        <w:rPr>
          <w:b w:val="0"/>
        </w:rPr>
        <w:t xml:space="preserve">s en el TOCAF, </w:t>
      </w:r>
      <w:r>
        <w:rPr>
          <w:b w:val="0"/>
        </w:rPr>
        <w:t>en la Ordenanza No.</w:t>
      </w:r>
      <w:r w:rsidRPr="004753ED">
        <w:rPr>
          <w:b w:val="0"/>
        </w:rPr>
        <w:t xml:space="preserve"> 75 del Tribunal de Cuentas</w:t>
      </w:r>
      <w:r>
        <w:rPr>
          <w:b w:val="0"/>
        </w:rPr>
        <w:t>, en el presupuesto vigente</w:t>
      </w:r>
      <w:r w:rsidRPr="004753ED">
        <w:rPr>
          <w:b w:val="0"/>
        </w:rPr>
        <w:t xml:space="preserve"> y del control interno que la administración de la entidad consideró necesario para permitir la preparación del Balance de Ejecución Presupuestal libre de errores significativos</w:t>
      </w:r>
      <w:r>
        <w:rPr>
          <w:b w:val="0"/>
        </w:rPr>
        <w:t>,</w:t>
      </w:r>
      <w:r w:rsidRPr="004753ED">
        <w:rPr>
          <w:b w:val="0"/>
        </w:rPr>
        <w:t xml:space="preserve"> </w:t>
      </w:r>
      <w:r w:rsidR="00EE5FBB">
        <w:rPr>
          <w:b w:val="0"/>
        </w:rPr>
        <w:t>ya sea debido a fraude o error.</w:t>
      </w:r>
    </w:p>
    <w:p w:rsidR="00C443BE" w:rsidRPr="004753ED" w:rsidRDefault="00C443BE" w:rsidP="00AA7169">
      <w:pPr>
        <w:pStyle w:val="Textoindependiente21"/>
        <w:suppressAutoHyphens w:val="0"/>
        <w:rPr>
          <w:b w:val="0"/>
        </w:rPr>
      </w:pPr>
      <w:r w:rsidRPr="004753ED">
        <w:rPr>
          <w:b w:val="0"/>
        </w:rPr>
        <w:t>El Directorio es responsable de supervisar el proceso de preparación del Balance de Ejecución Presupuestal de AFE.</w:t>
      </w:r>
    </w:p>
    <w:p w:rsidR="00C443BE" w:rsidRPr="00A860BE" w:rsidRDefault="00C443BE" w:rsidP="00AA7169">
      <w:pPr>
        <w:pStyle w:val="Textoindependiente21"/>
        <w:suppressAutoHyphens w:val="0"/>
        <w:rPr>
          <w:b w:val="0"/>
        </w:rPr>
      </w:pPr>
    </w:p>
    <w:p w:rsidR="00C443BE" w:rsidRDefault="00C443BE" w:rsidP="00AA7169">
      <w:pPr>
        <w:pStyle w:val="Textoindependiente21"/>
        <w:suppressAutoHyphens w:val="0"/>
      </w:pPr>
      <w:r>
        <w:t>Responsabilidad del Tribunal de Cuentas por la auditoría del Ba</w:t>
      </w:r>
      <w:r w:rsidR="00EE5FBB">
        <w:t>lance de Ejecución Presupuestal</w:t>
      </w:r>
    </w:p>
    <w:p w:rsidR="00C443BE" w:rsidRDefault="00C443BE" w:rsidP="00AA7169">
      <w:pPr>
        <w:pStyle w:val="Textoindependiente21"/>
        <w:suppressAutoHyphens w:val="0"/>
        <w:rPr>
          <w:b w:val="0"/>
        </w:rPr>
      </w:pPr>
      <w:r w:rsidRPr="004753ED">
        <w:rPr>
          <w:b w:val="0"/>
        </w:rPr>
        <w:t>El objetivo de la auditoría consiste en obtener una seguridad razonable acerca de que el Balance de Ejecución Presupuestal en su conjunto está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w:t>
      </w:r>
      <w:r w:rsidR="00EE5FBB">
        <w:rPr>
          <w:b w:val="0"/>
        </w:rPr>
        <w:t>arios sobre la base del estado.</w:t>
      </w:r>
    </w:p>
    <w:p w:rsidR="00C443BE" w:rsidRDefault="00C443BE" w:rsidP="00AA7169">
      <w:pPr>
        <w:pStyle w:val="Textoindependiente21"/>
        <w:suppressAutoHyphens w:val="0"/>
        <w:rPr>
          <w:b w:val="0"/>
        </w:rPr>
      </w:pPr>
      <w:r w:rsidRPr="004753ED">
        <w:rPr>
          <w:b w:val="0"/>
        </w:rPr>
        <w:t>Como parte de una auditoría de acuerdo con las ISSAI referidas en la sección Bases para la Opinión, el Tribunal de Cuentas aplica su juicio profesional y mantiene el escepticismo profesional d</w:t>
      </w:r>
      <w:r w:rsidR="00EE5FBB">
        <w:rPr>
          <w:b w:val="0"/>
        </w:rPr>
        <w:t>urante el proceso de auditoría.</w:t>
      </w:r>
    </w:p>
    <w:p w:rsidR="00C443BE" w:rsidRDefault="00EE5FBB" w:rsidP="00AA7169">
      <w:pPr>
        <w:pStyle w:val="Textoindependiente21"/>
        <w:suppressAutoHyphens w:val="0"/>
        <w:rPr>
          <w:b w:val="0"/>
        </w:rPr>
      </w:pPr>
      <w:r>
        <w:rPr>
          <w:b w:val="0"/>
        </w:rPr>
        <w:t>Asimismo:</w:t>
      </w:r>
    </w:p>
    <w:p w:rsidR="00C443BE" w:rsidRDefault="00C443BE" w:rsidP="00650742">
      <w:pPr>
        <w:pStyle w:val="Textoindependiente21"/>
        <w:numPr>
          <w:ilvl w:val="0"/>
          <w:numId w:val="11"/>
        </w:numPr>
        <w:suppressAutoHyphens w:val="0"/>
        <w:rPr>
          <w:b w:val="0"/>
        </w:rPr>
      </w:pPr>
      <w:r w:rsidRPr="004753ED">
        <w:rPr>
          <w:b w:val="0"/>
        </w:rPr>
        <w:t xml:space="preserve">Identifica y evalúa el riesgo de que existan errores significativos en </w:t>
      </w:r>
      <w:r>
        <w:rPr>
          <w:b w:val="0"/>
        </w:rPr>
        <w:t>el Estado</w:t>
      </w:r>
      <w:r w:rsidRPr="004753ED">
        <w:rPr>
          <w:b w:val="0"/>
        </w:rPr>
        <w:t xml:space="preserve"> de Ejecución Presupuestal,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w:t>
      </w:r>
      <w:r>
        <w:rPr>
          <w:b w:val="0"/>
        </w:rPr>
        <w:t xml:space="preserve"> </w:t>
      </w:r>
      <w:r w:rsidRPr="004753ED">
        <w:rPr>
          <w:b w:val="0"/>
        </w:rPr>
        <w:t>falsificación,</w:t>
      </w:r>
      <w:r>
        <w:rPr>
          <w:b w:val="0"/>
        </w:rPr>
        <w:t xml:space="preserve"> </w:t>
      </w:r>
      <w:r w:rsidRPr="004753ED">
        <w:rPr>
          <w:b w:val="0"/>
        </w:rPr>
        <w:t>omisiones intencionales, manifestaciones intencionalmente incorrectas o ap</w:t>
      </w:r>
      <w:r w:rsidR="00EE5FBB">
        <w:rPr>
          <w:b w:val="0"/>
        </w:rPr>
        <w:t>artamientos de control interno.</w:t>
      </w:r>
    </w:p>
    <w:p w:rsidR="00C443BE" w:rsidRDefault="00C443BE" w:rsidP="00650742">
      <w:pPr>
        <w:pStyle w:val="Textoindependiente21"/>
        <w:numPr>
          <w:ilvl w:val="0"/>
          <w:numId w:val="11"/>
        </w:numPr>
        <w:suppressAutoHyphens w:val="0"/>
        <w:rPr>
          <w:b w:val="0"/>
        </w:rPr>
      </w:pPr>
      <w:r w:rsidRPr="004753ED">
        <w:rPr>
          <w:b w:val="0"/>
        </w:rPr>
        <w:t>Obtiene un entendimiento del control interno relevante para la auditoría con el propósito de diseñar procedimientos de auditoría que sean apropiados en las circunstancias, pero no con el propósito de expresar una opinión sobre la eficacia del control intern</w:t>
      </w:r>
      <w:r w:rsidR="00EE5FBB">
        <w:rPr>
          <w:b w:val="0"/>
        </w:rPr>
        <w:t>o de la entidad.</w:t>
      </w:r>
    </w:p>
    <w:p w:rsidR="00C443BE" w:rsidRPr="004753ED" w:rsidRDefault="00C443BE" w:rsidP="00650742">
      <w:pPr>
        <w:pStyle w:val="Textoindependiente21"/>
        <w:numPr>
          <w:ilvl w:val="0"/>
          <w:numId w:val="11"/>
        </w:numPr>
        <w:suppressAutoHyphens w:val="0"/>
        <w:rPr>
          <w:b w:val="0"/>
        </w:rPr>
      </w:pPr>
      <w:r w:rsidRPr="004753ED">
        <w:rPr>
          <w:b w:val="0"/>
        </w:rPr>
        <w:t>Evalúa la presentación general,</w:t>
      </w:r>
      <w:r>
        <w:rPr>
          <w:b w:val="0"/>
        </w:rPr>
        <w:t xml:space="preserve"> la estructura y contenido del E</w:t>
      </w:r>
      <w:r w:rsidRPr="004753ED">
        <w:rPr>
          <w:b w:val="0"/>
        </w:rPr>
        <w:t>stado</w:t>
      </w:r>
      <w:r>
        <w:rPr>
          <w:b w:val="0"/>
        </w:rPr>
        <w:t xml:space="preserve"> de Ejecución Presupuestal</w:t>
      </w:r>
      <w:r w:rsidRPr="004753ED">
        <w:rPr>
          <w:b w:val="0"/>
        </w:rPr>
        <w:t xml:space="preserve">, incluyendo las revelaciones y si el </w:t>
      </w:r>
      <w:r>
        <w:rPr>
          <w:b w:val="0"/>
        </w:rPr>
        <w:t>mismo</w:t>
      </w:r>
      <w:r w:rsidRPr="004753ED">
        <w:rPr>
          <w:b w:val="0"/>
        </w:rPr>
        <w:t xml:space="preserve"> representa las transacciones y eventos subyacentes de un modo que se logre una representación fie</w:t>
      </w:r>
      <w:r>
        <w:rPr>
          <w:b w:val="0"/>
        </w:rPr>
        <w:t>l de los mismos.</w:t>
      </w:r>
    </w:p>
    <w:p w:rsidR="00C443BE" w:rsidRDefault="00C443BE" w:rsidP="00AA7169">
      <w:pPr>
        <w:pStyle w:val="Textoindependiente21"/>
        <w:suppressAutoHyphens w:val="0"/>
      </w:pPr>
    </w:p>
    <w:p w:rsidR="00C443BE" w:rsidRDefault="00C443BE" w:rsidP="00AA7169">
      <w:pPr>
        <w:pStyle w:val="Textoindependiente21"/>
        <w:suppressAutoHyphens w:val="0"/>
        <w:rPr>
          <w:b w:val="0"/>
        </w:rPr>
      </w:pPr>
      <w:r>
        <w:rPr>
          <w:b w:val="0"/>
        </w:rPr>
        <w:t>El Tribunal de Cuentas se comunicó con el Directorio de AFE, en relación, entre otros asuntos, a los hallazgos significativos de auditoría incluidos en caso de corresponder y las deficiencias significativas en el control interno que se identificaron en el transcurso de la auditoría.</w:t>
      </w:r>
    </w:p>
    <w:p w:rsidR="00C443BE" w:rsidRDefault="00C443BE" w:rsidP="00AA7169">
      <w:pPr>
        <w:pStyle w:val="Textoindependiente21"/>
        <w:suppressAutoHyphens w:val="0"/>
      </w:pPr>
    </w:p>
    <w:p w:rsidR="00C443BE" w:rsidRPr="004753ED" w:rsidRDefault="00C443BE" w:rsidP="00AA7169">
      <w:pPr>
        <w:pStyle w:val="Textoindependiente21"/>
        <w:suppressAutoHyphens w:val="0"/>
      </w:pPr>
      <w:r w:rsidRPr="004753ED">
        <w:t>Informe de cumplimiento de la normativa vigente</w:t>
      </w:r>
    </w:p>
    <w:p w:rsidR="00C443BE" w:rsidRDefault="00C443BE" w:rsidP="00AA7169">
      <w:pPr>
        <w:pStyle w:val="Textoindependiente21"/>
        <w:suppressAutoHyphens w:val="0"/>
        <w:rPr>
          <w:b w:val="0"/>
        </w:rPr>
      </w:pPr>
      <w:r>
        <w:rPr>
          <w:b w:val="0"/>
        </w:rPr>
        <w:t xml:space="preserve">Respecto a los incumplimientos mencionados en el párrafo </w:t>
      </w:r>
      <w:r w:rsidRPr="00B53C63">
        <w:rPr>
          <w:b w:val="0"/>
          <w:i/>
        </w:rPr>
        <w:t>Opinión respecto al cumplimiento de la normativa legal aplicable</w:t>
      </w:r>
      <w:r>
        <w:rPr>
          <w:b w:val="0"/>
        </w:rPr>
        <w:t xml:space="preserve"> corresponde señalar lo siguiente:</w:t>
      </w:r>
    </w:p>
    <w:p w:rsidR="00C443BE" w:rsidRDefault="00C443BE" w:rsidP="00AA7169">
      <w:pPr>
        <w:pStyle w:val="Textoindependiente21"/>
        <w:suppressAutoHyphens w:val="0"/>
        <w:rPr>
          <w:b w:val="0"/>
        </w:rPr>
      </w:pPr>
    </w:p>
    <w:p w:rsidR="00C443BE" w:rsidRDefault="00C443BE" w:rsidP="00D245D1">
      <w:pPr>
        <w:pStyle w:val="Textoindependiente21"/>
        <w:widowControl w:val="0"/>
        <w:numPr>
          <w:ilvl w:val="0"/>
          <w:numId w:val="12"/>
        </w:numPr>
        <w:shd w:val="clear" w:color="auto" w:fill="FFFFFF" w:themeFill="background1"/>
        <w:suppressAutoHyphens w:val="0"/>
        <w:ind w:left="0" w:firstLine="0"/>
        <w:rPr>
          <w:bCs w:val="0"/>
        </w:rPr>
      </w:pPr>
      <w:r>
        <w:t>Artículo 211 Literal B) de la Constitución de la República y Artículo 23 del TOCAF</w:t>
      </w:r>
    </w:p>
    <w:p w:rsidR="00C443BE" w:rsidRDefault="00C443BE" w:rsidP="001E7A81">
      <w:pPr>
        <w:widowControl w:val="0"/>
        <w:shd w:val="clear" w:color="auto" w:fill="FFFFFF" w:themeFill="background1"/>
        <w:spacing w:after="0" w:line="360" w:lineRule="auto"/>
        <w:rPr>
          <w:rFonts w:cs="Arial"/>
        </w:rPr>
      </w:pPr>
      <w:r>
        <w:rPr>
          <w:rFonts w:cs="Arial"/>
        </w:rPr>
        <w:t>En</w:t>
      </w:r>
      <w:r w:rsidRPr="00921CCF">
        <w:rPr>
          <w:rFonts w:cs="Arial"/>
        </w:rPr>
        <w:t xml:space="preserve"> la muestra analizada de gastos, se</w:t>
      </w:r>
      <w:r w:rsidRPr="00C82ED2">
        <w:rPr>
          <w:rFonts w:cs="Arial"/>
        </w:rPr>
        <w:t xml:space="preserve"> </w:t>
      </w:r>
      <w:r>
        <w:rPr>
          <w:rFonts w:cs="Arial"/>
        </w:rPr>
        <w:t>verifica</w:t>
      </w:r>
      <w:r w:rsidRPr="00C82ED2">
        <w:rPr>
          <w:rFonts w:cs="Arial"/>
        </w:rPr>
        <w:t xml:space="preserve"> la existencia de órdenes de pago por un total de $ 1.043.810, </w:t>
      </w:r>
      <w:r>
        <w:rPr>
          <w:rFonts w:cs="Arial"/>
        </w:rPr>
        <w:t xml:space="preserve">en </w:t>
      </w:r>
      <w:r w:rsidRPr="00C82ED2">
        <w:rPr>
          <w:rFonts w:cs="Arial"/>
        </w:rPr>
        <w:t>las cuales</w:t>
      </w:r>
      <w:r>
        <w:rPr>
          <w:rFonts w:cs="Arial"/>
          <w:b/>
        </w:rPr>
        <w:t xml:space="preserve"> </w:t>
      </w:r>
      <w:r w:rsidRPr="00C82ED2">
        <w:rPr>
          <w:rFonts w:cs="Arial"/>
        </w:rPr>
        <w:t>no consta la intervención preventiva</w:t>
      </w:r>
      <w:r>
        <w:rPr>
          <w:rFonts w:cs="Arial"/>
        </w:rPr>
        <w:t xml:space="preserve"> de legalidad</w:t>
      </w:r>
      <w:r>
        <w:rPr>
          <w:rFonts w:cs="Arial"/>
          <w:b/>
        </w:rPr>
        <w:t xml:space="preserve">, </w:t>
      </w:r>
      <w:r w:rsidRPr="00C82ED2">
        <w:rPr>
          <w:rFonts w:cs="Arial"/>
        </w:rPr>
        <w:t xml:space="preserve">contraviniendo </w:t>
      </w:r>
      <w:r>
        <w:rPr>
          <w:rFonts w:cs="Arial"/>
        </w:rPr>
        <w:t>la normativa mencionada</w:t>
      </w:r>
      <w:r w:rsidRPr="00C82ED2">
        <w:rPr>
          <w:rFonts w:cs="Arial"/>
        </w:rPr>
        <w:t>.</w:t>
      </w:r>
    </w:p>
    <w:p w:rsidR="00C443BE" w:rsidRDefault="00C443BE" w:rsidP="00D245D1">
      <w:pPr>
        <w:pStyle w:val="Textoindependiente21"/>
        <w:widowControl w:val="0"/>
        <w:numPr>
          <w:ilvl w:val="0"/>
          <w:numId w:val="4"/>
        </w:numPr>
        <w:suppressAutoHyphens w:val="0"/>
        <w:ind w:left="0" w:firstLine="0"/>
        <w:rPr>
          <w:b w:val="0"/>
        </w:rPr>
      </w:pPr>
      <w:r>
        <w:t>Artículo 5 de la ley N° 18.381 de 17/10/2008 y Artículos 18 y 38 del Decreto 232/10 de 02/08/2010</w:t>
      </w:r>
    </w:p>
    <w:p w:rsidR="00C443BE" w:rsidRDefault="00C443BE" w:rsidP="001E7A81">
      <w:pPr>
        <w:pStyle w:val="Textoindependiente21"/>
        <w:shd w:val="clear" w:color="auto" w:fill="FFFFFF" w:themeFill="background1"/>
        <w:suppressAutoHyphens w:val="0"/>
        <w:rPr>
          <w:rFonts w:ascii="LiberationSans-Regular" w:eastAsiaTheme="minorHAnsi" w:hAnsi="LiberationSans-Regular" w:cs="LiberationSans-Regular"/>
          <w:b w:val="0"/>
        </w:rPr>
      </w:pPr>
      <w:r w:rsidRPr="00C96CFF">
        <w:rPr>
          <w:rFonts w:ascii="LiberationSans-Regular" w:eastAsiaTheme="minorHAnsi" w:hAnsi="LiberationSans-Regular" w:cs="LiberationSans-Regular"/>
          <w:b w:val="0"/>
        </w:rPr>
        <w:t>El Organismo no publicó en la página web institucional to</w:t>
      </w:r>
      <w:r>
        <w:rPr>
          <w:rFonts w:ascii="LiberationSans-Regular" w:eastAsiaTheme="minorHAnsi" w:hAnsi="LiberationSans-Regular" w:cs="LiberationSans-Regular"/>
          <w:b w:val="0"/>
        </w:rPr>
        <w:t>da la información que establecen las normas señaladas, omitiendo información del artículo 38 citado:</w:t>
      </w:r>
    </w:p>
    <w:p w:rsidR="00C443BE"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-Estructura orgánica</w:t>
      </w:r>
      <w:r>
        <w:rPr>
          <w:spacing w:val="-3"/>
          <w:szCs w:val="20"/>
          <w:lang w:val="es-ES_tradnl" w:eastAsia="es-ES"/>
        </w:rPr>
        <w:t>;</w:t>
      </w:r>
    </w:p>
    <w:p w:rsidR="00C443BE"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-Diario de Sesiones</w:t>
      </w:r>
      <w:r>
        <w:rPr>
          <w:spacing w:val="-3"/>
          <w:szCs w:val="20"/>
          <w:lang w:val="es-ES_tradnl" w:eastAsia="es-ES"/>
        </w:rPr>
        <w:t>;</w:t>
      </w:r>
    </w:p>
    <w:p w:rsidR="00C443BE"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 xml:space="preserve">-Nómina de funcionarios que no perteneciendo al organismo </w:t>
      </w:r>
      <w:r>
        <w:rPr>
          <w:spacing w:val="-3"/>
          <w:szCs w:val="20"/>
          <w:lang w:val="es-ES_tradnl" w:eastAsia="es-ES"/>
        </w:rPr>
        <w:t xml:space="preserve">y </w:t>
      </w:r>
      <w:r w:rsidRPr="001E7A81">
        <w:rPr>
          <w:spacing w:val="-3"/>
          <w:szCs w:val="20"/>
          <w:lang w:val="es-ES_tradnl" w:eastAsia="es-ES"/>
        </w:rPr>
        <w:t xml:space="preserve">cumplen funciones en el mismo, en calidad de contratados, o en comisión provenientes de otros organismos, con indicación de las compensaciones recibidas con cargo </w:t>
      </w:r>
      <w:r>
        <w:rPr>
          <w:spacing w:val="-3"/>
          <w:szCs w:val="20"/>
          <w:lang w:val="es-ES_tradnl" w:eastAsia="es-ES"/>
        </w:rPr>
        <w:t>a créditos de funcionamiento del organismo;</w:t>
      </w:r>
    </w:p>
    <w:p w:rsidR="00C443BE"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 xml:space="preserve">-Perfil de los diferentes puestos de trabajo y currículum actualizado de quienes </w:t>
      </w:r>
      <w:r>
        <w:rPr>
          <w:spacing w:val="-3"/>
          <w:szCs w:val="20"/>
          <w:lang w:val="es-ES_tradnl" w:eastAsia="es-ES"/>
        </w:rPr>
        <w:t xml:space="preserve"> </w:t>
      </w:r>
      <w:r w:rsidRPr="001E7A81">
        <w:rPr>
          <w:spacing w:val="-3"/>
          <w:szCs w:val="20"/>
          <w:lang w:val="es-ES_tradnl" w:eastAsia="es-ES"/>
        </w:rPr>
        <w:t xml:space="preserve">ocupen los mismos </w:t>
      </w:r>
      <w:r>
        <w:rPr>
          <w:spacing w:val="-3"/>
          <w:szCs w:val="20"/>
          <w:lang w:val="es-ES_tradnl" w:eastAsia="es-ES"/>
        </w:rPr>
        <w:t>(</w:t>
      </w:r>
      <w:r w:rsidRPr="001E7A81">
        <w:rPr>
          <w:spacing w:val="-3"/>
          <w:szCs w:val="20"/>
          <w:lang w:val="es-ES_tradnl" w:eastAsia="es-ES"/>
        </w:rPr>
        <w:t>jefe</w:t>
      </w:r>
      <w:r>
        <w:rPr>
          <w:spacing w:val="-3"/>
          <w:szCs w:val="20"/>
          <w:lang w:val="es-ES_tradnl" w:eastAsia="es-ES"/>
        </w:rPr>
        <w:t>s</w:t>
      </w:r>
      <w:r w:rsidRPr="001E7A81">
        <w:rPr>
          <w:spacing w:val="-3"/>
          <w:szCs w:val="20"/>
          <w:lang w:val="es-ES_tradnl" w:eastAsia="es-ES"/>
        </w:rPr>
        <w:t xml:space="preserve"> de departamento, gerente</w:t>
      </w:r>
      <w:r>
        <w:rPr>
          <w:spacing w:val="-3"/>
          <w:szCs w:val="20"/>
          <w:lang w:val="es-ES_tradnl" w:eastAsia="es-ES"/>
        </w:rPr>
        <w:t>s</w:t>
      </w:r>
      <w:r w:rsidRPr="001E7A81">
        <w:rPr>
          <w:spacing w:val="-3"/>
          <w:szCs w:val="20"/>
          <w:lang w:val="es-ES_tradnl" w:eastAsia="es-ES"/>
        </w:rPr>
        <w:t xml:space="preserve"> y director</w:t>
      </w:r>
      <w:r>
        <w:rPr>
          <w:spacing w:val="-3"/>
          <w:szCs w:val="20"/>
          <w:lang w:val="es-ES_tradnl" w:eastAsia="es-ES"/>
        </w:rPr>
        <w:t>es</w:t>
      </w:r>
      <w:r w:rsidRPr="001E7A81">
        <w:rPr>
          <w:spacing w:val="-3"/>
          <w:szCs w:val="20"/>
          <w:lang w:val="es-ES_tradnl" w:eastAsia="es-ES"/>
        </w:rPr>
        <w:t xml:space="preserve"> o equivalente </w:t>
      </w:r>
      <w:r>
        <w:rPr>
          <w:spacing w:val="-3"/>
          <w:szCs w:val="20"/>
          <w:lang w:val="es-ES_tradnl" w:eastAsia="es-ES"/>
        </w:rPr>
        <w:t>y demás jerarquías);</w:t>
      </w:r>
    </w:p>
    <w:p w:rsidR="00C443BE"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-Indicación de los viáticos recibidos  y la determinación de su utilización</w:t>
      </w:r>
      <w:r>
        <w:rPr>
          <w:spacing w:val="-3"/>
          <w:szCs w:val="20"/>
          <w:lang w:val="es-ES_tradnl" w:eastAsia="es-ES"/>
        </w:rPr>
        <w:t>;</w:t>
      </w:r>
    </w:p>
    <w:p w:rsidR="00C443BE" w:rsidRPr="001E7A81" w:rsidRDefault="00C443BE" w:rsidP="00084CB8">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sidRPr="001E7A81">
        <w:rPr>
          <w:spacing w:val="-3"/>
          <w:szCs w:val="20"/>
          <w:lang w:val="es-ES_tradnl" w:eastAsia="es-ES"/>
        </w:rPr>
        <w:t xml:space="preserve">- Listado de las comisiones de servicio en el exterior de los funcionarios, viáticos percibidos, razón del viaje, resultado del mismo, incluyendo </w:t>
      </w:r>
      <w:r>
        <w:rPr>
          <w:spacing w:val="-3"/>
          <w:szCs w:val="20"/>
          <w:lang w:val="es-ES_tradnl" w:eastAsia="es-ES"/>
        </w:rPr>
        <w:t>información de</w:t>
      </w:r>
      <w:r w:rsidRPr="001E7A81">
        <w:rPr>
          <w:spacing w:val="-3"/>
          <w:szCs w:val="20"/>
          <w:lang w:val="es-ES_tradnl" w:eastAsia="es-ES"/>
        </w:rPr>
        <w:t xml:space="preserve"> todas las per</w:t>
      </w:r>
      <w:r>
        <w:rPr>
          <w:spacing w:val="-3"/>
          <w:szCs w:val="20"/>
          <w:lang w:val="es-ES_tradnl" w:eastAsia="es-ES"/>
        </w:rPr>
        <w:t>sonas que integran cada delegación;</w:t>
      </w:r>
    </w:p>
    <w:p w:rsidR="00C443BE" w:rsidRDefault="00C443BE" w:rsidP="003F0A16">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r>
        <w:rPr>
          <w:spacing w:val="-3"/>
          <w:szCs w:val="20"/>
          <w:lang w:val="es-ES_tradnl" w:eastAsia="es-ES"/>
        </w:rPr>
        <w:t>–</w:t>
      </w:r>
      <w:r w:rsidRPr="001E7A81">
        <w:rPr>
          <w:spacing w:val="-3"/>
          <w:szCs w:val="20"/>
          <w:lang w:val="es-ES_tradnl" w:eastAsia="es-ES"/>
        </w:rPr>
        <w:t>En cuanto a las Auditorías</w:t>
      </w:r>
      <w:r>
        <w:rPr>
          <w:spacing w:val="-3"/>
          <w:szCs w:val="20"/>
          <w:lang w:val="es-ES_tradnl" w:eastAsia="es-ES"/>
        </w:rPr>
        <w:t>, detalle previsto en el numeral 16 del artículo citado.</w:t>
      </w:r>
    </w:p>
    <w:p w:rsidR="00C443BE" w:rsidRDefault="00C443BE" w:rsidP="003F0A16">
      <w:pPr>
        <w:widowControl w:val="0"/>
        <w:shd w:val="clear" w:color="auto" w:fill="FFFFFF" w:themeFill="background1"/>
        <w:tabs>
          <w:tab w:val="num" w:pos="936"/>
        </w:tabs>
        <w:overflowPunct w:val="0"/>
        <w:autoSpaceDE w:val="0"/>
        <w:autoSpaceDN w:val="0"/>
        <w:adjustRightInd w:val="0"/>
        <w:spacing w:after="0" w:line="360" w:lineRule="auto"/>
        <w:ind w:left="142"/>
        <w:textAlignment w:val="baseline"/>
        <w:rPr>
          <w:spacing w:val="-3"/>
          <w:szCs w:val="20"/>
          <w:lang w:val="es-ES_tradnl" w:eastAsia="es-ES"/>
        </w:rPr>
      </w:pPr>
    </w:p>
    <w:p w:rsidR="00C443BE" w:rsidRDefault="00C443BE" w:rsidP="00AA5E03">
      <w:pPr>
        <w:pStyle w:val="Textoindependiente21"/>
        <w:widowControl w:val="0"/>
        <w:numPr>
          <w:ilvl w:val="0"/>
          <w:numId w:val="3"/>
        </w:numPr>
        <w:tabs>
          <w:tab w:val="clear" w:pos="780"/>
          <w:tab w:val="num" w:pos="0"/>
        </w:tabs>
        <w:suppressAutoHyphens w:val="0"/>
        <w:ind w:left="0" w:firstLine="0"/>
        <w:rPr>
          <w:b w:val="0"/>
        </w:rPr>
      </w:pPr>
      <w:r w:rsidRPr="00AA5E03">
        <w:t xml:space="preserve">Art. 128 del TOCAF y </w:t>
      </w:r>
      <w:proofErr w:type="spellStart"/>
      <w:r w:rsidRPr="00AA5E03">
        <w:t>nral</w:t>
      </w:r>
      <w:proofErr w:type="spellEnd"/>
      <w:r w:rsidRPr="00AA5E03">
        <w:t>. 2 Ordenanza N° 75</w:t>
      </w:r>
    </w:p>
    <w:p w:rsidR="00C443BE" w:rsidRDefault="00C443BE" w:rsidP="00AA5E03">
      <w:pPr>
        <w:pStyle w:val="Textoindependiente21"/>
        <w:widowControl w:val="0"/>
        <w:suppressAutoHyphens w:val="0"/>
        <w:rPr>
          <w:b w:val="0"/>
        </w:rPr>
      </w:pPr>
      <w:r>
        <w:rPr>
          <w:b w:val="0"/>
        </w:rPr>
        <w:t xml:space="preserve">AFE no expuso correctamente los montos definitivos de </w:t>
      </w:r>
      <w:r w:rsidRPr="00AA5E03">
        <w:rPr>
          <w:b w:val="0"/>
        </w:rPr>
        <w:t xml:space="preserve"> los créditos al cierre del ejercicio</w:t>
      </w:r>
      <w:r>
        <w:rPr>
          <w:b w:val="0"/>
        </w:rPr>
        <w:t xml:space="preserve"> aprobados por </w:t>
      </w:r>
      <w:r w:rsidRPr="00AA5E03">
        <w:rPr>
          <w:b w:val="0"/>
        </w:rPr>
        <w:t>Resolución No. 31/17</w:t>
      </w:r>
      <w:r>
        <w:rPr>
          <w:b w:val="0"/>
        </w:rPr>
        <w:t>,</w:t>
      </w:r>
      <w:r w:rsidRPr="00AA5E03">
        <w:rPr>
          <w:b w:val="0"/>
        </w:rPr>
        <w:t xml:space="preserve"> de 29/12/2017 y comunicadas oportunamente a este Tribunal</w:t>
      </w:r>
      <w:r>
        <w:rPr>
          <w:b w:val="0"/>
        </w:rPr>
        <w:t>.</w:t>
      </w:r>
    </w:p>
    <w:p w:rsidR="00C443BE" w:rsidRPr="00AA5E03" w:rsidRDefault="00C443BE" w:rsidP="001C4ABE">
      <w:pPr>
        <w:widowControl w:val="0"/>
        <w:shd w:val="clear" w:color="auto" w:fill="FFFFFF" w:themeFill="background1"/>
        <w:tabs>
          <w:tab w:val="num" w:pos="936"/>
        </w:tabs>
        <w:overflowPunct w:val="0"/>
        <w:autoSpaceDE w:val="0"/>
        <w:autoSpaceDN w:val="0"/>
        <w:adjustRightInd w:val="0"/>
        <w:spacing w:after="0" w:line="360" w:lineRule="auto"/>
        <w:textAlignment w:val="baseline"/>
        <w:rPr>
          <w:spacing w:val="-3"/>
          <w:szCs w:val="20"/>
          <w:lang w:val="es-ES" w:eastAsia="es-ES"/>
        </w:rPr>
      </w:pPr>
    </w:p>
    <w:p w:rsidR="00C443BE" w:rsidRPr="00690E6E" w:rsidRDefault="00C443BE" w:rsidP="00D245D1">
      <w:pPr>
        <w:pStyle w:val="Prrafodelista"/>
        <w:numPr>
          <w:ilvl w:val="0"/>
          <w:numId w:val="5"/>
        </w:numPr>
        <w:spacing w:after="0" w:line="360" w:lineRule="auto"/>
        <w:ind w:left="-142" w:firstLine="142"/>
        <w:rPr>
          <w:rFonts w:cs="Arial"/>
          <w:b/>
          <w:szCs w:val="24"/>
        </w:rPr>
      </w:pPr>
      <w:r w:rsidRPr="00690E6E">
        <w:rPr>
          <w:rFonts w:cs="Arial"/>
          <w:b/>
          <w:szCs w:val="24"/>
        </w:rPr>
        <w:t>Art. 154 del TOCAF</w:t>
      </w:r>
    </w:p>
    <w:p w:rsidR="00C443BE" w:rsidRDefault="00C443BE" w:rsidP="00D245D1">
      <w:pPr>
        <w:spacing w:after="0" w:line="360" w:lineRule="auto"/>
        <w:rPr>
          <w:rFonts w:cs="Arial"/>
          <w:szCs w:val="24"/>
        </w:rPr>
      </w:pPr>
      <w:r>
        <w:rPr>
          <w:rFonts w:cs="Arial"/>
          <w:szCs w:val="24"/>
        </w:rPr>
        <w:t xml:space="preserve">El Organismo </w:t>
      </w:r>
      <w:r w:rsidRPr="00690E6E">
        <w:rPr>
          <w:rFonts w:cs="Arial"/>
          <w:szCs w:val="24"/>
        </w:rPr>
        <w:t>contrat</w:t>
      </w:r>
      <w:r>
        <w:rPr>
          <w:rFonts w:cs="Arial"/>
          <w:szCs w:val="24"/>
        </w:rPr>
        <w:t>ó</w:t>
      </w:r>
      <w:r w:rsidRPr="00690E6E">
        <w:rPr>
          <w:rFonts w:cs="Arial"/>
          <w:szCs w:val="24"/>
        </w:rPr>
        <w:t xml:space="preserve"> seguros de caución de fidelidad únicamente para el Tesorero y por un monto </w:t>
      </w:r>
      <w:r>
        <w:rPr>
          <w:rFonts w:cs="Arial"/>
          <w:szCs w:val="24"/>
        </w:rPr>
        <w:t>de $ 50.000, el cual resulta insuficiente para los</w:t>
      </w:r>
      <w:r w:rsidRPr="00690E6E">
        <w:rPr>
          <w:rFonts w:cs="Arial"/>
          <w:szCs w:val="24"/>
        </w:rPr>
        <w:t xml:space="preserve"> valores manejado</w:t>
      </w:r>
      <w:r>
        <w:rPr>
          <w:rFonts w:cs="Arial"/>
          <w:szCs w:val="24"/>
        </w:rPr>
        <w:t>s</w:t>
      </w:r>
      <w:r w:rsidR="00EE5FBB">
        <w:rPr>
          <w:rFonts w:cs="Arial"/>
          <w:szCs w:val="24"/>
        </w:rPr>
        <w:t xml:space="preserve"> en el Organismo.</w:t>
      </w:r>
    </w:p>
    <w:p w:rsidR="00C443BE" w:rsidRPr="007B015D" w:rsidRDefault="00C443BE" w:rsidP="00D245D1">
      <w:pPr>
        <w:pStyle w:val="Textoindependiente21"/>
        <w:widowControl w:val="0"/>
        <w:numPr>
          <w:ilvl w:val="0"/>
          <w:numId w:val="4"/>
        </w:numPr>
        <w:suppressAutoHyphens w:val="0"/>
        <w:ind w:left="0" w:firstLine="0"/>
        <w:rPr>
          <w:b w:val="0"/>
          <w:bCs w:val="0"/>
        </w:rPr>
      </w:pPr>
      <w:r>
        <w:t>Artículo</w:t>
      </w:r>
      <w:r w:rsidRPr="007B015D">
        <w:t xml:space="preserve"> 15 del TOCAF</w:t>
      </w:r>
    </w:p>
    <w:p w:rsidR="00C443BE" w:rsidRDefault="00C443BE" w:rsidP="00690E6E">
      <w:pPr>
        <w:spacing w:line="360" w:lineRule="auto"/>
        <w:rPr>
          <w:rFonts w:cs="Arial"/>
          <w:szCs w:val="24"/>
        </w:rPr>
      </w:pPr>
      <w:r>
        <w:rPr>
          <w:rFonts w:cs="Arial"/>
          <w:szCs w:val="24"/>
        </w:rPr>
        <w:t xml:space="preserve">AFE comprometió </w:t>
      </w:r>
      <w:r w:rsidRPr="00690E6E">
        <w:rPr>
          <w:rFonts w:cs="Arial"/>
          <w:szCs w:val="24"/>
        </w:rPr>
        <w:t>gastos</w:t>
      </w:r>
      <w:r>
        <w:rPr>
          <w:rFonts w:cs="Arial"/>
          <w:szCs w:val="24"/>
        </w:rPr>
        <w:t xml:space="preserve"> superando la asignación presupuestal </w:t>
      </w:r>
      <w:r w:rsidRPr="00690E6E">
        <w:rPr>
          <w:rFonts w:cs="Arial"/>
          <w:szCs w:val="24"/>
        </w:rPr>
        <w:t>en los Grupos 0, 2, 5 y 7 del Presupue</w:t>
      </w:r>
      <w:r>
        <w:rPr>
          <w:rFonts w:cs="Arial"/>
          <w:szCs w:val="24"/>
        </w:rPr>
        <w:t>sto Operativo por $ 133.892.309</w:t>
      </w:r>
      <w:r w:rsidRPr="00690E6E">
        <w:rPr>
          <w:rFonts w:cs="Arial"/>
          <w:szCs w:val="24"/>
        </w:rPr>
        <w:t>.</w:t>
      </w:r>
    </w:p>
    <w:p w:rsidR="00C443BE" w:rsidRPr="00FC7F3C" w:rsidRDefault="00C443BE" w:rsidP="00FC7F3C">
      <w:pPr>
        <w:pStyle w:val="Textoindependiente21"/>
        <w:widowControl w:val="0"/>
        <w:numPr>
          <w:ilvl w:val="0"/>
          <w:numId w:val="4"/>
        </w:numPr>
        <w:suppressAutoHyphens w:val="0"/>
        <w:ind w:left="0" w:firstLine="0"/>
      </w:pPr>
      <w:r w:rsidRPr="00FC7F3C">
        <w:t>Ordenanza N° 85 del Tribunal de Cuentas</w:t>
      </w:r>
    </w:p>
    <w:p w:rsidR="00C443BE" w:rsidRDefault="00C443BE" w:rsidP="008A33F1">
      <w:pPr>
        <w:shd w:val="clear" w:color="auto" w:fill="FFFFFF" w:themeFill="background1"/>
        <w:spacing w:line="360" w:lineRule="auto"/>
        <w:rPr>
          <w:spacing w:val="-3"/>
          <w:szCs w:val="20"/>
          <w:lang w:val="es-ES_tradnl"/>
        </w:rPr>
      </w:pPr>
      <w:r w:rsidRPr="00C96CFF">
        <w:t xml:space="preserve">El Organismo </w:t>
      </w:r>
      <w:r w:rsidRPr="00C96CFF">
        <w:rPr>
          <w:spacing w:val="-3"/>
          <w:szCs w:val="20"/>
          <w:lang w:val="es-ES_tradnl"/>
        </w:rPr>
        <w:t>no comunicó</w:t>
      </w:r>
      <w:r>
        <w:rPr>
          <w:spacing w:val="-3"/>
          <w:szCs w:val="20"/>
          <w:lang w:val="es-ES_tradnl"/>
        </w:rPr>
        <w:t xml:space="preserve"> mensualmente</w:t>
      </w:r>
      <w:r w:rsidRPr="00C96CFF">
        <w:rPr>
          <w:spacing w:val="-3"/>
          <w:szCs w:val="20"/>
          <w:lang w:val="es-ES_tradnl"/>
        </w:rPr>
        <w:t xml:space="preserve"> </w:t>
      </w:r>
      <w:r w:rsidRPr="00EB59D4">
        <w:rPr>
          <w:spacing w:val="-3"/>
          <w:szCs w:val="20"/>
          <w:lang w:val="es-ES_tradnl"/>
        </w:rPr>
        <w:t>el listado de sentencias</w:t>
      </w:r>
      <w:r>
        <w:rPr>
          <w:spacing w:val="-3"/>
          <w:szCs w:val="20"/>
          <w:lang w:val="es-ES_tradnl"/>
        </w:rPr>
        <w:t xml:space="preserve"> </w:t>
      </w:r>
      <w:r w:rsidRPr="00C96CFF">
        <w:rPr>
          <w:spacing w:val="-3"/>
          <w:szCs w:val="20"/>
          <w:lang w:val="es-ES_tradnl"/>
        </w:rPr>
        <w:t xml:space="preserve">judiciales que </w:t>
      </w:r>
      <w:r>
        <w:rPr>
          <w:spacing w:val="-3"/>
          <w:szCs w:val="20"/>
          <w:lang w:val="es-ES_tradnl"/>
        </w:rPr>
        <w:t>disponen e</w:t>
      </w:r>
      <w:r w:rsidRPr="00C96CFF">
        <w:rPr>
          <w:spacing w:val="-3"/>
          <w:szCs w:val="20"/>
          <w:lang w:val="es-ES_tradnl"/>
        </w:rPr>
        <w:t>l pago de indemnizaciones por responsabilidad civil</w:t>
      </w:r>
      <w:r>
        <w:rPr>
          <w:spacing w:val="-3"/>
          <w:szCs w:val="20"/>
          <w:lang w:val="es-ES_tradnl"/>
        </w:rPr>
        <w:t>,</w:t>
      </w:r>
      <w:r w:rsidRPr="00C96CFF">
        <w:rPr>
          <w:spacing w:val="-3"/>
          <w:szCs w:val="20"/>
          <w:lang w:val="es-ES_tradnl"/>
        </w:rPr>
        <w:t xml:space="preserve"> </w:t>
      </w:r>
      <w:bookmarkStart w:id="1" w:name="_Hlk531782113"/>
      <w:r>
        <w:rPr>
          <w:spacing w:val="-3"/>
          <w:szCs w:val="20"/>
          <w:lang w:val="es-ES_tradnl"/>
        </w:rPr>
        <w:t xml:space="preserve">de acuerdo a lo previsto en la Ordenanza citada, siendo que en el ejercicio se intervinieron y pagaron </w:t>
      </w:r>
      <w:r w:rsidRPr="00C96CFF">
        <w:rPr>
          <w:spacing w:val="-3"/>
          <w:szCs w:val="20"/>
          <w:lang w:val="es-ES_tradnl"/>
        </w:rPr>
        <w:t xml:space="preserve">un total de $ </w:t>
      </w:r>
      <w:r w:rsidRPr="00C96CFF">
        <w:t>9.410.620,35</w:t>
      </w:r>
      <w:r>
        <w:t xml:space="preserve"> </w:t>
      </w:r>
      <w:r>
        <w:rPr>
          <w:spacing w:val="-3"/>
          <w:szCs w:val="20"/>
          <w:lang w:val="es-ES_tradnl"/>
        </w:rPr>
        <w:t>por dicho concepto</w:t>
      </w:r>
      <w:bookmarkEnd w:id="1"/>
      <w:r>
        <w:rPr>
          <w:spacing w:val="-3"/>
          <w:szCs w:val="20"/>
          <w:lang w:val="es-ES_tradnl"/>
        </w:rPr>
        <w:t>.</w:t>
      </w:r>
    </w:p>
    <w:p w:rsidR="00C443BE" w:rsidRPr="008A33F1" w:rsidRDefault="00C443BE" w:rsidP="00D245D1">
      <w:pPr>
        <w:pStyle w:val="Prrafodelista"/>
        <w:widowControl w:val="0"/>
        <w:numPr>
          <w:ilvl w:val="0"/>
          <w:numId w:val="5"/>
        </w:numPr>
        <w:tabs>
          <w:tab w:val="num" w:pos="936"/>
        </w:tabs>
        <w:overflowPunct w:val="0"/>
        <w:autoSpaceDE w:val="0"/>
        <w:autoSpaceDN w:val="0"/>
        <w:adjustRightInd w:val="0"/>
        <w:spacing w:after="0" w:line="360" w:lineRule="auto"/>
        <w:ind w:left="0" w:firstLine="0"/>
        <w:textAlignment w:val="baseline"/>
        <w:rPr>
          <w:b/>
          <w:spacing w:val="-3"/>
          <w:szCs w:val="20"/>
          <w:lang w:val="es-ES_tradnl"/>
        </w:rPr>
      </w:pPr>
      <w:r w:rsidRPr="00FC7F3C">
        <w:rPr>
          <w:rFonts w:eastAsia="Times New Roman" w:cs="Arial"/>
          <w:b/>
          <w:bCs/>
          <w:szCs w:val="24"/>
          <w:lang w:val="es-ES" w:eastAsia="ar-SA"/>
        </w:rPr>
        <w:t>Artículo 19 del Decreto de Presupuesto N° 73/17 de 20/03/2017 y</w:t>
      </w:r>
      <w:r w:rsidRPr="008A33F1">
        <w:rPr>
          <w:b/>
          <w:spacing w:val="-3"/>
          <w:szCs w:val="20"/>
          <w:lang w:val="es-ES_tradnl"/>
        </w:rPr>
        <w:t xml:space="preserve">  Artículos 13 y 15 del TOCAF</w:t>
      </w:r>
    </w:p>
    <w:p w:rsidR="00C443BE" w:rsidRDefault="00C443BE" w:rsidP="00690E6E">
      <w:pPr>
        <w:spacing w:line="360" w:lineRule="auto"/>
        <w:rPr>
          <w:rFonts w:cs="Arial"/>
          <w:szCs w:val="24"/>
        </w:rPr>
      </w:pPr>
      <w:r w:rsidRPr="00690E6E">
        <w:rPr>
          <w:rFonts w:cs="Arial"/>
          <w:szCs w:val="24"/>
        </w:rPr>
        <w:t xml:space="preserve"> Por haber pagado la partida Sistema de Remuneración Variable (SRV) por </w:t>
      </w:r>
      <w:r>
        <w:rPr>
          <w:rFonts w:cs="Arial"/>
          <w:szCs w:val="24"/>
        </w:rPr>
        <w:t xml:space="preserve">       </w:t>
      </w:r>
      <w:r w:rsidRPr="00690E6E">
        <w:rPr>
          <w:rFonts w:cs="Arial"/>
          <w:szCs w:val="24"/>
        </w:rPr>
        <w:t>$ 6.663.560,44, sin haber comunicado previamente al Tribunal de Cuentas</w:t>
      </w:r>
      <w:r>
        <w:rPr>
          <w:rFonts w:cs="Arial"/>
          <w:szCs w:val="24"/>
        </w:rPr>
        <w:t>,</w:t>
      </w:r>
      <w:r w:rsidRPr="00690E6E">
        <w:rPr>
          <w:rFonts w:cs="Arial"/>
          <w:szCs w:val="24"/>
        </w:rPr>
        <w:t xml:space="preserve"> el informe favorable de la Oficina</w:t>
      </w:r>
      <w:r w:rsidR="00EE5FBB">
        <w:rPr>
          <w:rFonts w:cs="Arial"/>
          <w:szCs w:val="24"/>
        </w:rPr>
        <w:t xml:space="preserve"> de Planeamiento y Presupuesto.</w:t>
      </w:r>
    </w:p>
    <w:p w:rsidR="00C443BE" w:rsidRPr="002C28B7" w:rsidRDefault="00C443BE" w:rsidP="003F0A16">
      <w:pPr>
        <w:spacing w:line="360" w:lineRule="auto"/>
        <w:rPr>
          <w:b/>
        </w:rPr>
      </w:pPr>
      <w:r>
        <w:rPr>
          <w:rFonts w:cs="Arial"/>
          <w:szCs w:val="24"/>
        </w:rPr>
        <w:t>E</w:t>
      </w:r>
      <w:r w:rsidRPr="00A61D25">
        <w:rPr>
          <w:rFonts w:cs="Arial"/>
          <w:szCs w:val="24"/>
        </w:rPr>
        <w:t>l gasto correspondiente a la partida SRV no se registró en el objeto del gasto 043.010</w:t>
      </w:r>
      <w:r>
        <w:rPr>
          <w:rFonts w:cs="Arial"/>
          <w:szCs w:val="24"/>
        </w:rPr>
        <w:t>,</w:t>
      </w:r>
      <w:r w:rsidRPr="00A61D25">
        <w:rPr>
          <w:rFonts w:cs="Arial"/>
          <w:szCs w:val="24"/>
        </w:rPr>
        <w:t xml:space="preserve"> de acuerdo a lo previsto</w:t>
      </w:r>
      <w:r>
        <w:rPr>
          <w:rFonts w:cs="Arial"/>
          <w:szCs w:val="24"/>
        </w:rPr>
        <w:t xml:space="preserve"> en el Decreto de Presupuesto N° </w:t>
      </w:r>
      <w:r w:rsidRPr="00A61D25">
        <w:rPr>
          <w:rFonts w:cs="Arial"/>
          <w:szCs w:val="24"/>
        </w:rPr>
        <w:t>73/17 de 20/03/2017, imputándose en el objeto del gasto 043.006, que carece de asignación presupuestal.</w:t>
      </w:r>
    </w:p>
    <w:p w:rsidR="00C443BE" w:rsidRDefault="00C443BE" w:rsidP="003F0A16">
      <w:pPr>
        <w:widowControl w:val="0"/>
        <w:jc w:val="right"/>
        <w:rPr>
          <w:lang w:val="es-AR"/>
        </w:rPr>
      </w:pPr>
      <w:r>
        <w:rPr>
          <w:lang w:val="es-AR"/>
        </w:rPr>
        <w:t>Montevideo, 3 de diciembre de 2018</w:t>
      </w:r>
    </w:p>
    <w:p w:rsidR="00C443BE" w:rsidRDefault="00C443BE" w:rsidP="001C4ABE">
      <w:pPr>
        <w:widowControl w:val="0"/>
        <w:jc w:val="left"/>
      </w:pPr>
      <w:r>
        <w:rPr>
          <w:sz w:val="20"/>
          <w:szCs w:val="20"/>
        </w:rPr>
        <w:t>CLC</w:t>
      </w:r>
    </w:p>
    <w:p w:rsidR="00C443BE" w:rsidRDefault="00C443BE" w:rsidP="003F0A16">
      <w:pPr>
        <w:widowControl w:val="0"/>
        <w:jc w:val="right"/>
      </w:pPr>
    </w:p>
    <w:p w:rsidR="00C443BE" w:rsidRDefault="00C443BE" w:rsidP="003F0A16">
      <w:pPr>
        <w:widowControl w:val="0"/>
        <w:jc w:val="right"/>
      </w:pPr>
    </w:p>
    <w:p w:rsidR="00C443BE" w:rsidRDefault="00C443BE">
      <w:pPr>
        <w:jc w:val="left"/>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445A5B">
      <w:pPr>
        <w:spacing w:after="0" w:line="360" w:lineRule="auto"/>
        <w:jc w:val="left"/>
        <w:rPr>
          <w:szCs w:val="24"/>
          <w:lang w:val="es-ES" w:eastAsia="es-ES"/>
        </w:rPr>
      </w:pPr>
    </w:p>
    <w:p w:rsidR="00C443BE" w:rsidRDefault="00C443BE" w:rsidP="006C4350">
      <w:pPr>
        <w:pStyle w:val="Ttulo2"/>
        <w:keepNext w:val="0"/>
        <w:widowControl w:val="0"/>
        <w:tabs>
          <w:tab w:val="clear" w:pos="7938"/>
        </w:tabs>
        <w:suppressAutoHyphens w:val="0"/>
      </w:pPr>
      <w:r>
        <w:t>INFORME A LA ADMINISTRACIÓN</w:t>
      </w:r>
    </w:p>
    <w:p w:rsidR="00C443BE" w:rsidRDefault="00C443BE" w:rsidP="006C4350">
      <w:pPr>
        <w:rPr>
          <w:lang w:val="es-ES_tradnl"/>
        </w:rPr>
      </w:pPr>
    </w:p>
    <w:p w:rsidR="00C443BE" w:rsidRDefault="00C443BE" w:rsidP="006C4350">
      <w:pPr>
        <w:widowControl w:val="0"/>
        <w:spacing w:after="0" w:line="360" w:lineRule="auto"/>
      </w:pPr>
      <w:r>
        <w:t xml:space="preserve"> El Tribunal de Cuentas ha examinado los Estados Financieros Consolidados e Individuales y el Balance de Ejecución Presupuestal de la Administración de Ferrocarriles del Estado (AFE) por el ejercicio finalizado el 31 de diciembre de 2017 y ha emitido l</w:t>
      </w:r>
      <w:r w:rsidR="00EE5FBB">
        <w:t>os Dictámenes correspondientes.</w:t>
      </w:r>
    </w:p>
    <w:p w:rsidR="00C443BE" w:rsidRDefault="00C443BE" w:rsidP="006C4350">
      <w:pPr>
        <w:widowControl w:val="0"/>
        <w:spacing w:after="0" w:line="360" w:lineRule="auto"/>
      </w:pPr>
      <w:r>
        <w:t xml:space="preserve">Este informe contiene consideraciones relativas a la evaluación de control interno. Se incluyen además, comentarios que se ha entendido pertinente exponer relacionados a la situación de determinados capítulos y rubros de los  estados examinados y a </w:t>
      </w:r>
      <w:r w:rsidR="00EE5FBB">
        <w:t>disposiciones legales vigentes.</w:t>
      </w:r>
    </w:p>
    <w:p w:rsidR="00C443BE" w:rsidRDefault="00C443BE" w:rsidP="006C4350">
      <w:pPr>
        <w:widowControl w:val="0"/>
        <w:spacing w:after="0" w:line="360" w:lineRule="auto"/>
      </w:pPr>
      <w:r>
        <w:t xml:space="preserve">También se agregan las principales recomendaciones que </w:t>
      </w:r>
      <w:proofErr w:type="gramStart"/>
      <w:r>
        <w:t>deberá</w:t>
      </w:r>
      <w:proofErr w:type="gramEnd"/>
      <w:r>
        <w:t xml:space="preserve"> atender el Organismo y una evaluación del cumplimiento de las recomendaciones efectuadas en el Informe de Auditoría del ejercicio anterior.</w:t>
      </w:r>
    </w:p>
    <w:p w:rsidR="00C443BE" w:rsidRDefault="00C443BE" w:rsidP="006C4350">
      <w:pPr>
        <w:widowControl w:val="0"/>
        <w:spacing w:after="0" w:line="360" w:lineRule="auto"/>
      </w:pPr>
    </w:p>
    <w:p w:rsidR="00C443BE" w:rsidRPr="00EE55E6" w:rsidRDefault="00EE5FBB" w:rsidP="00650742">
      <w:pPr>
        <w:pStyle w:val="Prrafodelista"/>
        <w:widowControl w:val="0"/>
        <w:numPr>
          <w:ilvl w:val="0"/>
          <w:numId w:val="8"/>
        </w:numPr>
        <w:spacing w:after="0" w:line="360" w:lineRule="auto"/>
        <w:rPr>
          <w:b/>
        </w:rPr>
      </w:pPr>
      <w:r>
        <w:rPr>
          <w:b/>
        </w:rPr>
        <w:t>Presentación de los Estados</w:t>
      </w:r>
    </w:p>
    <w:p w:rsidR="00C443BE" w:rsidRDefault="00C443BE" w:rsidP="006C4350">
      <w:pPr>
        <w:widowControl w:val="0"/>
        <w:spacing w:after="0" w:line="360" w:lineRule="auto"/>
      </w:pPr>
      <w:r>
        <w:t xml:space="preserve">Los estados financieros individuales de AFE correspondientes al ejercicio finalizado el 31 de diciembre de 2017, fueron aprobados por Resolución de Directorio N° 80/18 de </w:t>
      </w:r>
      <w:r w:rsidRPr="00C31B37">
        <w:t xml:space="preserve">21/03/2018 </w:t>
      </w:r>
      <w:r>
        <w:t>según consta en Acta N°</w:t>
      </w:r>
      <w:r w:rsidRPr="00C31B37">
        <w:rPr>
          <w:color w:val="95B3D7" w:themeColor="accent1" w:themeTint="99"/>
        </w:rPr>
        <w:t xml:space="preserve"> </w:t>
      </w:r>
      <w:r w:rsidRPr="00C31B37">
        <w:t>117</w:t>
      </w:r>
      <w:r w:rsidRPr="00C31B37">
        <w:rPr>
          <w:color w:val="95B3D7" w:themeColor="accent1" w:themeTint="99"/>
        </w:rPr>
        <w:t xml:space="preserve">. </w:t>
      </w:r>
      <w:r w:rsidRPr="00C31B37">
        <w:t>Los mismos ingresaron para su examen a este</w:t>
      </w:r>
      <w:r w:rsidR="00EE5FBB">
        <w:t xml:space="preserve"> Tribunal con fecha 22/03/2018.</w:t>
      </w:r>
    </w:p>
    <w:p w:rsidR="00C443BE" w:rsidRDefault="00C443BE" w:rsidP="006C4350">
      <w:pPr>
        <w:widowControl w:val="0"/>
        <w:spacing w:after="0" w:line="360" w:lineRule="auto"/>
      </w:pPr>
      <w:r w:rsidRPr="00C31B37">
        <w:t>Los estados financieros consolidados de AFE con su subsidiaria SELF S.A.</w:t>
      </w:r>
      <w:r>
        <w:t xml:space="preserve">, por el mismo período, fueron aprobados por Resolución de Directorio N° 166/18  de fecha 25/05/2018, según consta en Acta N° 124 y remitidos a este Tribunal con fecha 29/05/2018, cumpliendo con el plazo otorgado al Organismo por </w:t>
      </w:r>
      <w:r w:rsidRPr="00B53C63">
        <w:t xml:space="preserve">Resolución </w:t>
      </w:r>
      <w:r>
        <w:t xml:space="preserve">N° </w:t>
      </w:r>
      <w:r w:rsidRPr="00B53C63">
        <w:t>1</w:t>
      </w:r>
      <w:r w:rsidR="00EE5FBB">
        <w:t>283/18 de 18/04/2018.</w:t>
      </w:r>
    </w:p>
    <w:p w:rsidR="00C443BE" w:rsidRDefault="00C443BE" w:rsidP="006C4350">
      <w:pPr>
        <w:widowControl w:val="0"/>
        <w:spacing w:after="0" w:line="360" w:lineRule="auto"/>
      </w:pPr>
      <w:r>
        <w:t>Dichos estados se presentan de acuerdo a las normas contables adecuadas en Uruguay, a los criterios establecidos por la Ordenanza N° 89 y a la Resolución de 25/06/09 del Tribunal de Cuentas relativa a la remisión de es</w:t>
      </w:r>
      <w:r w:rsidR="00EE5FBB">
        <w:t>tados financieros consolidados.</w:t>
      </w:r>
    </w:p>
    <w:p w:rsidR="00C443BE" w:rsidRDefault="00C443BE" w:rsidP="006C4350">
      <w:pPr>
        <w:widowControl w:val="0"/>
        <w:spacing w:after="0" w:line="360" w:lineRule="auto"/>
      </w:pPr>
    </w:p>
    <w:p w:rsidR="00C443BE" w:rsidRDefault="00C443BE" w:rsidP="006C4350">
      <w:pPr>
        <w:widowControl w:val="0"/>
        <w:spacing w:after="0" w:line="360" w:lineRule="auto"/>
      </w:pPr>
      <w:r>
        <w:t xml:space="preserve">El Balance de Ejecución Presupuestal correspondiente al ejercicio finalizado el 31 de diciembre de 2017, fue aprobado por Resolución de Directorio No. 81/18, de fecha </w:t>
      </w:r>
      <w:r w:rsidRPr="00FB3C95">
        <w:rPr>
          <w:shd w:val="clear" w:color="auto" w:fill="FFFFFF" w:themeFill="background1"/>
        </w:rPr>
        <w:t>21/03/2018</w:t>
      </w:r>
      <w:r>
        <w:t>, según consta en Actas No. 117 y remitido</w:t>
      </w:r>
      <w:r w:rsidRPr="00C31B37">
        <w:t xml:space="preserve"> para su exam</w:t>
      </w:r>
      <w:r>
        <w:t>en a este Tribunal con fecha 22/03/2018</w:t>
      </w:r>
      <w:r w:rsidRPr="00C31B37">
        <w:t xml:space="preserve">. Dicho estado se presenta de </w:t>
      </w:r>
      <w:r>
        <w:t xml:space="preserve">acuerdo con las normas establecidas en </w:t>
      </w:r>
      <w:r w:rsidRPr="00C31B37">
        <w:t xml:space="preserve">el TOCAF, en el </w:t>
      </w:r>
      <w:r>
        <w:t xml:space="preserve">Decreto aprobatorio del </w:t>
      </w:r>
      <w:r w:rsidRPr="00C31B37">
        <w:t xml:space="preserve">Presupuesto </w:t>
      </w:r>
      <w:r>
        <w:t>del</w:t>
      </w:r>
      <w:r w:rsidRPr="00C31B37">
        <w:t xml:space="preserve"> ejercicio 2017 y en la Ordenanza </w:t>
      </w:r>
      <w:r>
        <w:t>No. 75</w:t>
      </w:r>
      <w:r w:rsidRPr="00C2071F">
        <w:t xml:space="preserve"> </w:t>
      </w:r>
      <w:r>
        <w:t>del Tribunal de Cuentas, de fecha 16/09/1998.</w:t>
      </w:r>
    </w:p>
    <w:p w:rsidR="00C443BE" w:rsidRPr="00D245D1" w:rsidRDefault="00C443BE" w:rsidP="006C4350">
      <w:pPr>
        <w:widowControl w:val="0"/>
        <w:spacing w:after="0" w:line="360" w:lineRule="auto"/>
        <w:rPr>
          <w:b/>
        </w:rPr>
      </w:pPr>
    </w:p>
    <w:p w:rsidR="00C443BE" w:rsidRPr="00D245D1" w:rsidRDefault="00C443BE" w:rsidP="006C4350">
      <w:pPr>
        <w:pStyle w:val="Prrafodelista"/>
        <w:widowControl w:val="0"/>
        <w:numPr>
          <w:ilvl w:val="0"/>
          <w:numId w:val="8"/>
        </w:numPr>
        <w:spacing w:after="0" w:line="360" w:lineRule="auto"/>
      </w:pPr>
      <w:r w:rsidRPr="009A09F1">
        <w:rPr>
          <w:b/>
        </w:rPr>
        <w:t>Motivos que originan la abstención de opinión de los estados</w:t>
      </w:r>
      <w:r w:rsidR="00EE5FBB">
        <w:rPr>
          <w:b/>
        </w:rPr>
        <w:t xml:space="preserve"> financieros</w:t>
      </w:r>
    </w:p>
    <w:p w:rsidR="00C443BE" w:rsidRDefault="00C443BE" w:rsidP="00D245D1">
      <w:pPr>
        <w:widowControl w:val="0"/>
        <w:spacing w:after="0" w:line="360" w:lineRule="auto"/>
      </w:pPr>
      <w:r>
        <w:t>Se mantienen las situaciones de ejercic</w:t>
      </w:r>
      <w:r w:rsidR="00EE5FBB">
        <w:t>ios anteriores en cuanto a que:</w:t>
      </w:r>
    </w:p>
    <w:p w:rsidR="00C443BE" w:rsidRPr="008B44A0" w:rsidRDefault="00C443BE" w:rsidP="00923A76">
      <w:pPr>
        <w:pStyle w:val="Textoindependiente"/>
        <w:shd w:val="clear" w:color="auto" w:fill="FFFFFF" w:themeFill="background1"/>
        <w:spacing w:line="360" w:lineRule="auto"/>
        <w:rPr>
          <w:b/>
        </w:rPr>
      </w:pPr>
      <w:r w:rsidRPr="00047722">
        <w:rPr>
          <w:b/>
        </w:rPr>
        <w:t>2.1.</w:t>
      </w:r>
      <w:r>
        <w:t xml:space="preserve">  Si bien existen </w:t>
      </w:r>
      <w:r w:rsidRPr="008B44A0">
        <w:t>indic</w:t>
      </w:r>
      <w:r>
        <w:t>ios de deterioro del valor de los activos</w:t>
      </w:r>
      <w:r w:rsidRPr="00E409FE">
        <w:t xml:space="preserve"> </w:t>
      </w:r>
      <w:r>
        <w:t xml:space="preserve">expuestos en los estados financieros, </w:t>
      </w:r>
      <w:r w:rsidRPr="008B44A0">
        <w:t xml:space="preserve">el Organismo no </w:t>
      </w:r>
      <w:r>
        <w:t>estim</w:t>
      </w:r>
      <w:r w:rsidRPr="008B44A0">
        <w:t>ó el importe recuperable de los bienes</w:t>
      </w:r>
      <w:r>
        <w:t xml:space="preserve"> que integran el </w:t>
      </w:r>
      <w:r w:rsidRPr="008B44A0">
        <w:t xml:space="preserve">Capítulo Bienes de Uso, </w:t>
      </w:r>
      <w:r>
        <w:t xml:space="preserve">de acuerdo a lo previsto en </w:t>
      </w:r>
      <w:r w:rsidRPr="008B44A0">
        <w:t xml:space="preserve">la Sección </w:t>
      </w:r>
      <w:r w:rsidRPr="004757C9">
        <w:t>27</w:t>
      </w:r>
      <w:r>
        <w:t>, párrafo 27.7</w:t>
      </w:r>
      <w:r w:rsidRPr="004757C9">
        <w:t xml:space="preserve"> de la NIIF para Pymes, cuyo valor neto expuesto en los estados </w:t>
      </w:r>
      <w:r>
        <w:t>financieros</w:t>
      </w:r>
      <w:r w:rsidRPr="004757C9">
        <w:t xml:space="preserve"> consolidados </w:t>
      </w:r>
      <w:r>
        <w:t xml:space="preserve">e individuales </w:t>
      </w:r>
      <w:r w:rsidRPr="004757C9">
        <w:t>totaliza</w:t>
      </w:r>
      <w:r>
        <w:t xml:space="preserve"> </w:t>
      </w:r>
      <w:r w:rsidRPr="004757C9">
        <w:t>$ 6.462.951.632</w:t>
      </w:r>
      <w:r>
        <w:t xml:space="preserve"> y                           $ 6.034.620.547, </w:t>
      </w:r>
      <w:r w:rsidRPr="004757C9">
        <w:t>que representa el 95,42%</w:t>
      </w:r>
      <w:r>
        <w:t xml:space="preserve"> y 92,92% </w:t>
      </w:r>
      <w:r w:rsidRPr="008B44A0">
        <w:t>del total del Activo consolidado</w:t>
      </w:r>
      <w:r>
        <w:t xml:space="preserve"> e individual, respectivamente. </w:t>
      </w:r>
      <w:r w:rsidRPr="008B44A0">
        <w:t>Asimismo, no se han realizado recuentos físicos de la totalidad de los ítems que componen</w:t>
      </w:r>
      <w:r>
        <w:t xml:space="preserve"> dicho capítulo, a efectos de verificar los saldos expuestos</w:t>
      </w:r>
      <w:r w:rsidRPr="008B44A0">
        <w:t>.</w:t>
      </w:r>
    </w:p>
    <w:p w:rsidR="00C443BE" w:rsidRDefault="00C443BE" w:rsidP="00923A76">
      <w:pPr>
        <w:pStyle w:val="Body"/>
        <w:widowControl w:val="0"/>
        <w:shd w:val="clear" w:color="auto" w:fill="FFFFFF" w:themeFill="background1"/>
        <w:spacing w:after="0" w:line="360" w:lineRule="auto"/>
        <w:rPr>
          <w:rFonts w:ascii="Arial" w:hAnsi="Arial" w:cs="Arial"/>
          <w:sz w:val="24"/>
          <w:lang w:val="es-UY"/>
        </w:rPr>
      </w:pPr>
      <w:r w:rsidRPr="00047722">
        <w:rPr>
          <w:rFonts w:ascii="Arial" w:hAnsi="Arial" w:cs="Arial"/>
          <w:b/>
          <w:sz w:val="24"/>
          <w:lang w:val="es-UY"/>
        </w:rPr>
        <w:t>2.2.</w:t>
      </w:r>
      <w:r>
        <w:rPr>
          <w:rFonts w:ascii="Arial" w:hAnsi="Arial" w:cs="Arial"/>
          <w:sz w:val="24"/>
          <w:lang w:val="es-UY"/>
        </w:rPr>
        <w:t xml:space="preserve"> AFE no ha regularizado la incorporación de los Bienes de Uso (líneas férreas, obras en ejecución y rieles), que fueron reintegrados al Organismo por el Ministerio de Transporte y Obras Públicas, en cumplimiento del Artículo 205 de la Ley N° 17.930, de fecha 23/12/2005. No se pudo obtener evidencia respecto a la integridad y valuación de estos bienes, que se exponen por un importe que representa el 67,78 % y 70,67 % del total del Activo consolidado e individual, respectivamente. Dichos bienes no fueron relacionados en oportunidad del traspaso ni fueron objeto de recuento físico con posterioridad.</w:t>
      </w:r>
    </w:p>
    <w:p w:rsidR="00C443BE" w:rsidRDefault="00C443BE" w:rsidP="00923A76">
      <w:pPr>
        <w:pStyle w:val="Body"/>
        <w:widowControl w:val="0"/>
        <w:shd w:val="clear" w:color="auto" w:fill="FFFFFF" w:themeFill="background1"/>
        <w:spacing w:after="0" w:line="360" w:lineRule="auto"/>
        <w:rPr>
          <w:rFonts w:ascii="Arial" w:hAnsi="Arial" w:cs="Arial"/>
          <w:sz w:val="24"/>
          <w:lang w:val="es-UY"/>
        </w:rPr>
      </w:pPr>
    </w:p>
    <w:p w:rsidR="00C443BE" w:rsidRPr="003A4D56" w:rsidRDefault="00C443BE" w:rsidP="00923A76">
      <w:pPr>
        <w:pStyle w:val="Body"/>
        <w:widowControl w:val="0"/>
        <w:shd w:val="clear" w:color="auto" w:fill="FFFFFF" w:themeFill="background1"/>
        <w:spacing w:after="0" w:line="360" w:lineRule="auto"/>
        <w:rPr>
          <w:rFonts w:ascii="Arial" w:hAnsi="Arial" w:cs="Arial"/>
          <w:sz w:val="24"/>
          <w:lang w:val="es-ES_tradnl"/>
        </w:rPr>
      </w:pPr>
      <w:r w:rsidRPr="00047722">
        <w:rPr>
          <w:rFonts w:ascii="Arial" w:hAnsi="Arial" w:cs="Arial"/>
          <w:b/>
          <w:sz w:val="24"/>
          <w:lang w:val="es-ES_tradnl"/>
        </w:rPr>
        <w:t>2.3.</w:t>
      </w:r>
      <w:r>
        <w:rPr>
          <w:rFonts w:ascii="Arial" w:hAnsi="Arial" w:cs="Arial"/>
          <w:sz w:val="24"/>
          <w:lang w:val="es-ES_tradnl"/>
        </w:rPr>
        <w:t xml:space="preserve"> </w:t>
      </w:r>
      <w:r w:rsidRPr="003A4D56">
        <w:rPr>
          <w:rFonts w:ascii="Arial" w:hAnsi="Arial" w:cs="Arial"/>
          <w:sz w:val="24"/>
          <w:lang w:val="es-ES_tradnl"/>
        </w:rPr>
        <w:t>L</w:t>
      </w:r>
      <w:r w:rsidRPr="003A4D56">
        <w:rPr>
          <w:rFonts w:ascii="Arial" w:hAnsi="Arial" w:cs="Arial"/>
          <w:snapToGrid w:val="0"/>
          <w:sz w:val="24"/>
          <w:lang w:val="es-ES_tradnl" w:eastAsia="es-ES"/>
        </w:rPr>
        <w:t>a</w:t>
      </w:r>
      <w:r w:rsidRPr="003A4D56">
        <w:rPr>
          <w:rFonts w:ascii="Arial" w:hAnsi="Arial" w:cs="Arial"/>
          <w:sz w:val="24"/>
          <w:lang w:val="es-ES_tradnl"/>
        </w:rPr>
        <w:t xml:space="preserve"> Asesoría Jurídico Notarial de AFE no dispone de una base de información que respalde el inventario </w:t>
      </w:r>
      <w:r>
        <w:rPr>
          <w:rFonts w:ascii="Arial" w:hAnsi="Arial" w:cs="Arial"/>
          <w:sz w:val="24"/>
          <w:lang w:val="es-ES_tradnl"/>
        </w:rPr>
        <w:t xml:space="preserve">registrado </w:t>
      </w:r>
      <w:r w:rsidRPr="003A4D56">
        <w:rPr>
          <w:rFonts w:ascii="Arial" w:hAnsi="Arial" w:cs="Arial"/>
          <w:sz w:val="24"/>
          <w:lang w:val="es-ES_tradnl"/>
        </w:rPr>
        <w:t>contable</w:t>
      </w:r>
      <w:r>
        <w:rPr>
          <w:rFonts w:ascii="Arial" w:hAnsi="Arial" w:cs="Arial"/>
          <w:sz w:val="24"/>
          <w:lang w:val="es-ES_tradnl"/>
        </w:rPr>
        <w:t>mente</w:t>
      </w:r>
      <w:r w:rsidRPr="003A4D56">
        <w:rPr>
          <w:rFonts w:ascii="Arial" w:hAnsi="Arial" w:cs="Arial"/>
          <w:sz w:val="24"/>
          <w:lang w:val="es-ES_tradnl"/>
        </w:rPr>
        <w:t xml:space="preserve"> que la Gerencia de </w:t>
      </w:r>
      <w:r w:rsidRPr="00D245D1">
        <w:rPr>
          <w:rFonts w:ascii="Arial" w:hAnsi="Arial" w:cs="Arial"/>
          <w:sz w:val="24"/>
          <w:lang w:val="es-ES_tradnl"/>
        </w:rPr>
        <w:t>Finanzas utiliza para la determinación del saldo del rubro “Terrenos y Edificios” que totaliza $ 1.072.466.980 en los</w:t>
      </w:r>
      <w:r>
        <w:rPr>
          <w:rFonts w:ascii="Arial" w:hAnsi="Arial" w:cs="Arial"/>
          <w:sz w:val="24"/>
          <w:lang w:val="es-ES_tradnl"/>
        </w:rPr>
        <w:t xml:space="preserve"> estados financieros consolidados e individuales.</w:t>
      </w:r>
    </w:p>
    <w:p w:rsidR="00C443BE" w:rsidRPr="003A4D56" w:rsidRDefault="00C443BE" w:rsidP="00923A76">
      <w:pPr>
        <w:pStyle w:val="Body"/>
        <w:widowControl w:val="0"/>
        <w:shd w:val="clear" w:color="auto" w:fill="FFFFFF" w:themeFill="background1"/>
        <w:spacing w:after="0" w:line="360" w:lineRule="auto"/>
        <w:rPr>
          <w:rFonts w:ascii="Arial" w:hAnsi="Arial" w:cs="Arial"/>
          <w:b/>
          <w:sz w:val="24"/>
        </w:rPr>
      </w:pPr>
      <w:r w:rsidRPr="00047722">
        <w:rPr>
          <w:rFonts w:ascii="Arial" w:hAnsi="Arial" w:cs="Arial"/>
          <w:b/>
          <w:sz w:val="24"/>
          <w:lang w:val="es-ES_tradnl"/>
        </w:rPr>
        <w:t>2.4.</w:t>
      </w:r>
      <w:r>
        <w:rPr>
          <w:rFonts w:ascii="Arial" w:hAnsi="Arial" w:cs="Arial"/>
          <w:sz w:val="24"/>
          <w:lang w:val="es-ES_tradnl"/>
        </w:rPr>
        <w:t xml:space="preserve"> </w:t>
      </w:r>
      <w:r w:rsidRPr="003A4D56">
        <w:rPr>
          <w:rFonts w:ascii="Arial" w:hAnsi="Arial" w:cs="Arial"/>
          <w:sz w:val="24"/>
          <w:lang w:val="es-ES_tradnl"/>
        </w:rPr>
        <w:t>AFE</w:t>
      </w:r>
      <w:r>
        <w:rPr>
          <w:rFonts w:ascii="Arial" w:hAnsi="Arial" w:cs="Arial"/>
          <w:sz w:val="24"/>
          <w:lang w:val="es-ES_tradnl"/>
        </w:rPr>
        <w:t xml:space="preserve"> </w:t>
      </w:r>
      <w:r w:rsidRPr="003A4D56">
        <w:rPr>
          <w:rFonts w:ascii="Arial" w:hAnsi="Arial" w:cs="Arial"/>
          <w:sz w:val="24"/>
          <w:lang w:val="es-ES_tradnl"/>
        </w:rPr>
        <w:t xml:space="preserve">no ha cuantificado ni contabilizado sus deudas con </w:t>
      </w:r>
      <w:r>
        <w:rPr>
          <w:rFonts w:ascii="Arial" w:hAnsi="Arial" w:cs="Arial"/>
          <w:sz w:val="24"/>
          <w:lang w:val="es-ES_tradnl"/>
        </w:rPr>
        <w:t xml:space="preserve">varias </w:t>
      </w:r>
      <w:r w:rsidRPr="003A4D56">
        <w:rPr>
          <w:rFonts w:ascii="Arial" w:hAnsi="Arial" w:cs="Arial"/>
          <w:sz w:val="24"/>
          <w:lang w:val="es-ES_tradnl"/>
        </w:rPr>
        <w:t xml:space="preserve">Intendencias por </w:t>
      </w:r>
      <w:r>
        <w:rPr>
          <w:rFonts w:ascii="Arial" w:hAnsi="Arial" w:cs="Arial"/>
          <w:sz w:val="24"/>
          <w:lang w:val="es-ES_tradnl"/>
        </w:rPr>
        <w:t xml:space="preserve">concepto de </w:t>
      </w:r>
      <w:r w:rsidRPr="003A4D56">
        <w:rPr>
          <w:rFonts w:ascii="Arial" w:hAnsi="Arial" w:cs="Arial"/>
          <w:sz w:val="24"/>
          <w:lang w:val="es-ES_tradnl"/>
        </w:rPr>
        <w:t>contribuciones inmobiliarias</w:t>
      </w:r>
      <w:r>
        <w:rPr>
          <w:rFonts w:ascii="Arial" w:hAnsi="Arial" w:cs="Arial"/>
          <w:sz w:val="24"/>
          <w:lang w:val="es-ES_tradnl"/>
        </w:rPr>
        <w:t>, dado que existe incertidumbre sobre el monto a pagar</w:t>
      </w:r>
      <w:r w:rsidRPr="003A4D56">
        <w:rPr>
          <w:rFonts w:ascii="Arial" w:hAnsi="Arial" w:cs="Arial"/>
          <w:sz w:val="24"/>
          <w:lang w:val="es-ES_tradnl"/>
        </w:rPr>
        <w:t>.</w:t>
      </w:r>
      <w:r>
        <w:rPr>
          <w:rFonts w:ascii="Arial" w:hAnsi="Arial" w:cs="Arial"/>
          <w:sz w:val="24"/>
          <w:lang w:val="es-ES_tradnl"/>
        </w:rPr>
        <w:t xml:space="preserve"> En particular, con relación al juicio interpuesto por la Intendencia de Salto, la Suprema Corte de Justicia se expidió en el sentido de que AFE es sujeto pasivo de la contribución urbana y suburbana, no obstante el Organismo no realizó un cálculo de la deuda, habiendo solicitado a dicha Corte la fecha a partir de la cual, la sentencia dictada tiene efectos jurídicos, de acuerdo a lo expuesto en Notas 20 y 19 a los Estados Financieros Consolidados e Individuales, respectivamente.</w:t>
      </w:r>
    </w:p>
    <w:p w:rsidR="00C443BE" w:rsidRPr="00923A76" w:rsidRDefault="00C443BE" w:rsidP="006C4350">
      <w:pPr>
        <w:widowControl w:val="0"/>
        <w:spacing w:after="0" w:line="360" w:lineRule="auto"/>
        <w:rPr>
          <w:lang w:val="es-ES"/>
        </w:rPr>
      </w:pPr>
    </w:p>
    <w:p w:rsidR="00C443BE" w:rsidRDefault="00C443BE" w:rsidP="008D50B9">
      <w:pPr>
        <w:pStyle w:val="Textoindependiente21"/>
        <w:numPr>
          <w:ilvl w:val="0"/>
          <w:numId w:val="8"/>
        </w:numPr>
        <w:suppressAutoHyphens w:val="0"/>
      </w:pPr>
      <w:r>
        <w:t>Bases para la Opinión adversa en el Balance de Ejecución presupuestal</w:t>
      </w:r>
    </w:p>
    <w:p w:rsidR="00C443BE" w:rsidRPr="00B716DF" w:rsidRDefault="00C443BE" w:rsidP="00B716DF">
      <w:pPr>
        <w:spacing w:line="360" w:lineRule="auto"/>
        <w:rPr>
          <w:rFonts w:cs="Arial"/>
          <w:szCs w:val="24"/>
        </w:rPr>
      </w:pPr>
      <w:r w:rsidRPr="00B716DF">
        <w:rPr>
          <w:lang w:val="es-ES"/>
        </w:rPr>
        <w:t>L</w:t>
      </w:r>
      <w:r w:rsidRPr="00B716DF">
        <w:rPr>
          <w:rFonts w:cs="Arial"/>
          <w:szCs w:val="24"/>
        </w:rPr>
        <w:t>as asignaciones presupuestales</w:t>
      </w:r>
      <w:r>
        <w:rPr>
          <w:rFonts w:cs="Arial"/>
          <w:szCs w:val="24"/>
        </w:rPr>
        <w:t xml:space="preserve"> </w:t>
      </w:r>
      <w:r w:rsidRPr="00B716DF">
        <w:rPr>
          <w:rFonts w:cs="Arial"/>
          <w:szCs w:val="24"/>
        </w:rPr>
        <w:t xml:space="preserve">correspondientes al Presupuesto Operativo </w:t>
      </w:r>
      <w:r>
        <w:rPr>
          <w:rFonts w:cs="Arial"/>
          <w:szCs w:val="24"/>
        </w:rPr>
        <w:t>y de</w:t>
      </w:r>
      <w:r w:rsidRPr="00B716DF">
        <w:rPr>
          <w:rFonts w:cs="Arial"/>
          <w:szCs w:val="24"/>
        </w:rPr>
        <w:t xml:space="preserve"> Inversiones, </w:t>
      </w:r>
      <w:r>
        <w:rPr>
          <w:rFonts w:cs="Arial"/>
          <w:szCs w:val="24"/>
        </w:rPr>
        <w:t xml:space="preserve">incluidas </w:t>
      </w:r>
      <w:r w:rsidRPr="00B716DF">
        <w:rPr>
          <w:rFonts w:cs="Arial"/>
          <w:szCs w:val="24"/>
        </w:rPr>
        <w:t>en</w:t>
      </w:r>
      <w:r>
        <w:rPr>
          <w:rFonts w:cs="Arial"/>
          <w:szCs w:val="24"/>
        </w:rPr>
        <w:t xml:space="preserve"> </w:t>
      </w:r>
      <w:r w:rsidRPr="00B716DF">
        <w:rPr>
          <w:rFonts w:cs="Arial"/>
          <w:szCs w:val="24"/>
        </w:rPr>
        <w:t>el Balance de Ejecución Presupuestal 2017</w:t>
      </w:r>
      <w:r>
        <w:rPr>
          <w:rFonts w:cs="Arial"/>
          <w:szCs w:val="24"/>
        </w:rPr>
        <w:t>,</w:t>
      </w:r>
      <w:r w:rsidRPr="00B716DF">
        <w:rPr>
          <w:rFonts w:cs="Arial"/>
          <w:szCs w:val="24"/>
        </w:rPr>
        <w:t xml:space="preserve"> </w:t>
      </w:r>
      <w:r>
        <w:rPr>
          <w:rFonts w:cs="Arial"/>
          <w:szCs w:val="24"/>
        </w:rPr>
        <w:t>no  corresponden a</w:t>
      </w:r>
      <w:r w:rsidRPr="00B716DF">
        <w:rPr>
          <w:rFonts w:cs="Arial"/>
          <w:szCs w:val="24"/>
        </w:rPr>
        <w:t xml:space="preserve"> las partidas adecuadas a valores de enero – diciembre 2017, aprobadas por Resolución de Presidencia No. 31/17 de 29/12/2017</w:t>
      </w:r>
      <w:r>
        <w:rPr>
          <w:rFonts w:cs="Arial"/>
          <w:szCs w:val="24"/>
        </w:rPr>
        <w:t xml:space="preserve"> y comunicadas oportunamente a este Tribunal.</w:t>
      </w:r>
    </w:p>
    <w:p w:rsidR="00C443BE" w:rsidRDefault="00C443BE" w:rsidP="00B716DF">
      <w:pPr>
        <w:spacing w:line="360" w:lineRule="auto"/>
        <w:ind w:left="284"/>
        <w:rPr>
          <w:rFonts w:cs="Arial"/>
          <w:szCs w:val="24"/>
        </w:rPr>
      </w:pPr>
      <w:r w:rsidRPr="0085729A">
        <w:rPr>
          <w:rFonts w:cs="Arial"/>
          <w:szCs w:val="24"/>
        </w:rPr>
        <w:t xml:space="preserve">-Las </w:t>
      </w:r>
      <w:r>
        <w:rPr>
          <w:rFonts w:cs="Arial"/>
          <w:szCs w:val="24"/>
        </w:rPr>
        <w:t xml:space="preserve">asignaciones previstas como “Total de Ingresos” y que fueran expuestas </w:t>
      </w:r>
      <w:r w:rsidRPr="0085729A">
        <w:rPr>
          <w:rFonts w:cs="Arial"/>
          <w:szCs w:val="24"/>
        </w:rPr>
        <w:t xml:space="preserve">en el </w:t>
      </w:r>
      <w:r>
        <w:rPr>
          <w:rFonts w:cs="Arial"/>
          <w:szCs w:val="24"/>
        </w:rPr>
        <w:t>Balance</w:t>
      </w:r>
      <w:r w:rsidRPr="0085729A">
        <w:rPr>
          <w:rFonts w:cs="Arial"/>
          <w:szCs w:val="24"/>
        </w:rPr>
        <w:t xml:space="preserve"> de Ejecución </w:t>
      </w:r>
      <w:r>
        <w:rPr>
          <w:rFonts w:cs="Arial"/>
          <w:szCs w:val="24"/>
        </w:rPr>
        <w:t xml:space="preserve">presentado </w:t>
      </w:r>
      <w:r w:rsidRPr="0085729A">
        <w:rPr>
          <w:rFonts w:cs="Arial"/>
          <w:szCs w:val="24"/>
        </w:rPr>
        <w:t xml:space="preserve">ascienden a </w:t>
      </w:r>
      <w:r>
        <w:rPr>
          <w:rFonts w:cs="Arial"/>
          <w:szCs w:val="24"/>
        </w:rPr>
        <w:t>$1.566.112.431</w:t>
      </w:r>
      <w:r w:rsidRPr="0085729A">
        <w:rPr>
          <w:rFonts w:cs="Arial"/>
          <w:szCs w:val="24"/>
        </w:rPr>
        <w:t xml:space="preserve">, siendo que de acuerdo a la Resolución de Presidencia mencionada </w:t>
      </w:r>
      <w:r>
        <w:rPr>
          <w:rFonts w:cs="Arial"/>
          <w:szCs w:val="24"/>
        </w:rPr>
        <w:t>debería exponerse la suma de</w:t>
      </w:r>
      <w:r w:rsidRPr="0085729A">
        <w:rPr>
          <w:rFonts w:cs="Arial"/>
          <w:szCs w:val="24"/>
        </w:rPr>
        <w:t xml:space="preserve"> $ </w:t>
      </w:r>
      <w:r>
        <w:rPr>
          <w:rFonts w:cs="Arial"/>
          <w:szCs w:val="24"/>
        </w:rPr>
        <w:t>844.657.281</w:t>
      </w:r>
      <w:r w:rsidRPr="0085729A">
        <w:rPr>
          <w:rFonts w:cs="Arial"/>
          <w:szCs w:val="24"/>
        </w:rPr>
        <w:t>, (Diferencia</w:t>
      </w:r>
      <w:r>
        <w:rPr>
          <w:rFonts w:cs="Arial"/>
          <w:szCs w:val="24"/>
        </w:rPr>
        <w:t xml:space="preserve">        </w:t>
      </w:r>
      <w:r w:rsidRPr="0085729A">
        <w:rPr>
          <w:rFonts w:cs="Arial"/>
          <w:szCs w:val="24"/>
        </w:rPr>
        <w:t xml:space="preserve"> $</w:t>
      </w:r>
      <w:r w:rsidRPr="0085729A">
        <w:rPr>
          <w:rFonts w:eastAsia="Times New Roman" w:cs="Arial"/>
          <w:color w:val="000000"/>
          <w:sz w:val="20"/>
          <w:szCs w:val="20"/>
          <w:lang w:eastAsia="es-UY"/>
        </w:rPr>
        <w:t xml:space="preserve"> </w:t>
      </w:r>
      <w:r w:rsidRPr="0085729A">
        <w:rPr>
          <w:rFonts w:cs="Arial"/>
          <w:szCs w:val="24"/>
        </w:rPr>
        <w:t>721.455.150).</w:t>
      </w:r>
    </w:p>
    <w:p w:rsidR="007D76BD" w:rsidRPr="00B716DF" w:rsidRDefault="007D76BD" w:rsidP="00B716DF">
      <w:pPr>
        <w:spacing w:line="360" w:lineRule="auto"/>
        <w:ind w:left="284"/>
        <w:rPr>
          <w:rFonts w:cs="Arial"/>
          <w:szCs w:val="24"/>
        </w:rPr>
      </w:pPr>
    </w:p>
    <w:p w:rsidR="00C443BE" w:rsidRPr="00B716DF" w:rsidRDefault="00C443BE" w:rsidP="00B716DF">
      <w:pPr>
        <w:spacing w:line="360" w:lineRule="auto"/>
        <w:ind w:left="284"/>
        <w:rPr>
          <w:rFonts w:cs="Arial"/>
          <w:szCs w:val="24"/>
        </w:rPr>
      </w:pPr>
      <w:r w:rsidRPr="00B716DF">
        <w:rPr>
          <w:rFonts w:cs="Arial"/>
          <w:szCs w:val="24"/>
        </w:rPr>
        <w:t xml:space="preserve">-Las </w:t>
      </w:r>
      <w:r>
        <w:rPr>
          <w:rFonts w:cs="Arial"/>
          <w:szCs w:val="24"/>
        </w:rPr>
        <w:t>asignaciones presupuestales que se exponen como “</w:t>
      </w:r>
      <w:r w:rsidRPr="00B716DF">
        <w:rPr>
          <w:rFonts w:cs="Arial"/>
          <w:szCs w:val="24"/>
        </w:rPr>
        <w:t>Total de Gastos</w:t>
      </w:r>
      <w:r>
        <w:rPr>
          <w:rFonts w:cs="Arial"/>
          <w:szCs w:val="24"/>
        </w:rPr>
        <w:t xml:space="preserve">” en el Balance de Ejecución presupuestal </w:t>
      </w:r>
      <w:r w:rsidRPr="00B716DF">
        <w:rPr>
          <w:rFonts w:cs="Arial"/>
          <w:szCs w:val="24"/>
        </w:rPr>
        <w:t>se presentan por un importe de $1.566.112.431</w:t>
      </w:r>
      <w:r>
        <w:rPr>
          <w:rFonts w:cs="Arial"/>
          <w:szCs w:val="24"/>
        </w:rPr>
        <w:t>,</w:t>
      </w:r>
      <w:r w:rsidRPr="00B716DF">
        <w:rPr>
          <w:rFonts w:eastAsia="Times New Roman" w:cs="Arial"/>
          <w:color w:val="000000"/>
          <w:sz w:val="20"/>
          <w:szCs w:val="20"/>
          <w:lang w:eastAsia="es-UY"/>
        </w:rPr>
        <w:t xml:space="preserve"> </w:t>
      </w:r>
      <w:r w:rsidRPr="001F582D">
        <w:rPr>
          <w:rFonts w:cs="Arial"/>
          <w:szCs w:val="24"/>
        </w:rPr>
        <w:t xml:space="preserve">mientras que las </w:t>
      </w:r>
      <w:r>
        <w:rPr>
          <w:rFonts w:cs="Arial"/>
          <w:szCs w:val="24"/>
        </w:rPr>
        <w:t xml:space="preserve">asignaciones </w:t>
      </w:r>
      <w:r w:rsidRPr="001F582D">
        <w:rPr>
          <w:rFonts w:cs="Arial"/>
          <w:szCs w:val="24"/>
        </w:rPr>
        <w:t>aprobadas e</w:t>
      </w:r>
      <w:r>
        <w:rPr>
          <w:rFonts w:cs="Arial"/>
          <w:szCs w:val="24"/>
        </w:rPr>
        <w:t>n</w:t>
      </w:r>
      <w:r w:rsidRPr="001F582D">
        <w:rPr>
          <w:rFonts w:cs="Arial"/>
          <w:szCs w:val="24"/>
        </w:rPr>
        <w:t xml:space="preserve"> la resoluci</w:t>
      </w:r>
      <w:r>
        <w:rPr>
          <w:rFonts w:cs="Arial"/>
          <w:szCs w:val="24"/>
        </w:rPr>
        <w:t>ón antes nombrada era</w:t>
      </w:r>
      <w:r w:rsidRPr="001F582D">
        <w:rPr>
          <w:rFonts w:cs="Arial"/>
          <w:szCs w:val="24"/>
        </w:rPr>
        <w:t xml:space="preserve"> de </w:t>
      </w:r>
      <w:r>
        <w:rPr>
          <w:rFonts w:cs="Arial"/>
          <w:szCs w:val="24"/>
        </w:rPr>
        <w:t>$ 836.052.600, presentando una diferencia de</w:t>
      </w:r>
      <w:r w:rsidR="007D76BD">
        <w:rPr>
          <w:rFonts w:cs="Arial"/>
          <w:szCs w:val="24"/>
        </w:rPr>
        <w:t xml:space="preserve"> $730.059.831.</w:t>
      </w:r>
    </w:p>
    <w:p w:rsidR="00C443BE" w:rsidRDefault="00C443BE" w:rsidP="00B716DF">
      <w:pPr>
        <w:spacing w:line="360" w:lineRule="auto"/>
        <w:rPr>
          <w:rFonts w:cs="Arial"/>
          <w:szCs w:val="24"/>
        </w:rPr>
      </w:pPr>
      <w:r w:rsidRPr="00B716DF">
        <w:rPr>
          <w:rFonts w:cs="Arial"/>
          <w:szCs w:val="24"/>
        </w:rPr>
        <w:t>De acuerdo a lo</w:t>
      </w:r>
      <w:r>
        <w:rPr>
          <w:rFonts w:cs="Arial"/>
          <w:szCs w:val="24"/>
        </w:rPr>
        <w:t xml:space="preserve"> que antecede,</w:t>
      </w:r>
      <w:r w:rsidRPr="00B716DF">
        <w:rPr>
          <w:rFonts w:cs="Arial"/>
          <w:szCs w:val="24"/>
        </w:rPr>
        <w:t xml:space="preserve"> los desvíos</w:t>
      </w:r>
      <w:r>
        <w:rPr>
          <w:rFonts w:cs="Arial"/>
          <w:szCs w:val="24"/>
        </w:rPr>
        <w:t xml:space="preserve"> expuestos en la columna “Diferencia”, producidos al exponer cifras erróneas en </w:t>
      </w:r>
      <w:r w:rsidRPr="00B716DF">
        <w:rPr>
          <w:rFonts w:cs="Arial"/>
          <w:szCs w:val="24"/>
        </w:rPr>
        <w:t>el presupuesto presentado</w:t>
      </w:r>
      <w:r>
        <w:rPr>
          <w:rFonts w:cs="Arial"/>
          <w:szCs w:val="24"/>
        </w:rPr>
        <w:t xml:space="preserve"> no son</w:t>
      </w:r>
      <w:r w:rsidRPr="00B716DF">
        <w:rPr>
          <w:rFonts w:cs="Arial"/>
          <w:szCs w:val="24"/>
        </w:rPr>
        <w:t xml:space="preserve"> correctos,</w:t>
      </w:r>
      <w:r>
        <w:rPr>
          <w:rFonts w:cs="Arial"/>
          <w:szCs w:val="24"/>
        </w:rPr>
        <w:t xml:space="preserve"> demostrando una subutilización de ingresos de    $ 721.455.150 y una economía en los gastos de $ 7</w:t>
      </w:r>
      <w:r w:rsidR="007D76BD">
        <w:rPr>
          <w:rFonts w:cs="Arial"/>
          <w:szCs w:val="24"/>
        </w:rPr>
        <w:t>30.059.831, que no son reales.</w:t>
      </w:r>
    </w:p>
    <w:tbl>
      <w:tblPr>
        <w:tblW w:w="11482" w:type="dxa"/>
        <w:tblInd w:w="-1206" w:type="dxa"/>
        <w:tblLayout w:type="fixed"/>
        <w:tblCellMar>
          <w:left w:w="70" w:type="dxa"/>
          <w:right w:w="70" w:type="dxa"/>
        </w:tblCellMar>
        <w:tblLook w:val="04A0" w:firstRow="1" w:lastRow="0" w:firstColumn="1" w:lastColumn="0" w:noHBand="0" w:noVBand="1"/>
      </w:tblPr>
      <w:tblGrid>
        <w:gridCol w:w="1702"/>
        <w:gridCol w:w="1417"/>
        <w:gridCol w:w="1418"/>
        <w:gridCol w:w="1417"/>
        <w:gridCol w:w="1418"/>
        <w:gridCol w:w="1275"/>
        <w:gridCol w:w="1276"/>
        <w:gridCol w:w="142"/>
        <w:gridCol w:w="1134"/>
        <w:gridCol w:w="283"/>
      </w:tblGrid>
      <w:tr w:rsidR="00C443BE" w:rsidRPr="00CC2849" w:rsidTr="000455C0">
        <w:trPr>
          <w:gridAfter w:val="1"/>
          <w:wAfter w:w="283" w:type="dxa"/>
          <w:trHeight w:val="255"/>
        </w:trPr>
        <w:tc>
          <w:tcPr>
            <w:tcW w:w="9923" w:type="dxa"/>
            <w:gridSpan w:val="7"/>
            <w:tcBorders>
              <w:top w:val="single" w:sz="4" w:space="0" w:color="auto"/>
              <w:left w:val="single" w:sz="4" w:space="0" w:color="auto"/>
              <w:bottom w:val="single" w:sz="4" w:space="0" w:color="auto"/>
              <w:right w:val="nil"/>
            </w:tcBorders>
            <w:shd w:val="clear" w:color="auto" w:fill="auto"/>
            <w:noWrap/>
            <w:vAlign w:val="bottom"/>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Cumplimiento del </w:t>
            </w:r>
            <w:proofErr w:type="spellStart"/>
            <w:r w:rsidRPr="00CC2849">
              <w:rPr>
                <w:rFonts w:eastAsia="Times New Roman" w:cs="Arial"/>
                <w:b/>
                <w:bCs/>
                <w:color w:val="000000"/>
                <w:sz w:val="18"/>
                <w:szCs w:val="18"/>
                <w:lang w:eastAsia="es-UY"/>
              </w:rPr>
              <w:t>Ppto</w:t>
            </w:r>
            <w:proofErr w:type="spellEnd"/>
            <w:r w:rsidRPr="00CC2849">
              <w:rPr>
                <w:rFonts w:eastAsia="Times New Roman" w:cs="Arial"/>
                <w:b/>
                <w:bCs/>
                <w:color w:val="000000"/>
                <w:sz w:val="18"/>
                <w:szCs w:val="18"/>
                <w:lang w:eastAsia="es-UY"/>
              </w:rPr>
              <w:t xml:space="preserve"> de AFE </w:t>
            </w:r>
          </w:p>
        </w:tc>
        <w:tc>
          <w:tcPr>
            <w:tcW w:w="1276" w:type="dxa"/>
            <w:gridSpan w:val="2"/>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r>
      <w:tr w:rsidR="00C443BE" w:rsidRPr="00CC2849" w:rsidTr="000455C0">
        <w:trPr>
          <w:gridAfter w:val="1"/>
          <w:wAfter w:w="283" w:type="dxa"/>
          <w:trHeight w:val="76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c>
          <w:tcPr>
            <w:tcW w:w="4252" w:type="dxa"/>
            <w:gridSpan w:val="3"/>
            <w:tcBorders>
              <w:top w:val="nil"/>
              <w:left w:val="nil"/>
              <w:bottom w:val="single" w:sz="4" w:space="0" w:color="auto"/>
              <w:right w:val="single" w:sz="4" w:space="0" w:color="auto"/>
            </w:tcBorders>
            <w:shd w:val="clear" w:color="auto" w:fill="auto"/>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Presentado </w:t>
            </w:r>
          </w:p>
        </w:tc>
        <w:tc>
          <w:tcPr>
            <w:tcW w:w="3969" w:type="dxa"/>
            <w:gridSpan w:val="3"/>
            <w:tcBorders>
              <w:top w:val="single" w:sz="4" w:space="0" w:color="auto"/>
              <w:left w:val="nil"/>
              <w:bottom w:val="single" w:sz="4" w:space="0" w:color="auto"/>
              <w:right w:val="single" w:sz="4" w:space="0" w:color="000000"/>
            </w:tcBorders>
            <w:shd w:val="clear" w:color="auto" w:fill="auto"/>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De acuerdo a asignaciones vigentes</w:t>
            </w:r>
          </w:p>
        </w:tc>
        <w:tc>
          <w:tcPr>
            <w:tcW w:w="1276" w:type="dxa"/>
            <w:gridSpan w:val="2"/>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r>
      <w:tr w:rsidR="00C443BE" w:rsidRPr="00CC2849" w:rsidTr="000455C0">
        <w:trPr>
          <w:trHeight w:val="72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c>
          <w:tcPr>
            <w:tcW w:w="1417" w:type="dxa"/>
            <w:tcBorders>
              <w:top w:val="nil"/>
              <w:left w:val="nil"/>
              <w:bottom w:val="single" w:sz="4" w:space="0" w:color="auto"/>
              <w:right w:val="single" w:sz="4" w:space="0" w:color="auto"/>
            </w:tcBorders>
            <w:shd w:val="clear" w:color="000000" w:fill="D9D9D9"/>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Asignaciones </w:t>
            </w:r>
            <w:proofErr w:type="spellStart"/>
            <w:r w:rsidRPr="00CC2849">
              <w:rPr>
                <w:rFonts w:eastAsia="Times New Roman" w:cs="Arial"/>
                <w:b/>
                <w:bCs/>
                <w:color w:val="000000"/>
                <w:sz w:val="18"/>
                <w:szCs w:val="18"/>
                <w:lang w:eastAsia="es-UY"/>
              </w:rPr>
              <w:t>Pptales</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Ejecutado 2017</w:t>
            </w:r>
          </w:p>
        </w:tc>
        <w:tc>
          <w:tcPr>
            <w:tcW w:w="1417" w:type="dxa"/>
            <w:tcBorders>
              <w:top w:val="nil"/>
              <w:left w:val="nil"/>
              <w:bottom w:val="single" w:sz="4" w:space="0" w:color="auto"/>
              <w:right w:val="single" w:sz="4" w:space="0" w:color="auto"/>
            </w:tcBorders>
            <w:shd w:val="clear" w:color="000000" w:fill="DAEEF3"/>
            <w:vAlign w:val="center"/>
            <w:hideMark/>
          </w:tcPr>
          <w:p w:rsidR="00C443BE" w:rsidRPr="00CC2849" w:rsidRDefault="00C443BE" w:rsidP="00F1005E">
            <w:pPr>
              <w:spacing w:after="0" w:line="240" w:lineRule="auto"/>
              <w:jc w:val="center"/>
              <w:rPr>
                <w:rFonts w:eastAsia="Times New Roman" w:cs="Arial"/>
                <w:b/>
                <w:bCs/>
                <w:color w:val="000000"/>
                <w:sz w:val="18"/>
                <w:szCs w:val="18"/>
                <w:lang w:eastAsia="es-UY"/>
              </w:rPr>
            </w:pPr>
            <w:proofErr w:type="spellStart"/>
            <w:r w:rsidRPr="00CC2849">
              <w:rPr>
                <w:rFonts w:eastAsia="Times New Roman" w:cs="Arial"/>
                <w:b/>
                <w:bCs/>
                <w:color w:val="000000"/>
                <w:sz w:val="18"/>
                <w:szCs w:val="18"/>
                <w:lang w:eastAsia="es-UY"/>
              </w:rPr>
              <w:t>Dif</w:t>
            </w:r>
            <w:proofErr w:type="spellEnd"/>
            <w:r>
              <w:rPr>
                <w:rFonts w:eastAsia="Times New Roman" w:cs="Arial"/>
                <w:b/>
                <w:bCs/>
                <w:color w:val="000000"/>
                <w:sz w:val="18"/>
                <w:szCs w:val="18"/>
                <w:lang w:eastAsia="es-UY"/>
              </w:rPr>
              <w:t>. C</w:t>
            </w:r>
            <w:r w:rsidRPr="00CC2849">
              <w:rPr>
                <w:rFonts w:eastAsia="Times New Roman" w:cs="Arial"/>
                <w:b/>
                <w:bCs/>
                <w:color w:val="000000"/>
                <w:sz w:val="18"/>
                <w:szCs w:val="18"/>
                <w:lang w:eastAsia="es-UY"/>
              </w:rPr>
              <w:t>umplim</w:t>
            </w:r>
            <w:r>
              <w:rPr>
                <w:rFonts w:eastAsia="Times New Roman" w:cs="Arial"/>
                <w:b/>
                <w:bCs/>
                <w:color w:val="000000"/>
                <w:sz w:val="18"/>
                <w:szCs w:val="18"/>
                <w:lang w:eastAsia="es-UY"/>
              </w:rPr>
              <w:t xml:space="preserve">iento </w:t>
            </w:r>
            <w:proofErr w:type="spellStart"/>
            <w:r w:rsidRPr="00CC2849">
              <w:rPr>
                <w:rFonts w:eastAsia="Times New Roman" w:cs="Arial"/>
                <w:b/>
                <w:bCs/>
                <w:color w:val="000000"/>
                <w:sz w:val="18"/>
                <w:szCs w:val="18"/>
                <w:lang w:eastAsia="es-UY"/>
              </w:rPr>
              <w:t>Ppto</w:t>
            </w:r>
            <w:proofErr w:type="spellEnd"/>
            <w:r w:rsidRPr="00CC2849">
              <w:rPr>
                <w:rFonts w:eastAsia="Times New Roman" w:cs="Arial"/>
                <w:b/>
                <w:bCs/>
                <w:color w:val="000000"/>
                <w:sz w:val="18"/>
                <w:szCs w:val="18"/>
                <w:lang w:eastAsia="es-UY"/>
              </w:rPr>
              <w:t>.</w:t>
            </w:r>
          </w:p>
        </w:tc>
        <w:tc>
          <w:tcPr>
            <w:tcW w:w="1418" w:type="dxa"/>
            <w:tcBorders>
              <w:top w:val="nil"/>
              <w:left w:val="nil"/>
              <w:bottom w:val="single" w:sz="4" w:space="0" w:color="auto"/>
              <w:right w:val="single" w:sz="4" w:space="0" w:color="auto"/>
            </w:tcBorders>
            <w:shd w:val="clear" w:color="000000" w:fill="D9D9D9"/>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Asignaciones </w:t>
            </w:r>
            <w:proofErr w:type="spellStart"/>
            <w:r w:rsidRPr="00CC2849">
              <w:rPr>
                <w:rFonts w:eastAsia="Times New Roman" w:cs="Arial"/>
                <w:b/>
                <w:bCs/>
                <w:color w:val="000000"/>
                <w:sz w:val="18"/>
                <w:szCs w:val="18"/>
                <w:lang w:eastAsia="es-UY"/>
              </w:rPr>
              <w:t>Pptales</w:t>
            </w:r>
            <w:proofErr w:type="spellEnd"/>
            <w:r w:rsidRPr="00CC2849">
              <w:rPr>
                <w:rFonts w:eastAsia="Times New Roman" w:cs="Arial"/>
                <w:b/>
                <w:bCs/>
                <w:color w:val="000000"/>
                <w:sz w:val="18"/>
                <w:szCs w:val="18"/>
                <w:lang w:eastAsia="es-UY"/>
              </w:rPr>
              <w:t xml:space="preserve"> </w:t>
            </w:r>
            <w:proofErr w:type="spellStart"/>
            <w:r w:rsidRPr="00CC2849">
              <w:rPr>
                <w:rFonts w:eastAsia="Times New Roman" w:cs="Arial"/>
                <w:b/>
                <w:bCs/>
                <w:color w:val="000000"/>
                <w:sz w:val="18"/>
                <w:szCs w:val="18"/>
                <w:lang w:eastAsia="es-UY"/>
              </w:rPr>
              <w:t>adec</w:t>
            </w:r>
            <w:proofErr w:type="spellEnd"/>
            <w:r w:rsidRPr="00CC2849">
              <w:rPr>
                <w:rFonts w:eastAsia="Times New Roman" w:cs="Arial"/>
                <w:b/>
                <w:bCs/>
                <w:color w:val="000000"/>
                <w:sz w:val="18"/>
                <w:szCs w:val="18"/>
                <w:lang w:eastAsia="es-UY"/>
              </w:rPr>
              <w:t xml:space="preserve"> 2017</w:t>
            </w:r>
          </w:p>
        </w:tc>
        <w:tc>
          <w:tcPr>
            <w:tcW w:w="1275" w:type="dxa"/>
            <w:tcBorders>
              <w:top w:val="nil"/>
              <w:left w:val="nil"/>
              <w:bottom w:val="single" w:sz="4" w:space="0" w:color="auto"/>
              <w:right w:val="single" w:sz="4" w:space="0" w:color="auto"/>
            </w:tcBorders>
            <w:shd w:val="clear" w:color="auto" w:fill="auto"/>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r w:rsidRPr="00CC2849">
              <w:rPr>
                <w:rFonts w:eastAsia="Times New Roman" w:cs="Arial"/>
                <w:b/>
                <w:bCs/>
                <w:color w:val="000000"/>
                <w:sz w:val="18"/>
                <w:szCs w:val="18"/>
                <w:lang w:eastAsia="es-UY"/>
              </w:rPr>
              <w:t>Ejecutado 2017</w:t>
            </w:r>
          </w:p>
        </w:tc>
        <w:tc>
          <w:tcPr>
            <w:tcW w:w="1418" w:type="dxa"/>
            <w:gridSpan w:val="2"/>
            <w:tcBorders>
              <w:top w:val="nil"/>
              <w:left w:val="nil"/>
              <w:bottom w:val="single" w:sz="4" w:space="0" w:color="auto"/>
              <w:right w:val="nil"/>
            </w:tcBorders>
            <w:shd w:val="clear" w:color="000000" w:fill="DAEEF3"/>
            <w:vAlign w:val="center"/>
            <w:hideMark/>
          </w:tcPr>
          <w:p w:rsidR="00C443BE" w:rsidRPr="00CC2849" w:rsidRDefault="00C443BE" w:rsidP="00F1005E">
            <w:pPr>
              <w:spacing w:after="0" w:line="240" w:lineRule="auto"/>
              <w:jc w:val="center"/>
              <w:rPr>
                <w:rFonts w:eastAsia="Times New Roman" w:cs="Arial"/>
                <w:b/>
                <w:bCs/>
                <w:color w:val="000000"/>
                <w:sz w:val="18"/>
                <w:szCs w:val="18"/>
                <w:lang w:eastAsia="es-UY"/>
              </w:rPr>
            </w:pPr>
            <w:proofErr w:type="spellStart"/>
            <w:r w:rsidRPr="00CC2849">
              <w:rPr>
                <w:rFonts w:eastAsia="Times New Roman" w:cs="Arial"/>
                <w:b/>
                <w:bCs/>
                <w:color w:val="000000"/>
                <w:sz w:val="18"/>
                <w:szCs w:val="18"/>
                <w:lang w:eastAsia="es-UY"/>
              </w:rPr>
              <w:t>Dif</w:t>
            </w:r>
            <w:proofErr w:type="spellEnd"/>
            <w:r>
              <w:rPr>
                <w:rFonts w:eastAsia="Times New Roman" w:cs="Arial"/>
                <w:b/>
                <w:bCs/>
                <w:color w:val="000000"/>
                <w:sz w:val="18"/>
                <w:szCs w:val="18"/>
                <w:lang w:eastAsia="es-UY"/>
              </w:rPr>
              <w:t>. C</w:t>
            </w:r>
            <w:r w:rsidRPr="00CC2849">
              <w:rPr>
                <w:rFonts w:eastAsia="Times New Roman" w:cs="Arial"/>
                <w:b/>
                <w:bCs/>
                <w:color w:val="000000"/>
                <w:sz w:val="18"/>
                <w:szCs w:val="18"/>
                <w:lang w:eastAsia="es-UY"/>
              </w:rPr>
              <w:t>umplim</w:t>
            </w:r>
            <w:r>
              <w:rPr>
                <w:rFonts w:eastAsia="Times New Roman" w:cs="Arial"/>
                <w:b/>
                <w:bCs/>
                <w:color w:val="000000"/>
                <w:sz w:val="18"/>
                <w:szCs w:val="18"/>
                <w:lang w:eastAsia="es-UY"/>
              </w:rPr>
              <w:t>iento</w:t>
            </w:r>
            <w:r w:rsidRPr="00CC2849">
              <w:rPr>
                <w:rFonts w:eastAsia="Times New Roman" w:cs="Arial"/>
                <w:b/>
                <w:bCs/>
                <w:color w:val="000000"/>
                <w:sz w:val="18"/>
                <w:szCs w:val="18"/>
                <w:lang w:eastAsia="es-UY"/>
              </w:rPr>
              <w:t xml:space="preserve"> </w:t>
            </w:r>
            <w:proofErr w:type="spellStart"/>
            <w:r w:rsidRPr="00CC2849">
              <w:rPr>
                <w:rFonts w:eastAsia="Times New Roman" w:cs="Arial"/>
                <w:b/>
                <w:bCs/>
                <w:color w:val="000000"/>
                <w:sz w:val="18"/>
                <w:szCs w:val="18"/>
                <w:lang w:eastAsia="es-UY"/>
              </w:rPr>
              <w:t>Ppto</w:t>
            </w:r>
            <w:proofErr w:type="spellEnd"/>
            <w:r w:rsidRPr="00CC2849">
              <w:rPr>
                <w:rFonts w:eastAsia="Times New Roman" w:cs="Arial"/>
                <w:b/>
                <w:bCs/>
                <w:color w:val="000000"/>
                <w:sz w:val="18"/>
                <w:szCs w:val="18"/>
                <w:lang w:eastAsia="es-UY"/>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43BE" w:rsidRDefault="00C443BE" w:rsidP="00F1005E">
            <w:pPr>
              <w:spacing w:after="0" w:line="240" w:lineRule="auto"/>
              <w:jc w:val="center"/>
              <w:rPr>
                <w:rFonts w:eastAsia="Times New Roman" w:cs="Arial"/>
                <w:b/>
                <w:bCs/>
                <w:color w:val="000000"/>
                <w:sz w:val="18"/>
                <w:szCs w:val="18"/>
                <w:lang w:eastAsia="es-UY"/>
              </w:rPr>
            </w:pPr>
            <w:proofErr w:type="spellStart"/>
            <w:r w:rsidRPr="00CC2849">
              <w:rPr>
                <w:rFonts w:eastAsia="Times New Roman" w:cs="Arial"/>
                <w:b/>
                <w:bCs/>
                <w:color w:val="000000"/>
                <w:sz w:val="18"/>
                <w:szCs w:val="18"/>
                <w:lang w:eastAsia="es-UY"/>
              </w:rPr>
              <w:t>Dif</w:t>
            </w:r>
            <w:proofErr w:type="spellEnd"/>
            <w:r w:rsidRPr="00CC2849">
              <w:rPr>
                <w:rFonts w:eastAsia="Times New Roman" w:cs="Arial"/>
                <w:b/>
                <w:bCs/>
                <w:color w:val="000000"/>
                <w:sz w:val="18"/>
                <w:szCs w:val="18"/>
                <w:lang w:eastAsia="es-UY"/>
              </w:rPr>
              <w:t>.</w:t>
            </w:r>
          </w:p>
          <w:p w:rsidR="00C443BE" w:rsidRPr="00CC2849" w:rsidRDefault="00C443BE" w:rsidP="00F1005E">
            <w:pPr>
              <w:spacing w:after="0" w:line="240" w:lineRule="auto"/>
              <w:jc w:val="center"/>
              <w:rPr>
                <w:rFonts w:eastAsia="Times New Roman" w:cs="Arial"/>
                <w:b/>
                <w:bCs/>
                <w:color w:val="000000"/>
                <w:sz w:val="18"/>
                <w:szCs w:val="18"/>
                <w:lang w:eastAsia="es-UY"/>
              </w:rPr>
            </w:pPr>
            <w:r>
              <w:rPr>
                <w:rFonts w:eastAsia="Times New Roman" w:cs="Arial"/>
                <w:b/>
                <w:bCs/>
                <w:color w:val="000000"/>
                <w:sz w:val="18"/>
                <w:szCs w:val="18"/>
                <w:lang w:eastAsia="es-UY"/>
              </w:rPr>
              <w:t>A</w:t>
            </w:r>
            <w:r w:rsidRPr="00CC2849">
              <w:rPr>
                <w:rFonts w:eastAsia="Times New Roman" w:cs="Arial"/>
                <w:b/>
                <w:bCs/>
                <w:color w:val="000000"/>
                <w:sz w:val="18"/>
                <w:szCs w:val="18"/>
                <w:lang w:eastAsia="es-UY"/>
              </w:rPr>
              <w:t xml:space="preserve">signaciones </w:t>
            </w:r>
          </w:p>
        </w:tc>
      </w:tr>
      <w:tr w:rsidR="00C443BE" w:rsidRPr="00CC2849" w:rsidTr="000455C0">
        <w:trPr>
          <w:gridAfter w:val="1"/>
          <w:wAfter w:w="283" w:type="dxa"/>
          <w:trHeight w:val="255"/>
        </w:trPr>
        <w:tc>
          <w:tcPr>
            <w:tcW w:w="1702"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417"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418"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417"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418"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275"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276"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r>
      <w:tr w:rsidR="00C443BE" w:rsidRPr="00CC2849" w:rsidTr="000455C0">
        <w:trPr>
          <w:gridAfter w:val="1"/>
          <w:wAfter w:w="283" w:type="dxa"/>
          <w:trHeight w:val="510"/>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Total de Ingresos</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1.566.112.431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837.510.095 </w:t>
            </w:r>
          </w:p>
        </w:tc>
        <w:tc>
          <w:tcPr>
            <w:tcW w:w="1417" w:type="dxa"/>
            <w:tcBorders>
              <w:top w:val="single" w:sz="4" w:space="0" w:color="auto"/>
              <w:left w:val="nil"/>
              <w:bottom w:val="single" w:sz="4" w:space="0" w:color="auto"/>
              <w:right w:val="single" w:sz="4" w:space="0" w:color="auto"/>
            </w:tcBorders>
            <w:shd w:val="clear" w:color="000000" w:fill="DAEEF3"/>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728.602.336 </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844.657.281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837.510.095 </w:t>
            </w:r>
          </w:p>
        </w:tc>
        <w:tc>
          <w:tcPr>
            <w:tcW w:w="1276" w:type="dxa"/>
            <w:tcBorders>
              <w:top w:val="single" w:sz="4" w:space="0" w:color="auto"/>
              <w:left w:val="nil"/>
              <w:bottom w:val="single" w:sz="4" w:space="0" w:color="auto"/>
              <w:right w:val="nil"/>
            </w:tcBorders>
            <w:shd w:val="clear" w:color="000000" w:fill="DAEEF3"/>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7.147.186 </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721.455.150 </w:t>
            </w:r>
          </w:p>
        </w:tc>
      </w:tr>
      <w:tr w:rsidR="00C443BE" w:rsidRPr="00CC2849" w:rsidTr="000455C0">
        <w:trPr>
          <w:gridAfter w:val="1"/>
          <w:wAfter w:w="283" w:type="dxa"/>
          <w:trHeight w:val="51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w:t>
            </w:r>
          </w:p>
        </w:tc>
        <w:tc>
          <w:tcPr>
            <w:tcW w:w="1417" w:type="dxa"/>
            <w:tcBorders>
              <w:top w:val="nil"/>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w:t>
            </w:r>
          </w:p>
        </w:tc>
        <w:tc>
          <w:tcPr>
            <w:tcW w:w="1418"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c>
          <w:tcPr>
            <w:tcW w:w="1417" w:type="dxa"/>
            <w:tcBorders>
              <w:top w:val="nil"/>
              <w:left w:val="nil"/>
              <w:bottom w:val="single" w:sz="4" w:space="0" w:color="auto"/>
              <w:right w:val="single" w:sz="4" w:space="0" w:color="auto"/>
            </w:tcBorders>
            <w:shd w:val="clear" w:color="000000" w:fill="DAEEF3"/>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   </w:t>
            </w:r>
          </w:p>
        </w:tc>
        <w:tc>
          <w:tcPr>
            <w:tcW w:w="1418" w:type="dxa"/>
            <w:tcBorders>
              <w:top w:val="nil"/>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c>
          <w:tcPr>
            <w:tcW w:w="1275"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c>
          <w:tcPr>
            <w:tcW w:w="1276" w:type="dxa"/>
            <w:tcBorders>
              <w:top w:val="nil"/>
              <w:left w:val="nil"/>
              <w:bottom w:val="single" w:sz="4" w:space="0" w:color="auto"/>
              <w:right w:val="nil"/>
            </w:tcBorders>
            <w:shd w:val="clear" w:color="000000" w:fill="DAEEF3"/>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   </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   </w:t>
            </w:r>
          </w:p>
        </w:tc>
      </w:tr>
      <w:tr w:rsidR="00C443BE" w:rsidRPr="00CC2849" w:rsidTr="000455C0">
        <w:trPr>
          <w:gridAfter w:val="1"/>
          <w:wAfter w:w="283" w:type="dxa"/>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Total de Gastos</w:t>
            </w:r>
          </w:p>
        </w:tc>
        <w:tc>
          <w:tcPr>
            <w:tcW w:w="1417" w:type="dxa"/>
            <w:tcBorders>
              <w:top w:val="nil"/>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1.566.112.431 </w:t>
            </w:r>
          </w:p>
        </w:tc>
        <w:tc>
          <w:tcPr>
            <w:tcW w:w="1418"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837.784.172 </w:t>
            </w:r>
          </w:p>
        </w:tc>
        <w:tc>
          <w:tcPr>
            <w:tcW w:w="1417" w:type="dxa"/>
            <w:tcBorders>
              <w:top w:val="nil"/>
              <w:left w:val="nil"/>
              <w:bottom w:val="single" w:sz="4" w:space="0" w:color="auto"/>
              <w:right w:val="single" w:sz="4" w:space="0" w:color="auto"/>
            </w:tcBorders>
            <w:shd w:val="clear" w:color="000000" w:fill="DAEEF3"/>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728.328.259 </w:t>
            </w:r>
          </w:p>
        </w:tc>
        <w:tc>
          <w:tcPr>
            <w:tcW w:w="1418" w:type="dxa"/>
            <w:tcBorders>
              <w:top w:val="nil"/>
              <w:left w:val="nil"/>
              <w:bottom w:val="single" w:sz="4" w:space="0" w:color="auto"/>
              <w:right w:val="single" w:sz="4" w:space="0" w:color="auto"/>
            </w:tcBorders>
            <w:shd w:val="clear" w:color="000000" w:fill="D9D9D9"/>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836.052.600 </w:t>
            </w:r>
          </w:p>
        </w:tc>
        <w:tc>
          <w:tcPr>
            <w:tcW w:w="1275"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b/>
                <w:bCs/>
                <w:color w:val="000000"/>
                <w:sz w:val="18"/>
                <w:szCs w:val="18"/>
                <w:lang w:eastAsia="es-UY"/>
              </w:rPr>
            </w:pPr>
            <w:r w:rsidRPr="00CC2849">
              <w:rPr>
                <w:rFonts w:eastAsia="Times New Roman" w:cs="Arial"/>
                <w:b/>
                <w:bCs/>
                <w:color w:val="000000"/>
                <w:sz w:val="18"/>
                <w:szCs w:val="18"/>
                <w:lang w:eastAsia="es-UY"/>
              </w:rPr>
              <w:t xml:space="preserve">   837.784.172 </w:t>
            </w:r>
          </w:p>
        </w:tc>
        <w:tc>
          <w:tcPr>
            <w:tcW w:w="1276" w:type="dxa"/>
            <w:tcBorders>
              <w:top w:val="nil"/>
              <w:left w:val="nil"/>
              <w:bottom w:val="single" w:sz="4" w:space="0" w:color="auto"/>
              <w:right w:val="nil"/>
            </w:tcBorders>
            <w:shd w:val="clear" w:color="000000" w:fill="DAEEF3"/>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(1.731.572)</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730.059.831 </w:t>
            </w:r>
          </w:p>
        </w:tc>
      </w:tr>
      <w:tr w:rsidR="00C443BE" w:rsidRPr="00CC2849" w:rsidTr="000455C0">
        <w:trPr>
          <w:gridAfter w:val="1"/>
          <w:wAfter w:w="283" w:type="dxa"/>
          <w:trHeight w:val="569"/>
        </w:trPr>
        <w:tc>
          <w:tcPr>
            <w:tcW w:w="1702" w:type="dxa"/>
            <w:tcBorders>
              <w:top w:val="nil"/>
              <w:left w:val="single" w:sz="4" w:space="0" w:color="auto"/>
              <w:bottom w:val="single" w:sz="4" w:space="0" w:color="auto"/>
              <w:right w:val="single" w:sz="4" w:space="0" w:color="auto"/>
            </w:tcBorders>
            <w:shd w:val="clear" w:color="000000" w:fill="D9D9D9"/>
            <w:vAlign w:val="center"/>
            <w:hideMark/>
          </w:tcPr>
          <w:p w:rsidR="00C443BE" w:rsidRPr="00CC2849" w:rsidRDefault="00C443BE" w:rsidP="00CC2849">
            <w:pPr>
              <w:spacing w:after="0" w:line="240" w:lineRule="auto"/>
              <w:jc w:val="center"/>
              <w:rPr>
                <w:rFonts w:eastAsia="Times New Roman" w:cs="Arial"/>
                <w:b/>
                <w:bCs/>
                <w:color w:val="000000"/>
                <w:sz w:val="18"/>
                <w:szCs w:val="18"/>
                <w:lang w:eastAsia="es-UY"/>
              </w:rPr>
            </w:pPr>
            <w:proofErr w:type="spellStart"/>
            <w:r w:rsidRPr="00CC2849">
              <w:rPr>
                <w:rFonts w:eastAsia="Times New Roman" w:cs="Arial"/>
                <w:b/>
                <w:bCs/>
                <w:color w:val="000000"/>
                <w:sz w:val="18"/>
                <w:szCs w:val="18"/>
                <w:lang w:eastAsia="es-UY"/>
              </w:rPr>
              <w:t>Dif.Netas</w:t>
            </w:r>
            <w:proofErr w:type="spellEnd"/>
            <w:r w:rsidRPr="00CC2849">
              <w:rPr>
                <w:rFonts w:eastAsia="Times New Roman" w:cs="Arial"/>
                <w:b/>
                <w:bCs/>
                <w:color w:val="000000"/>
                <w:sz w:val="18"/>
                <w:szCs w:val="18"/>
                <w:lang w:eastAsia="es-UY"/>
              </w:rPr>
              <w:t xml:space="preserve"> en el </w:t>
            </w:r>
            <w:proofErr w:type="spellStart"/>
            <w:r w:rsidRPr="00CC2849">
              <w:rPr>
                <w:rFonts w:eastAsia="Times New Roman" w:cs="Arial"/>
                <w:b/>
                <w:bCs/>
                <w:color w:val="000000"/>
                <w:sz w:val="18"/>
                <w:szCs w:val="18"/>
                <w:lang w:eastAsia="es-UY"/>
              </w:rPr>
              <w:t>cump</w:t>
            </w:r>
            <w:proofErr w:type="spellEnd"/>
            <w:r w:rsidRPr="00CC2849">
              <w:rPr>
                <w:rFonts w:eastAsia="Times New Roman" w:cs="Arial"/>
                <w:b/>
                <w:bCs/>
                <w:color w:val="000000"/>
                <w:sz w:val="18"/>
                <w:szCs w:val="18"/>
                <w:lang w:eastAsia="es-UY"/>
              </w:rPr>
              <w:t xml:space="preserve">. </w:t>
            </w:r>
            <w:proofErr w:type="gramStart"/>
            <w:r w:rsidRPr="00CC2849">
              <w:rPr>
                <w:rFonts w:eastAsia="Times New Roman" w:cs="Arial"/>
                <w:b/>
                <w:bCs/>
                <w:color w:val="000000"/>
                <w:sz w:val="18"/>
                <w:szCs w:val="18"/>
                <w:lang w:eastAsia="es-UY"/>
              </w:rPr>
              <w:t>del</w:t>
            </w:r>
            <w:proofErr w:type="gramEnd"/>
            <w:r w:rsidRPr="00CC2849">
              <w:rPr>
                <w:rFonts w:eastAsia="Times New Roman" w:cs="Arial"/>
                <w:b/>
                <w:bCs/>
                <w:color w:val="000000"/>
                <w:sz w:val="18"/>
                <w:szCs w:val="18"/>
                <w:lang w:eastAsia="es-UY"/>
              </w:rPr>
              <w:t xml:space="preserve"> </w:t>
            </w:r>
            <w:proofErr w:type="spellStart"/>
            <w:r w:rsidRPr="00CC2849">
              <w:rPr>
                <w:rFonts w:eastAsia="Times New Roman" w:cs="Arial"/>
                <w:b/>
                <w:bCs/>
                <w:color w:val="000000"/>
                <w:sz w:val="18"/>
                <w:szCs w:val="18"/>
                <w:lang w:eastAsia="es-UY"/>
              </w:rPr>
              <w:t>Ppto</w:t>
            </w:r>
            <w:proofErr w:type="spellEnd"/>
            <w:r w:rsidRPr="00CC2849">
              <w:rPr>
                <w:rFonts w:eastAsia="Times New Roman" w:cs="Arial"/>
                <w:b/>
                <w:bCs/>
                <w:color w:val="000000"/>
                <w:sz w:val="18"/>
                <w:szCs w:val="18"/>
                <w:lang w:eastAsia="es-UY"/>
              </w:rPr>
              <w:t xml:space="preserve"> </w:t>
            </w:r>
            <w:proofErr w:type="spellStart"/>
            <w:r w:rsidRPr="00CC2849">
              <w:rPr>
                <w:rFonts w:eastAsia="Times New Roman" w:cs="Arial"/>
                <w:b/>
                <w:bCs/>
                <w:color w:val="000000"/>
                <w:sz w:val="18"/>
                <w:szCs w:val="18"/>
                <w:lang w:eastAsia="es-UY"/>
              </w:rPr>
              <w:t>vig</w:t>
            </w:r>
            <w:proofErr w:type="spellEnd"/>
            <w:r w:rsidRPr="00CC2849">
              <w:rPr>
                <w:rFonts w:eastAsia="Times New Roman" w:cs="Arial"/>
                <w:b/>
                <w:bCs/>
                <w:color w:val="000000"/>
                <w:sz w:val="18"/>
                <w:szCs w:val="18"/>
                <w:lang w:eastAsia="es-UY"/>
              </w:rPr>
              <w:t>. 2017</w:t>
            </w:r>
          </w:p>
        </w:tc>
        <w:tc>
          <w:tcPr>
            <w:tcW w:w="1417"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   </w:t>
            </w:r>
          </w:p>
        </w:tc>
        <w:tc>
          <w:tcPr>
            <w:tcW w:w="1418"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(274.077)</w:t>
            </w:r>
          </w:p>
        </w:tc>
        <w:tc>
          <w:tcPr>
            <w:tcW w:w="1417"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274.077 </w:t>
            </w:r>
          </w:p>
        </w:tc>
        <w:tc>
          <w:tcPr>
            <w:tcW w:w="1418"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8.604.681 </w:t>
            </w:r>
          </w:p>
        </w:tc>
        <w:tc>
          <w:tcPr>
            <w:tcW w:w="1275" w:type="dxa"/>
            <w:tcBorders>
              <w:top w:val="nil"/>
              <w:left w:val="nil"/>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(274.077)</w:t>
            </w:r>
          </w:p>
        </w:tc>
        <w:tc>
          <w:tcPr>
            <w:tcW w:w="1276" w:type="dxa"/>
            <w:tcBorders>
              <w:top w:val="nil"/>
              <w:left w:val="nil"/>
              <w:bottom w:val="nil"/>
              <w:right w:val="nil"/>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xml:space="preserve">      5.415.614 </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3BE" w:rsidRPr="00CC2849" w:rsidRDefault="00C443BE" w:rsidP="00CC2849">
            <w:pPr>
              <w:spacing w:after="0" w:line="240" w:lineRule="auto"/>
              <w:jc w:val="left"/>
              <w:rPr>
                <w:rFonts w:eastAsia="Times New Roman" w:cs="Arial"/>
                <w:color w:val="000000"/>
                <w:sz w:val="18"/>
                <w:szCs w:val="18"/>
                <w:lang w:eastAsia="es-UY"/>
              </w:rPr>
            </w:pPr>
            <w:r w:rsidRPr="00CC2849">
              <w:rPr>
                <w:rFonts w:eastAsia="Times New Roman" w:cs="Arial"/>
                <w:color w:val="000000"/>
                <w:sz w:val="18"/>
                <w:szCs w:val="18"/>
                <w:lang w:eastAsia="es-UY"/>
              </w:rPr>
              <w:t> </w:t>
            </w:r>
          </w:p>
        </w:tc>
      </w:tr>
    </w:tbl>
    <w:p w:rsidR="00C443BE" w:rsidRDefault="00C443BE" w:rsidP="005827D4">
      <w:pPr>
        <w:pStyle w:val="Prrafodelista"/>
        <w:widowControl w:val="0"/>
        <w:shd w:val="clear" w:color="auto" w:fill="FFFFFF" w:themeFill="background1"/>
        <w:spacing w:after="0" w:line="360" w:lineRule="auto"/>
        <w:rPr>
          <w:b/>
        </w:rPr>
      </w:pPr>
    </w:p>
    <w:p w:rsidR="00C443BE" w:rsidRDefault="00C443BE" w:rsidP="00650742">
      <w:pPr>
        <w:pStyle w:val="Prrafodelista"/>
        <w:widowControl w:val="0"/>
        <w:numPr>
          <w:ilvl w:val="0"/>
          <w:numId w:val="8"/>
        </w:numPr>
        <w:shd w:val="clear" w:color="auto" w:fill="FFFFFF" w:themeFill="background1"/>
        <w:spacing w:after="0" w:line="360" w:lineRule="auto"/>
        <w:rPr>
          <w:b/>
        </w:rPr>
      </w:pPr>
      <w:r>
        <w:rPr>
          <w:b/>
        </w:rPr>
        <w:t>Evaluación de</w:t>
      </w:r>
      <w:r w:rsidRPr="000F2CE2">
        <w:rPr>
          <w:b/>
        </w:rPr>
        <w:t xml:space="preserve"> Control Interno</w:t>
      </w:r>
    </w:p>
    <w:p w:rsidR="00C443BE" w:rsidRDefault="00C443BE" w:rsidP="001E4151">
      <w:pPr>
        <w:shd w:val="clear" w:color="auto" w:fill="FFFFFF" w:themeFill="background1"/>
        <w:spacing w:after="0" w:line="360" w:lineRule="auto"/>
        <w:rPr>
          <w:rFonts w:eastAsia="Times New Roman" w:cs="Arial"/>
          <w:bCs/>
          <w:szCs w:val="24"/>
          <w:lang w:eastAsia="es-ES"/>
        </w:rPr>
      </w:pPr>
      <w:r w:rsidRPr="00E34EBA">
        <w:rPr>
          <w:rFonts w:eastAsia="Times New Roman" w:cs="Arial"/>
          <w:bCs/>
          <w:szCs w:val="24"/>
          <w:lang w:eastAsia="es-ES"/>
        </w:rPr>
        <w:t>El examen de los aspectos de control interno relevantes para la preparación y presentación</w:t>
      </w:r>
      <w:r>
        <w:rPr>
          <w:rFonts w:eastAsia="Times New Roman" w:cs="Arial"/>
          <w:bCs/>
          <w:szCs w:val="24"/>
          <w:lang w:eastAsia="es-ES"/>
        </w:rPr>
        <w:t xml:space="preserve"> r</w:t>
      </w:r>
      <w:r w:rsidRPr="00E34EBA">
        <w:rPr>
          <w:rFonts w:eastAsia="Times New Roman" w:cs="Arial"/>
          <w:bCs/>
          <w:szCs w:val="24"/>
          <w:lang w:eastAsia="es-ES"/>
        </w:rPr>
        <w:t>azonable de los estados financieros</w:t>
      </w:r>
      <w:r>
        <w:rPr>
          <w:rFonts w:eastAsia="Times New Roman" w:cs="Arial"/>
          <w:bCs/>
          <w:szCs w:val="24"/>
          <w:lang w:eastAsia="es-ES"/>
        </w:rPr>
        <w:t xml:space="preserve"> y el balance de ejecución presupuestal</w:t>
      </w:r>
      <w:r w:rsidRPr="00E34EBA">
        <w:rPr>
          <w:rFonts w:eastAsia="Times New Roman" w:cs="Arial"/>
          <w:bCs/>
          <w:szCs w:val="24"/>
          <w:lang w:eastAsia="es-ES"/>
        </w:rPr>
        <w:t>, permitió constatar las siguientes debilidades en relación a las actividades de control, información financiera y cumplimiento de normas legales:</w:t>
      </w:r>
    </w:p>
    <w:p w:rsidR="00C443BE" w:rsidRDefault="00C443BE" w:rsidP="00B716DF">
      <w:pPr>
        <w:pStyle w:val="Body"/>
        <w:widowControl w:val="0"/>
        <w:shd w:val="clear" w:color="auto" w:fill="FFFFFF" w:themeFill="background1"/>
        <w:spacing w:after="0" w:line="360" w:lineRule="auto"/>
        <w:rPr>
          <w:rFonts w:ascii="Arial" w:hAnsi="Arial" w:cs="Arial"/>
          <w:sz w:val="24"/>
          <w:lang w:val="es-ES_tradnl"/>
        </w:rPr>
      </w:pPr>
      <w:r w:rsidRPr="00B716DF">
        <w:rPr>
          <w:rFonts w:ascii="Arial" w:hAnsi="Arial" w:cs="Arial"/>
          <w:b/>
          <w:sz w:val="24"/>
          <w:lang w:val="es-ES_tradnl"/>
        </w:rPr>
        <w:t>4.1)</w:t>
      </w:r>
      <w:r>
        <w:rPr>
          <w:rFonts w:ascii="Arial" w:hAnsi="Arial" w:cs="Arial"/>
          <w:sz w:val="24"/>
          <w:lang w:val="es-ES_tradnl"/>
        </w:rPr>
        <w:t xml:space="preserve"> </w:t>
      </w:r>
      <w:r w:rsidRPr="00B716DF">
        <w:rPr>
          <w:rFonts w:ascii="Arial" w:hAnsi="Arial" w:cs="Arial"/>
          <w:sz w:val="24"/>
          <w:lang w:val="es-ES_tradnl"/>
        </w:rPr>
        <w:t>No se informan las características, el valor contable ni una estimación de los bienes dados en comodato, ni se determina la incidencia de estos bienes en el total de los Bienes de Uso, según lo expresado en la Notas 22 y 23 a los Estados Financieros Individuales y Consolidados, respectivamente.</w:t>
      </w:r>
    </w:p>
    <w:p w:rsidR="00C443BE" w:rsidRDefault="00C443BE" w:rsidP="00B716DF">
      <w:pPr>
        <w:pStyle w:val="Body"/>
        <w:widowControl w:val="0"/>
        <w:shd w:val="clear" w:color="auto" w:fill="FFFFFF" w:themeFill="background1"/>
        <w:spacing w:after="0" w:line="360" w:lineRule="auto"/>
        <w:rPr>
          <w:rFonts w:ascii="Arial" w:hAnsi="Arial" w:cs="Arial"/>
          <w:sz w:val="24"/>
          <w:lang w:val="es-ES_tradnl"/>
        </w:rPr>
      </w:pPr>
      <w:r w:rsidRPr="00B716DF">
        <w:rPr>
          <w:rFonts w:ascii="Arial" w:hAnsi="Arial" w:cs="Arial"/>
          <w:b/>
          <w:sz w:val="24"/>
          <w:lang w:val="es-ES_tradnl"/>
        </w:rPr>
        <w:t>4.2)</w:t>
      </w:r>
      <w:r>
        <w:rPr>
          <w:rFonts w:ascii="Arial" w:hAnsi="Arial" w:cs="Arial"/>
          <w:sz w:val="24"/>
          <w:lang w:val="es-ES_tradnl"/>
        </w:rPr>
        <w:t xml:space="preserve"> </w:t>
      </w:r>
      <w:r w:rsidRPr="00B716DF">
        <w:rPr>
          <w:rFonts w:ascii="Arial" w:hAnsi="Arial" w:cs="Arial"/>
          <w:sz w:val="24"/>
          <w:lang w:val="es-ES_tradnl"/>
        </w:rPr>
        <w:t>AFE no ha realizado el recuento físico de la totalidad de los bienes de cambio, ni ha verificado su valuación según lo establecido en la Sección 13, párrafo 13.4 de la NIIF para Pymes, de acuerdo al resultado de la comparación entre los valores en libros y el valor neto realizable.</w:t>
      </w:r>
    </w:p>
    <w:p w:rsidR="00C443BE" w:rsidRPr="00B716DF" w:rsidRDefault="00C443BE" w:rsidP="00B716DF">
      <w:pPr>
        <w:pStyle w:val="Body"/>
        <w:widowControl w:val="0"/>
        <w:shd w:val="clear" w:color="auto" w:fill="FFFFFF" w:themeFill="background1"/>
        <w:spacing w:after="0" w:line="360" w:lineRule="auto"/>
        <w:rPr>
          <w:rFonts w:ascii="Arial" w:hAnsi="Arial" w:cs="Arial"/>
          <w:sz w:val="24"/>
          <w:lang w:val="es-ES_tradnl"/>
        </w:rPr>
      </w:pPr>
      <w:r w:rsidRPr="00B716DF">
        <w:rPr>
          <w:rFonts w:ascii="Arial" w:hAnsi="Arial" w:cs="Arial"/>
          <w:b/>
          <w:sz w:val="24"/>
          <w:lang w:val="es-ES_tradnl"/>
        </w:rPr>
        <w:t>4.3)</w:t>
      </w:r>
      <w:r>
        <w:rPr>
          <w:rFonts w:ascii="Arial" w:hAnsi="Arial" w:cs="Arial"/>
          <w:sz w:val="24"/>
          <w:lang w:val="es-ES_tradnl"/>
        </w:rPr>
        <w:t xml:space="preserve"> </w:t>
      </w:r>
      <w:r w:rsidRPr="00B716DF">
        <w:rPr>
          <w:rFonts w:ascii="Arial" w:hAnsi="Arial" w:cs="Arial"/>
          <w:sz w:val="24"/>
          <w:lang w:val="es-ES_tradnl"/>
        </w:rPr>
        <w:t>AFE no cuenta con cobertura de seguros para la totalidad de sus activos, entre ellos la mayoría de sus Edificios, Bienes de cambio y Material rodante.</w:t>
      </w:r>
    </w:p>
    <w:p w:rsidR="00C443BE" w:rsidRDefault="00C443BE" w:rsidP="00C91FDE">
      <w:pPr>
        <w:pStyle w:val="Prrafodelista"/>
        <w:widowControl w:val="0"/>
        <w:spacing w:after="0" w:line="360" w:lineRule="auto"/>
        <w:rPr>
          <w:b/>
        </w:rPr>
      </w:pPr>
    </w:p>
    <w:p w:rsidR="00C443BE" w:rsidRDefault="007D76BD" w:rsidP="00650742">
      <w:pPr>
        <w:pStyle w:val="Prrafodelista"/>
        <w:widowControl w:val="0"/>
        <w:numPr>
          <w:ilvl w:val="0"/>
          <w:numId w:val="8"/>
        </w:numPr>
        <w:spacing w:after="0" w:line="360" w:lineRule="auto"/>
        <w:rPr>
          <w:b/>
        </w:rPr>
      </w:pPr>
      <w:r>
        <w:rPr>
          <w:b/>
        </w:rPr>
        <w:t>Otras constataciones</w:t>
      </w:r>
    </w:p>
    <w:p w:rsidR="00C443BE" w:rsidRDefault="00C443BE" w:rsidP="004E3492">
      <w:pPr>
        <w:widowControl w:val="0"/>
        <w:shd w:val="clear" w:color="auto" w:fill="FFFFFF" w:themeFill="background1"/>
        <w:spacing w:after="0" w:line="360" w:lineRule="auto"/>
        <w:rPr>
          <w:rFonts w:cs="Arial"/>
        </w:rPr>
      </w:pPr>
      <w:r>
        <w:rPr>
          <w:b/>
        </w:rPr>
        <w:t>5</w:t>
      </w:r>
      <w:r w:rsidRPr="00C91FDE">
        <w:rPr>
          <w:b/>
        </w:rPr>
        <w:t xml:space="preserve">.1) </w:t>
      </w:r>
      <w:r w:rsidRPr="00C91FDE">
        <w:rPr>
          <w:rFonts w:cs="Arial"/>
        </w:rPr>
        <w:t>El Organismo no ha provisionado en los estados financieros</w:t>
      </w:r>
      <w:r>
        <w:rPr>
          <w:rFonts w:cs="Arial"/>
        </w:rPr>
        <w:t xml:space="preserve"> la deuda correspondiente a</w:t>
      </w:r>
      <w:r w:rsidRPr="00C91FDE">
        <w:rPr>
          <w:rFonts w:cs="Arial"/>
        </w:rPr>
        <w:t xml:space="preserve"> la partida </w:t>
      </w:r>
      <w:r>
        <w:rPr>
          <w:rFonts w:cs="Arial"/>
        </w:rPr>
        <w:t xml:space="preserve">del </w:t>
      </w:r>
      <w:r w:rsidRPr="00C91FDE">
        <w:rPr>
          <w:rFonts w:cs="Arial"/>
        </w:rPr>
        <w:t xml:space="preserve">Sistema de Remuneración Variable </w:t>
      </w:r>
      <w:r>
        <w:rPr>
          <w:rFonts w:cs="Arial"/>
        </w:rPr>
        <w:t>del ejercicio 2017, a pagar en el ejercicio siguiente</w:t>
      </w:r>
      <w:r w:rsidRPr="00C91FDE">
        <w:rPr>
          <w:rFonts w:cs="Arial"/>
        </w:rPr>
        <w:t>, contraviniendo la Sección 21 de la NIIF para Pymes</w:t>
      </w:r>
      <w:r>
        <w:rPr>
          <w:rFonts w:cs="Arial"/>
        </w:rPr>
        <w:t>,</w:t>
      </w:r>
      <w:r w:rsidRPr="00C91FDE">
        <w:rPr>
          <w:rFonts w:cs="Arial"/>
        </w:rPr>
        <w:t xml:space="preserve"> “Provisiones y Contingencias”.</w:t>
      </w:r>
    </w:p>
    <w:p w:rsidR="00C443BE" w:rsidRDefault="00C443BE" w:rsidP="004E3492">
      <w:pPr>
        <w:widowControl w:val="0"/>
        <w:shd w:val="clear" w:color="auto" w:fill="FFFFFF" w:themeFill="background1"/>
        <w:spacing w:after="0" w:line="360" w:lineRule="auto"/>
        <w:rPr>
          <w:rFonts w:cs="Arial"/>
        </w:rPr>
      </w:pPr>
      <w:r>
        <w:rPr>
          <w:rFonts w:cs="Arial"/>
          <w:b/>
        </w:rPr>
        <w:t>5</w:t>
      </w:r>
      <w:r w:rsidRPr="00F91404">
        <w:rPr>
          <w:rFonts w:cs="Arial"/>
          <w:b/>
        </w:rPr>
        <w:t>.2)</w:t>
      </w:r>
      <w:r>
        <w:rPr>
          <w:rFonts w:cs="Arial"/>
        </w:rPr>
        <w:t xml:space="preserve"> De acuerdo a los estados financieros de la subsidiaria SELF S.A. existen indicios de deterioro en el valor de la inversión, que se reflejan en los resultados del ejercicio finalizado al 31/12/2017, cuya pérdida es </w:t>
      </w:r>
      <w:r w:rsidRPr="00FC5708">
        <w:rPr>
          <w:rFonts w:cs="Arial"/>
        </w:rPr>
        <w:t>144%</w:t>
      </w:r>
      <w:r>
        <w:rPr>
          <w:rFonts w:cs="Arial"/>
        </w:rPr>
        <w:t xml:space="preserve"> superior a la del ejercicio anterior y que revela en su Nota 1.4 que dicha sociedad anónima enfrentará situaciones adversas hasta el ejercicio 2021, con la consecuente disminución de ingresos, que podrán reflejarse en la continuidad de resultados deficitarios. AFE no ha realizado la verificación de los valores en libros con el valor recuperable de dicha inversión a efectos de verificar la correcta valuación de la misma.</w:t>
      </w:r>
    </w:p>
    <w:p w:rsidR="00C443BE" w:rsidRDefault="00C443BE" w:rsidP="004D03F3">
      <w:pPr>
        <w:spacing w:line="360" w:lineRule="auto"/>
        <w:rPr>
          <w:rFonts w:eastAsia="TimesNewRomanPSMT" w:cs="Arial"/>
        </w:rPr>
      </w:pPr>
      <w:r>
        <w:rPr>
          <w:rFonts w:eastAsia="TimesNewRomanPSMT" w:cs="Arial"/>
          <w:b/>
        </w:rPr>
        <w:t>5</w:t>
      </w:r>
      <w:r w:rsidRPr="000D7BD9">
        <w:rPr>
          <w:rFonts w:eastAsia="TimesNewRomanPSMT" w:cs="Arial"/>
          <w:b/>
        </w:rPr>
        <w:t>.</w:t>
      </w:r>
      <w:r>
        <w:rPr>
          <w:rFonts w:eastAsia="TimesNewRomanPSMT" w:cs="Arial"/>
          <w:b/>
        </w:rPr>
        <w:t>3</w:t>
      </w:r>
      <w:r w:rsidRPr="000D7BD9">
        <w:rPr>
          <w:rFonts w:eastAsia="TimesNewRomanPSMT" w:cs="Arial"/>
          <w:b/>
        </w:rPr>
        <w:t>)</w:t>
      </w:r>
      <w:r w:rsidRPr="000D7BD9">
        <w:rPr>
          <w:rFonts w:eastAsia="TimesNewRomanPSMT" w:cs="Arial"/>
        </w:rPr>
        <w:t xml:space="preserve"> AFE no formuló los Estados de Resultados Integral</w:t>
      </w:r>
      <w:r>
        <w:rPr>
          <w:rFonts w:eastAsia="TimesNewRomanPSMT" w:cs="Arial"/>
        </w:rPr>
        <w:t xml:space="preserve"> Consolidado</w:t>
      </w:r>
      <w:r w:rsidRPr="000D7BD9">
        <w:rPr>
          <w:rFonts w:eastAsia="TimesNewRomanPSMT" w:cs="Arial"/>
        </w:rPr>
        <w:t xml:space="preserve"> e Individual</w:t>
      </w:r>
      <w:r>
        <w:rPr>
          <w:rFonts w:eastAsia="TimesNewRomanPSMT" w:cs="Arial"/>
        </w:rPr>
        <w:t>,</w:t>
      </w:r>
      <w:r w:rsidRPr="000D7BD9">
        <w:rPr>
          <w:rFonts w:eastAsia="TimesNewRomanPSMT" w:cs="Arial"/>
        </w:rPr>
        <w:t xml:space="preserve"> por el ejercicio finalizado el 31/12/2017</w:t>
      </w:r>
      <w:r>
        <w:rPr>
          <w:rFonts w:eastAsia="TimesNewRomanPSMT" w:cs="Arial"/>
        </w:rPr>
        <w:t xml:space="preserve">, de </w:t>
      </w:r>
      <w:r w:rsidRPr="000D7BD9">
        <w:rPr>
          <w:rFonts w:eastAsia="TimesNewRomanPSMT" w:cs="Arial"/>
        </w:rPr>
        <w:t>acuerdo al enfoque de dos estados que dispone el Párrafo 5.7 de la NIIF para PYMES</w:t>
      </w:r>
      <w:r w:rsidRPr="000D7BD9">
        <w:rPr>
          <w:rFonts w:eastAsia="TimesNewRomanPSMT" w:cs="Arial"/>
          <w:b/>
        </w:rPr>
        <w:t xml:space="preserve"> </w:t>
      </w:r>
      <w:r w:rsidRPr="000D7BD9">
        <w:rPr>
          <w:rFonts w:eastAsia="TimesNewRomanPSMT" w:cs="Arial"/>
        </w:rPr>
        <w:t>y el Decreto No. 408/016 de 26/12/2016.</w:t>
      </w:r>
    </w:p>
    <w:p w:rsidR="00C443BE" w:rsidRDefault="007D76BD" w:rsidP="00650742">
      <w:pPr>
        <w:pStyle w:val="Prrafodelista"/>
        <w:widowControl w:val="0"/>
        <w:numPr>
          <w:ilvl w:val="0"/>
          <w:numId w:val="8"/>
        </w:numPr>
        <w:spacing w:after="0" w:line="360" w:lineRule="auto"/>
        <w:rPr>
          <w:b/>
        </w:rPr>
      </w:pPr>
      <w:r>
        <w:rPr>
          <w:b/>
        </w:rPr>
        <w:t>Recomendaciones</w:t>
      </w:r>
    </w:p>
    <w:p w:rsidR="00C443BE" w:rsidRDefault="00C443BE" w:rsidP="00650742">
      <w:pPr>
        <w:widowControl w:val="0"/>
        <w:tabs>
          <w:tab w:val="left" w:pos="960"/>
        </w:tabs>
        <w:spacing w:after="0" w:line="360" w:lineRule="auto"/>
        <w:rPr>
          <w:rFonts w:cs="Arial"/>
          <w:b/>
          <w:spacing w:val="-1"/>
          <w:lang w:val="es-ES_tradnl"/>
        </w:rPr>
      </w:pPr>
      <w:r>
        <w:rPr>
          <w:rFonts w:cs="Arial"/>
          <w:b/>
          <w:spacing w:val="-1"/>
          <w:lang w:val="es-ES_tradnl"/>
        </w:rPr>
        <w:t>6.1) Recomendaciones de ejercicios anteriores</w:t>
      </w:r>
    </w:p>
    <w:p w:rsidR="00C443BE" w:rsidRDefault="00C443BE" w:rsidP="00650742">
      <w:pPr>
        <w:widowControl w:val="0"/>
        <w:tabs>
          <w:tab w:val="left" w:pos="960"/>
        </w:tabs>
        <w:spacing w:after="0" w:line="360" w:lineRule="auto"/>
        <w:rPr>
          <w:rFonts w:cs="Arial"/>
          <w:b/>
          <w:spacing w:val="-1"/>
          <w:lang w:val="es-ES_tradnl"/>
        </w:rPr>
      </w:pPr>
      <w:r>
        <w:rPr>
          <w:rFonts w:cs="Arial"/>
          <w:b/>
          <w:spacing w:val="-1"/>
          <w:lang w:val="es-ES_tradnl"/>
        </w:rPr>
        <w:t>6.1.1) Cumplidas</w:t>
      </w:r>
    </w:p>
    <w:p w:rsidR="00C443BE" w:rsidRPr="00BE0C32" w:rsidRDefault="00C443BE" w:rsidP="00650742">
      <w:pPr>
        <w:pStyle w:val="Prrafodelista"/>
        <w:widowControl w:val="0"/>
        <w:numPr>
          <w:ilvl w:val="0"/>
          <w:numId w:val="4"/>
        </w:numPr>
        <w:shd w:val="clear" w:color="auto" w:fill="FFFFFF" w:themeFill="background1"/>
        <w:spacing w:after="0" w:line="360" w:lineRule="auto"/>
        <w:ind w:left="0" w:firstLine="360"/>
        <w:rPr>
          <w:rFonts w:cs="Arial"/>
          <w:b/>
          <w:bCs/>
          <w:spacing w:val="-1"/>
          <w:szCs w:val="24"/>
        </w:rPr>
      </w:pPr>
      <w:r w:rsidRPr="00BE0C32">
        <w:rPr>
          <w:rFonts w:cs="Arial"/>
          <w:bCs/>
          <w:spacing w:val="-1"/>
          <w:szCs w:val="24"/>
        </w:rPr>
        <w:t>Se presentaron</w:t>
      </w:r>
      <w:r w:rsidRPr="00BE0C32">
        <w:rPr>
          <w:rFonts w:cs="Arial"/>
          <w:b/>
          <w:bCs/>
          <w:spacing w:val="-1"/>
          <w:szCs w:val="24"/>
        </w:rPr>
        <w:t xml:space="preserve"> </w:t>
      </w:r>
      <w:r w:rsidRPr="00BE0C32">
        <w:rPr>
          <w:rFonts w:cs="Arial"/>
          <w:spacing w:val="-1"/>
          <w:lang w:val="es-ES_tradnl"/>
        </w:rPr>
        <w:t xml:space="preserve"> los estados financieros en los  plazos </w:t>
      </w:r>
      <w:r>
        <w:rPr>
          <w:rFonts w:cs="Arial"/>
          <w:spacing w:val="-1"/>
          <w:lang w:val="es-ES_tradnl"/>
        </w:rPr>
        <w:t>establecidos en la  Ordenanza N°</w:t>
      </w:r>
      <w:r w:rsidRPr="00BE0C32">
        <w:rPr>
          <w:rFonts w:cs="Arial"/>
          <w:spacing w:val="-1"/>
          <w:lang w:val="es-ES_tradnl"/>
        </w:rPr>
        <w:t xml:space="preserve"> 89 de este Tribunal.</w:t>
      </w:r>
    </w:p>
    <w:p w:rsidR="00C443BE" w:rsidRPr="00F03337" w:rsidRDefault="00C443BE" w:rsidP="00650742">
      <w:pPr>
        <w:pStyle w:val="Prrafodelista"/>
        <w:widowControl w:val="0"/>
        <w:numPr>
          <w:ilvl w:val="0"/>
          <w:numId w:val="4"/>
        </w:numPr>
        <w:shd w:val="clear" w:color="auto" w:fill="FFFFFF" w:themeFill="background1"/>
        <w:spacing w:after="0" w:line="360" w:lineRule="auto"/>
        <w:ind w:left="0" w:firstLine="360"/>
        <w:rPr>
          <w:rFonts w:cs="Arial"/>
          <w:lang w:val="es-ES_tradnl"/>
        </w:rPr>
      </w:pPr>
      <w:r w:rsidRPr="00F03337">
        <w:rPr>
          <w:rFonts w:cs="Arial"/>
          <w:bCs/>
          <w:spacing w:val="-1"/>
          <w:szCs w:val="24"/>
        </w:rPr>
        <w:t>Se detalla</w:t>
      </w:r>
      <w:r>
        <w:rPr>
          <w:rFonts w:cs="Arial"/>
          <w:bCs/>
          <w:spacing w:val="-1"/>
          <w:szCs w:val="24"/>
        </w:rPr>
        <w:t>n</w:t>
      </w:r>
      <w:r w:rsidRPr="00F03337">
        <w:rPr>
          <w:rFonts w:cs="Arial"/>
          <w:bCs/>
          <w:spacing w:val="-1"/>
          <w:szCs w:val="24"/>
        </w:rPr>
        <w:t xml:space="preserve"> </w:t>
      </w:r>
      <w:r w:rsidRPr="00F03337">
        <w:rPr>
          <w:rFonts w:cs="Arial"/>
          <w:lang w:val="es-ES_tradnl"/>
        </w:rPr>
        <w:t>los conceptos e importes que componen los ingresos operativos</w:t>
      </w:r>
      <w:r>
        <w:rPr>
          <w:rFonts w:cs="Arial"/>
          <w:lang w:val="es-ES_tradnl"/>
        </w:rPr>
        <w:t xml:space="preserve">, de acuerdo a lo dispuesto en </w:t>
      </w:r>
      <w:r w:rsidRPr="00F03337">
        <w:rPr>
          <w:rFonts w:cs="Arial"/>
          <w:lang w:val="es-ES_tradnl"/>
        </w:rPr>
        <w:t>l</w:t>
      </w:r>
      <w:r>
        <w:rPr>
          <w:rFonts w:cs="Arial"/>
          <w:lang w:val="es-ES_tradnl"/>
        </w:rPr>
        <w:t>a</w:t>
      </w:r>
      <w:r w:rsidRPr="00F03337">
        <w:rPr>
          <w:rFonts w:cs="Arial"/>
          <w:lang w:val="es-ES_tradnl"/>
        </w:rPr>
        <w:t xml:space="preserve"> </w:t>
      </w:r>
      <w:r>
        <w:rPr>
          <w:rFonts w:cs="Arial"/>
          <w:lang w:val="es-ES_tradnl"/>
        </w:rPr>
        <w:t xml:space="preserve">sección </w:t>
      </w:r>
      <w:r w:rsidRPr="00F03337">
        <w:rPr>
          <w:rFonts w:cs="Arial"/>
          <w:lang w:val="es-ES_tradnl"/>
        </w:rPr>
        <w:t>23 de la NIIF para Pymes</w:t>
      </w:r>
      <w:r>
        <w:rPr>
          <w:rFonts w:cs="Arial"/>
          <w:lang w:val="es-ES_tradnl"/>
        </w:rPr>
        <w:t xml:space="preserve">, en </w:t>
      </w:r>
      <w:r w:rsidRPr="00F03337">
        <w:rPr>
          <w:rFonts w:cs="Arial"/>
          <w:bCs/>
          <w:spacing w:val="-1"/>
          <w:szCs w:val="24"/>
        </w:rPr>
        <w:t>la</w:t>
      </w:r>
      <w:r>
        <w:rPr>
          <w:rFonts w:cs="Arial"/>
          <w:bCs/>
          <w:spacing w:val="-1"/>
          <w:szCs w:val="24"/>
        </w:rPr>
        <w:t>s N</w:t>
      </w:r>
      <w:r w:rsidRPr="00F03337">
        <w:rPr>
          <w:rFonts w:cs="Arial"/>
          <w:bCs/>
          <w:spacing w:val="-1"/>
          <w:szCs w:val="24"/>
        </w:rPr>
        <w:t>ota</w:t>
      </w:r>
      <w:r>
        <w:rPr>
          <w:rFonts w:cs="Arial"/>
          <w:bCs/>
          <w:spacing w:val="-1"/>
          <w:szCs w:val="24"/>
        </w:rPr>
        <w:t>s</w:t>
      </w:r>
      <w:r w:rsidRPr="00F03337">
        <w:rPr>
          <w:rFonts w:cs="Arial"/>
          <w:bCs/>
          <w:spacing w:val="-1"/>
          <w:szCs w:val="24"/>
        </w:rPr>
        <w:t xml:space="preserve"> 11</w:t>
      </w:r>
      <w:r>
        <w:rPr>
          <w:rFonts w:cs="Arial"/>
          <w:bCs/>
          <w:spacing w:val="-1"/>
          <w:szCs w:val="24"/>
        </w:rPr>
        <w:t xml:space="preserve"> y 12 </w:t>
      </w:r>
      <w:r w:rsidRPr="00F03337">
        <w:rPr>
          <w:rFonts w:cs="Arial"/>
          <w:bCs/>
          <w:spacing w:val="-1"/>
          <w:szCs w:val="24"/>
        </w:rPr>
        <w:t xml:space="preserve">a los estados financieros </w:t>
      </w:r>
      <w:r>
        <w:rPr>
          <w:rFonts w:cs="Arial"/>
          <w:bCs/>
          <w:spacing w:val="-1"/>
          <w:szCs w:val="24"/>
        </w:rPr>
        <w:t xml:space="preserve">individuales y consolidados </w:t>
      </w:r>
      <w:r w:rsidRPr="00F03337">
        <w:rPr>
          <w:rFonts w:cs="Arial"/>
          <w:bCs/>
          <w:spacing w:val="-1"/>
          <w:szCs w:val="24"/>
        </w:rPr>
        <w:t>2017</w:t>
      </w:r>
      <w:r>
        <w:rPr>
          <w:rFonts w:cs="Arial"/>
          <w:bCs/>
          <w:spacing w:val="-1"/>
          <w:szCs w:val="24"/>
        </w:rPr>
        <w:t>, respectivamente</w:t>
      </w:r>
      <w:r w:rsidRPr="00F03337">
        <w:rPr>
          <w:rFonts w:cs="Arial"/>
          <w:lang w:val="es-ES_tradnl"/>
        </w:rPr>
        <w:t>.</w:t>
      </w:r>
    </w:p>
    <w:p w:rsidR="00C443BE" w:rsidRPr="00C03136" w:rsidRDefault="00C443BE" w:rsidP="00650742">
      <w:pPr>
        <w:pStyle w:val="Body"/>
        <w:numPr>
          <w:ilvl w:val="0"/>
          <w:numId w:val="4"/>
        </w:numPr>
        <w:shd w:val="clear" w:color="auto" w:fill="FFFFFF" w:themeFill="background1"/>
        <w:spacing w:after="0" w:line="360" w:lineRule="auto"/>
        <w:ind w:left="0" w:firstLine="360"/>
        <w:rPr>
          <w:rFonts w:ascii="Arial" w:hAnsi="Arial" w:cs="Arial"/>
          <w:snapToGrid w:val="0"/>
          <w:spacing w:val="-1"/>
          <w:sz w:val="24"/>
          <w:szCs w:val="24"/>
          <w:lang w:val="es-ES_tradnl" w:eastAsia="es-ES"/>
        </w:rPr>
      </w:pPr>
      <w:r w:rsidRPr="00C03136">
        <w:rPr>
          <w:rFonts w:ascii="Arial" w:hAnsi="Arial" w:cs="Arial"/>
          <w:bCs/>
          <w:snapToGrid w:val="0"/>
          <w:sz w:val="24"/>
          <w:szCs w:val="24"/>
          <w:lang w:val="es-ES_tradnl" w:eastAsia="es-UY"/>
        </w:rPr>
        <w:t xml:space="preserve">Se </w:t>
      </w:r>
      <w:r w:rsidRPr="00C03136">
        <w:rPr>
          <w:rFonts w:ascii="Arial" w:hAnsi="Arial" w:cs="Arial"/>
          <w:spacing w:val="-1"/>
          <w:sz w:val="24"/>
          <w:szCs w:val="24"/>
          <w:lang w:val="es-ES_tradnl"/>
        </w:rPr>
        <w:t xml:space="preserve">implementó un software de facturación del cual se </w:t>
      </w:r>
      <w:r>
        <w:rPr>
          <w:rFonts w:ascii="Arial" w:hAnsi="Arial" w:cs="Arial"/>
          <w:spacing w:val="-1"/>
          <w:sz w:val="24"/>
          <w:szCs w:val="24"/>
          <w:lang w:val="es-ES_tradnl"/>
        </w:rPr>
        <w:t xml:space="preserve">exportan </w:t>
      </w:r>
      <w:r w:rsidRPr="00C03136">
        <w:rPr>
          <w:rFonts w:ascii="Arial" w:hAnsi="Arial" w:cs="Arial"/>
          <w:spacing w:val="-1"/>
          <w:sz w:val="24"/>
          <w:szCs w:val="24"/>
          <w:lang w:val="es-ES_tradnl"/>
        </w:rPr>
        <w:t>las facturas al sistema integrado de información (contabilidad)</w:t>
      </w:r>
      <w:r>
        <w:rPr>
          <w:rFonts w:ascii="Arial" w:hAnsi="Arial" w:cs="Arial"/>
          <w:spacing w:val="-1"/>
          <w:sz w:val="24"/>
          <w:szCs w:val="24"/>
          <w:lang w:val="es-ES_tradnl"/>
        </w:rPr>
        <w:t xml:space="preserve">, </w:t>
      </w:r>
      <w:r w:rsidRPr="00C03136">
        <w:rPr>
          <w:rFonts w:ascii="Arial" w:hAnsi="Arial" w:cs="Arial"/>
          <w:spacing w:val="-1"/>
          <w:sz w:val="24"/>
          <w:szCs w:val="24"/>
          <w:lang w:val="es-ES_tradnl"/>
        </w:rPr>
        <w:t>en forma automática</w:t>
      </w:r>
      <w:r>
        <w:rPr>
          <w:rFonts w:ascii="Arial" w:hAnsi="Arial" w:cs="Arial"/>
          <w:spacing w:val="-1"/>
          <w:sz w:val="24"/>
          <w:szCs w:val="24"/>
          <w:lang w:val="es-ES_tradnl"/>
        </w:rPr>
        <w:t>.</w:t>
      </w:r>
    </w:p>
    <w:p w:rsidR="00C443BE" w:rsidRPr="00F03337" w:rsidRDefault="00C443BE" w:rsidP="00650742">
      <w:pPr>
        <w:pStyle w:val="Prrafodelista"/>
        <w:widowControl w:val="0"/>
        <w:numPr>
          <w:ilvl w:val="0"/>
          <w:numId w:val="4"/>
        </w:numPr>
        <w:shd w:val="clear" w:color="auto" w:fill="FFFFFF" w:themeFill="background1"/>
        <w:spacing w:line="360" w:lineRule="auto"/>
        <w:ind w:left="0" w:firstLine="360"/>
        <w:rPr>
          <w:rFonts w:cs="Arial"/>
          <w:lang w:val="es-ES_tradnl"/>
        </w:rPr>
      </w:pPr>
      <w:r w:rsidRPr="00F03337">
        <w:rPr>
          <w:rFonts w:cs="Arial"/>
          <w:szCs w:val="24"/>
          <w:lang w:val="es-ES_tradnl"/>
        </w:rPr>
        <w:t>Se r</w:t>
      </w:r>
      <w:r w:rsidRPr="00F03337">
        <w:rPr>
          <w:rFonts w:cs="Arial"/>
          <w:lang w:val="es-ES_tradnl"/>
        </w:rPr>
        <w:t xml:space="preserve">egistró en el activo la cuota parte de la inversión realizada por la Corporación Ferroviaria del Uruguay (CFU) </w:t>
      </w:r>
      <w:r>
        <w:rPr>
          <w:rFonts w:cs="Arial"/>
          <w:lang w:val="es-ES_tradnl"/>
        </w:rPr>
        <w:t>por $ 3</w:t>
      </w:r>
      <w:r w:rsidRPr="00F03337">
        <w:rPr>
          <w:rFonts w:cs="Arial"/>
          <w:lang w:val="es-ES_tradnl"/>
        </w:rPr>
        <w:t>1.</w:t>
      </w:r>
      <w:r>
        <w:rPr>
          <w:rFonts w:cs="Arial"/>
          <w:lang w:val="es-ES_tradnl"/>
        </w:rPr>
        <w:t>455.</w:t>
      </w:r>
      <w:r w:rsidRPr="00F03337">
        <w:rPr>
          <w:rFonts w:cs="Arial"/>
          <w:lang w:val="es-ES_tradnl"/>
        </w:rPr>
        <w:t xml:space="preserve">304, en </w:t>
      </w:r>
      <w:r>
        <w:rPr>
          <w:rFonts w:cs="Arial"/>
          <w:lang w:val="es-ES_tradnl"/>
        </w:rPr>
        <w:t xml:space="preserve">relación a </w:t>
      </w:r>
      <w:r w:rsidRPr="00F03337">
        <w:rPr>
          <w:rFonts w:cs="Arial"/>
          <w:lang w:val="es-ES_tradnl"/>
        </w:rPr>
        <w:t>la rehabilitación de la red ferrov</w:t>
      </w:r>
      <w:r>
        <w:rPr>
          <w:rFonts w:cs="Arial"/>
          <w:lang w:val="es-ES_tradnl"/>
        </w:rPr>
        <w:t xml:space="preserve">iaria en el Tramo </w:t>
      </w:r>
      <w:proofErr w:type="spellStart"/>
      <w:r>
        <w:rPr>
          <w:rFonts w:cs="Arial"/>
          <w:lang w:val="es-ES_tradnl"/>
        </w:rPr>
        <w:t>Salsipuedes</w:t>
      </w:r>
      <w:proofErr w:type="spellEnd"/>
      <w:r>
        <w:rPr>
          <w:rFonts w:cs="Arial"/>
          <w:lang w:val="es-ES_tradnl"/>
        </w:rPr>
        <w:t xml:space="preserve"> -</w:t>
      </w:r>
      <w:r w:rsidRPr="00F03337">
        <w:rPr>
          <w:rFonts w:cs="Arial"/>
          <w:lang w:val="es-ES_tradnl"/>
        </w:rPr>
        <w:t>Tres Á</w:t>
      </w:r>
      <w:r>
        <w:rPr>
          <w:rFonts w:cs="Arial"/>
          <w:lang w:val="es-ES_tradnl"/>
        </w:rPr>
        <w:t>rboles</w:t>
      </w:r>
      <w:r w:rsidRPr="00F03337">
        <w:rPr>
          <w:rFonts w:cs="Arial"/>
          <w:lang w:val="es-ES_tradnl"/>
        </w:rPr>
        <w:t>.</w:t>
      </w:r>
    </w:p>
    <w:p w:rsidR="00C443BE" w:rsidRPr="00DB1C36" w:rsidRDefault="00C443BE" w:rsidP="00650742">
      <w:pPr>
        <w:pStyle w:val="Prrafodelista"/>
        <w:widowControl w:val="0"/>
        <w:numPr>
          <w:ilvl w:val="0"/>
          <w:numId w:val="4"/>
        </w:numPr>
        <w:shd w:val="clear" w:color="auto" w:fill="FFFFFF" w:themeFill="background1"/>
        <w:spacing w:after="0" w:line="360" w:lineRule="auto"/>
        <w:ind w:left="0" w:firstLine="360"/>
        <w:rPr>
          <w:rFonts w:cs="Arial"/>
          <w:lang w:val="es-ES_tradnl"/>
        </w:rPr>
      </w:pPr>
      <w:r>
        <w:rPr>
          <w:rFonts w:cs="Arial"/>
          <w:lang w:val="es-ES_tradnl"/>
        </w:rPr>
        <w:t>Se constató</w:t>
      </w:r>
      <w:r w:rsidRPr="00DB1C36">
        <w:rPr>
          <w:rFonts w:cs="Arial"/>
          <w:lang w:val="es-ES_tradnl"/>
        </w:rPr>
        <w:t xml:space="preserve"> una mejora en la separación de funciones en las áreas de compras, supervisión y expedición.</w:t>
      </w:r>
    </w:p>
    <w:p w:rsidR="00C443BE" w:rsidRPr="00345022" w:rsidRDefault="00C443BE" w:rsidP="00275F7F">
      <w:pPr>
        <w:pStyle w:val="Prrafodelista"/>
        <w:widowControl w:val="0"/>
        <w:numPr>
          <w:ilvl w:val="0"/>
          <w:numId w:val="4"/>
        </w:numPr>
        <w:shd w:val="clear" w:color="auto" w:fill="FFFFFF" w:themeFill="background1"/>
        <w:spacing w:after="0" w:line="360" w:lineRule="auto"/>
        <w:ind w:left="0" w:firstLine="360"/>
        <w:rPr>
          <w:rFonts w:cs="Arial"/>
          <w:lang w:val="es-ES_tradnl"/>
        </w:rPr>
      </w:pPr>
      <w:r w:rsidRPr="00275F7F">
        <w:rPr>
          <w:rFonts w:cs="Arial"/>
          <w:lang w:val="es-ES_tradnl"/>
        </w:rPr>
        <w:t>Se realizaron y presentaron en tiempo y forma, las adecuaciones de las asignaciones presupuestales.</w:t>
      </w:r>
    </w:p>
    <w:p w:rsidR="00C443BE" w:rsidRPr="00C91FDE" w:rsidRDefault="00C443BE" w:rsidP="00C91FDE">
      <w:pPr>
        <w:widowControl w:val="0"/>
        <w:spacing w:after="0" w:line="360" w:lineRule="auto"/>
        <w:rPr>
          <w:rFonts w:cs="Arial"/>
          <w:b/>
          <w:bCs/>
          <w:lang w:val="es-ES_tradnl"/>
        </w:rPr>
      </w:pPr>
      <w:r>
        <w:rPr>
          <w:rFonts w:cs="Arial"/>
          <w:b/>
          <w:bCs/>
          <w:lang w:val="es-ES_tradnl"/>
        </w:rPr>
        <w:t>6.1.2</w:t>
      </w:r>
      <w:proofErr w:type="gramStart"/>
      <w:r w:rsidRPr="00C91FDE">
        <w:rPr>
          <w:rFonts w:cs="Arial"/>
          <w:b/>
          <w:bCs/>
          <w:lang w:val="es-ES_tradnl"/>
        </w:rPr>
        <w:t>)  No cumplidas</w:t>
      </w:r>
      <w:proofErr w:type="gramEnd"/>
    </w:p>
    <w:p w:rsidR="00C443BE" w:rsidRPr="004409D3" w:rsidRDefault="00C443BE" w:rsidP="00672888">
      <w:pPr>
        <w:widowControl w:val="0"/>
        <w:shd w:val="clear" w:color="auto" w:fill="FFFFFF" w:themeFill="background1"/>
        <w:spacing w:after="0" w:line="360" w:lineRule="auto"/>
        <w:rPr>
          <w:rFonts w:cs="Arial"/>
          <w:lang w:val="es-ES_tradnl"/>
        </w:rPr>
      </w:pPr>
      <w:r>
        <w:rPr>
          <w:rFonts w:cs="Arial"/>
          <w:b/>
          <w:spacing w:val="-1"/>
          <w:lang w:val="es-ES_tradnl"/>
        </w:rPr>
        <w:t>6</w:t>
      </w:r>
      <w:r w:rsidRPr="00F16923">
        <w:rPr>
          <w:rFonts w:cs="Arial"/>
          <w:b/>
          <w:spacing w:val="-1"/>
          <w:lang w:val="es-ES_tradnl"/>
        </w:rPr>
        <w:t>.</w:t>
      </w:r>
      <w:r>
        <w:rPr>
          <w:rFonts w:cs="Arial"/>
          <w:b/>
          <w:spacing w:val="-1"/>
          <w:lang w:val="es-ES_tradnl"/>
        </w:rPr>
        <w:t>1.</w:t>
      </w:r>
      <w:r w:rsidRPr="00F16923">
        <w:rPr>
          <w:rFonts w:cs="Arial"/>
          <w:b/>
          <w:spacing w:val="-1"/>
          <w:lang w:val="es-ES_tradnl"/>
        </w:rPr>
        <w:t>2.1</w:t>
      </w:r>
      <w:r>
        <w:rPr>
          <w:rFonts w:cs="Arial"/>
          <w:spacing w:val="-1"/>
          <w:lang w:val="es-ES_tradnl"/>
        </w:rPr>
        <w:t xml:space="preserve"> </w:t>
      </w:r>
      <w:r>
        <w:rPr>
          <w:rFonts w:cs="Arial"/>
          <w:lang w:val="es-ES_tradnl"/>
        </w:rPr>
        <w:t>No se establecieron</w:t>
      </w:r>
      <w:r w:rsidRPr="00655E16">
        <w:rPr>
          <w:rFonts w:cs="Arial"/>
          <w:lang w:val="es-ES_tradnl"/>
        </w:rPr>
        <w:t xml:space="preserve"> los mecanismos que permitan comparar el saldo contable correspondiente a los Bienes de Uso con su importe recuperable, de acuerdo con lo establecido en la Sección 27 de la NIIF para Pymes.</w:t>
      </w:r>
      <w:r>
        <w:rPr>
          <w:rFonts w:cs="Arial"/>
          <w:lang w:val="es-ES_tradnl"/>
        </w:rPr>
        <w:t xml:space="preserve"> (Numeral 2</w:t>
      </w:r>
      <w:r w:rsidRPr="004409D3">
        <w:rPr>
          <w:rFonts w:cs="Arial"/>
          <w:lang w:val="es-ES_tradnl"/>
        </w:rPr>
        <w:t>.1)</w:t>
      </w:r>
    </w:p>
    <w:p w:rsidR="00C443BE" w:rsidRDefault="00C443BE" w:rsidP="00672888">
      <w:pPr>
        <w:widowControl w:val="0"/>
        <w:shd w:val="clear" w:color="auto" w:fill="FFFFFF" w:themeFill="background1"/>
        <w:spacing w:after="0" w:line="360" w:lineRule="auto"/>
        <w:rPr>
          <w:rFonts w:cs="Arial"/>
          <w:b/>
          <w:spacing w:val="-1"/>
          <w:lang w:val="es-ES_tradnl"/>
        </w:rPr>
      </w:pPr>
      <w:r>
        <w:rPr>
          <w:rFonts w:cs="Arial"/>
          <w:b/>
          <w:bCs/>
          <w:spacing w:val="-1"/>
          <w:lang w:val="es-ES_tradnl"/>
        </w:rPr>
        <w:t>6.1.2.2</w:t>
      </w:r>
      <w:r>
        <w:rPr>
          <w:rFonts w:cs="Arial"/>
          <w:spacing w:val="-1"/>
          <w:lang w:val="es-ES_tradnl"/>
        </w:rPr>
        <w:t xml:space="preserve"> </w:t>
      </w:r>
      <w:r>
        <w:rPr>
          <w:rFonts w:cs="Arial"/>
          <w:shd w:val="clear" w:color="auto" w:fill="FFFFFF" w:themeFill="background1"/>
          <w:lang w:val="es-ES_tradnl"/>
        </w:rPr>
        <w:t>No se realizó</w:t>
      </w:r>
      <w:r w:rsidRPr="005878FD">
        <w:rPr>
          <w:rFonts w:cs="Arial"/>
          <w:shd w:val="clear" w:color="auto" w:fill="FFFFFF" w:themeFill="background1"/>
          <w:lang w:val="es-ES_tradnl"/>
        </w:rPr>
        <w:t xml:space="preserve"> </w:t>
      </w:r>
      <w:r>
        <w:rPr>
          <w:rFonts w:cs="Arial"/>
          <w:shd w:val="clear" w:color="auto" w:fill="FFFFFF" w:themeFill="background1"/>
          <w:lang w:val="es-ES_tradnl"/>
        </w:rPr>
        <w:t>un</w:t>
      </w:r>
      <w:r w:rsidRPr="005878FD">
        <w:rPr>
          <w:rFonts w:cs="Arial"/>
          <w:shd w:val="clear" w:color="auto" w:fill="FFFFFF" w:themeFill="background1"/>
          <w:lang w:val="es-ES_tradnl"/>
        </w:rPr>
        <w:t xml:space="preserve"> inventario físico de todos los bienes que componen el       </w:t>
      </w:r>
      <w:r>
        <w:rPr>
          <w:rFonts w:cs="Arial"/>
          <w:shd w:val="clear" w:color="auto" w:fill="FFFFFF" w:themeFill="background1"/>
          <w:lang w:val="es-ES_tradnl"/>
        </w:rPr>
        <w:t xml:space="preserve">capítulo Bienes de Uso. </w:t>
      </w:r>
      <w:r w:rsidRPr="004409D3">
        <w:rPr>
          <w:rFonts w:cs="Arial"/>
          <w:shd w:val="clear" w:color="auto" w:fill="FFFFFF" w:themeFill="background1"/>
          <w:lang w:val="es-ES_tradnl"/>
        </w:rPr>
        <w:t>(</w:t>
      </w:r>
      <w:r>
        <w:rPr>
          <w:rFonts w:cs="Arial"/>
          <w:shd w:val="clear" w:color="auto" w:fill="FFFFFF" w:themeFill="background1"/>
          <w:lang w:val="es-ES_tradnl"/>
        </w:rPr>
        <w:t>Numeral 4.</w:t>
      </w:r>
      <w:r w:rsidRPr="004409D3">
        <w:rPr>
          <w:rFonts w:cs="Arial"/>
          <w:shd w:val="clear" w:color="auto" w:fill="FFFFFF" w:themeFill="background1"/>
          <w:lang w:val="es-ES_tradnl"/>
        </w:rPr>
        <w:t>2)</w:t>
      </w:r>
    </w:p>
    <w:p w:rsidR="00C443BE" w:rsidRDefault="00C443BE" w:rsidP="00672888">
      <w:pPr>
        <w:widowControl w:val="0"/>
        <w:shd w:val="clear" w:color="auto" w:fill="FFFFFF" w:themeFill="background1"/>
        <w:spacing w:after="0" w:line="360" w:lineRule="auto"/>
        <w:rPr>
          <w:rFonts w:cs="Arial"/>
          <w:spacing w:val="-1"/>
          <w:lang w:val="es-ES_tradnl"/>
        </w:rPr>
      </w:pPr>
      <w:r>
        <w:rPr>
          <w:rFonts w:cs="Arial"/>
          <w:b/>
          <w:bCs/>
          <w:spacing w:val="-1"/>
          <w:lang w:val="es-ES_tradnl"/>
        </w:rPr>
        <w:t>6.1.2.3</w:t>
      </w:r>
      <w:r>
        <w:rPr>
          <w:rFonts w:cs="Arial"/>
          <w:spacing w:val="-1"/>
          <w:lang w:val="es-ES_tradnl"/>
        </w:rPr>
        <w:t xml:space="preserve">  </w:t>
      </w:r>
      <w:r>
        <w:rPr>
          <w:rFonts w:cs="Arial"/>
          <w:spacing w:val="-1"/>
          <w:shd w:val="clear" w:color="auto" w:fill="FFFFFF" w:themeFill="background1"/>
          <w:lang w:val="es-ES_tradnl"/>
        </w:rPr>
        <w:t>No se regularizó</w:t>
      </w:r>
      <w:r w:rsidRPr="005878FD">
        <w:rPr>
          <w:rFonts w:cs="Arial"/>
          <w:spacing w:val="-1"/>
          <w:shd w:val="clear" w:color="auto" w:fill="FFFFFF" w:themeFill="background1"/>
          <w:lang w:val="es-ES_tradnl"/>
        </w:rPr>
        <w:t xml:space="preserve"> la situación de los bienes propiedad de AFE que fueron cedidos en préstamo al MTOP por Resolución de Directorio N°163/03</w:t>
      </w:r>
      <w:r>
        <w:rPr>
          <w:rFonts w:cs="Arial"/>
          <w:spacing w:val="-1"/>
          <w:shd w:val="clear" w:color="auto" w:fill="FFFFFF" w:themeFill="background1"/>
          <w:lang w:val="es-ES_tradnl"/>
        </w:rPr>
        <w:t>,</w:t>
      </w:r>
      <w:r w:rsidRPr="005878FD">
        <w:rPr>
          <w:rFonts w:cs="Arial"/>
          <w:spacing w:val="-1"/>
          <w:shd w:val="clear" w:color="auto" w:fill="FFFFFF" w:themeFill="background1"/>
          <w:lang w:val="es-ES_tradnl"/>
        </w:rPr>
        <w:t xml:space="preserve"> de 12/03/03 y reintegrados al Organismo en el 2006</w:t>
      </w:r>
      <w:r>
        <w:rPr>
          <w:rFonts w:cs="Arial"/>
          <w:spacing w:val="-1"/>
          <w:shd w:val="clear" w:color="auto" w:fill="FFFFFF" w:themeFill="background1"/>
          <w:lang w:val="es-ES_tradnl"/>
        </w:rPr>
        <w:t>,</w:t>
      </w:r>
      <w:r w:rsidRPr="005878FD">
        <w:rPr>
          <w:rFonts w:cs="Arial"/>
          <w:spacing w:val="-1"/>
          <w:shd w:val="clear" w:color="auto" w:fill="FFFFFF" w:themeFill="background1"/>
          <w:lang w:val="es-ES_tradnl"/>
        </w:rPr>
        <w:t xml:space="preserve"> por lo dispuesto en el Art. 205 de la Ley No. 17.930</w:t>
      </w:r>
      <w:r>
        <w:rPr>
          <w:rFonts w:cs="Arial"/>
          <w:spacing w:val="-1"/>
          <w:shd w:val="clear" w:color="auto" w:fill="FFFFFF" w:themeFill="background1"/>
          <w:lang w:val="es-ES_tradnl"/>
        </w:rPr>
        <w:t>,</w:t>
      </w:r>
      <w:r w:rsidRPr="005878FD">
        <w:rPr>
          <w:rFonts w:cs="Arial"/>
          <w:spacing w:val="-1"/>
          <w:shd w:val="clear" w:color="auto" w:fill="FFFFFF" w:themeFill="background1"/>
          <w:lang w:val="es-ES_tradnl"/>
        </w:rPr>
        <w:t xml:space="preserve"> del 31/12/2005</w:t>
      </w:r>
      <w:r w:rsidRPr="008C5ABF">
        <w:rPr>
          <w:rFonts w:cs="Arial"/>
          <w:spacing w:val="-1"/>
          <w:lang w:val="es-ES_tradnl"/>
        </w:rPr>
        <w:t>.</w:t>
      </w:r>
      <w:r w:rsidRPr="00445A5B">
        <w:rPr>
          <w:rFonts w:cs="Arial"/>
          <w:b/>
          <w:spacing w:val="-1"/>
          <w:lang w:val="es-ES_tradnl"/>
        </w:rPr>
        <w:t xml:space="preserve"> </w:t>
      </w:r>
      <w:r w:rsidRPr="004409D3">
        <w:rPr>
          <w:rFonts w:cs="Arial"/>
          <w:spacing w:val="-1"/>
          <w:lang w:val="es-ES_tradnl"/>
        </w:rPr>
        <w:t>(Numeral 2.2)</w:t>
      </w:r>
    </w:p>
    <w:p w:rsidR="007D76BD" w:rsidRPr="004409D3" w:rsidRDefault="007D76BD" w:rsidP="00672888">
      <w:pPr>
        <w:widowControl w:val="0"/>
        <w:shd w:val="clear" w:color="auto" w:fill="FFFFFF" w:themeFill="background1"/>
        <w:spacing w:after="0" w:line="360" w:lineRule="auto"/>
        <w:rPr>
          <w:rFonts w:cs="Arial"/>
          <w:spacing w:val="-1"/>
          <w:lang w:val="es-ES_tradnl"/>
        </w:rPr>
      </w:pPr>
    </w:p>
    <w:p w:rsidR="00C443BE" w:rsidRPr="004409D3" w:rsidRDefault="00C443BE" w:rsidP="00672888">
      <w:pPr>
        <w:widowControl w:val="0"/>
        <w:shd w:val="clear" w:color="auto" w:fill="FFFFFF" w:themeFill="background1"/>
        <w:spacing w:after="0" w:line="360" w:lineRule="auto"/>
        <w:rPr>
          <w:rFonts w:cs="Arial"/>
          <w:spacing w:val="-1"/>
          <w:lang w:val="es-ES_tradnl"/>
        </w:rPr>
      </w:pPr>
      <w:r>
        <w:rPr>
          <w:rFonts w:cs="Arial"/>
          <w:b/>
          <w:bCs/>
          <w:spacing w:val="-1"/>
          <w:lang w:val="es-ES_tradnl"/>
        </w:rPr>
        <w:t>6.1.2.4</w:t>
      </w:r>
      <w:r>
        <w:rPr>
          <w:rFonts w:cs="Arial"/>
          <w:spacing w:val="-1"/>
          <w:lang w:val="es-ES_tradnl"/>
        </w:rPr>
        <w:t xml:space="preserve"> </w:t>
      </w:r>
      <w:r>
        <w:rPr>
          <w:rFonts w:cs="Arial"/>
          <w:spacing w:val="-1"/>
        </w:rPr>
        <w:t>No se dispone</w:t>
      </w:r>
      <w:r w:rsidRPr="00F16923">
        <w:rPr>
          <w:rFonts w:cs="Arial"/>
          <w:spacing w:val="-1"/>
          <w:lang w:val="es-ES_tradnl"/>
        </w:rPr>
        <w:t xml:space="preserve"> por parte de la Asesoría Jurídico Notarial de una base de información relativa a los Inmuebles que permita corroborar la integridad y propiedad de los inmuebles pertenecientes a AFE.</w:t>
      </w:r>
      <w:r>
        <w:rPr>
          <w:rFonts w:cs="Arial"/>
          <w:spacing w:val="-1"/>
          <w:lang w:val="es-ES_tradnl"/>
        </w:rPr>
        <w:t xml:space="preserve"> </w:t>
      </w:r>
      <w:r w:rsidRPr="004409D3">
        <w:rPr>
          <w:rFonts w:cs="Arial"/>
          <w:spacing w:val="-1"/>
          <w:lang w:val="es-ES_tradnl"/>
        </w:rPr>
        <w:t>(</w:t>
      </w:r>
      <w:r>
        <w:rPr>
          <w:rFonts w:cs="Arial"/>
          <w:spacing w:val="-1"/>
          <w:lang w:val="es-ES_tradnl"/>
        </w:rPr>
        <w:t xml:space="preserve">Numeral </w:t>
      </w:r>
      <w:r w:rsidRPr="004409D3">
        <w:rPr>
          <w:rFonts w:cs="Arial"/>
          <w:spacing w:val="-1"/>
          <w:lang w:val="es-ES_tradnl"/>
        </w:rPr>
        <w:t>2.3)</w:t>
      </w:r>
    </w:p>
    <w:p w:rsidR="00C443BE" w:rsidRPr="00445A5B" w:rsidRDefault="00C443BE" w:rsidP="00672888">
      <w:pPr>
        <w:widowControl w:val="0"/>
        <w:shd w:val="clear" w:color="auto" w:fill="FFFFFF" w:themeFill="background1"/>
        <w:spacing w:after="0" w:line="360" w:lineRule="auto"/>
        <w:rPr>
          <w:rFonts w:cs="Arial"/>
          <w:b/>
          <w:spacing w:val="-1"/>
          <w:lang w:val="es-ES_tradnl"/>
        </w:rPr>
      </w:pPr>
      <w:r>
        <w:rPr>
          <w:rFonts w:cs="Arial"/>
          <w:b/>
          <w:bCs/>
          <w:spacing w:val="-1"/>
          <w:lang w:val="es-ES_tradnl"/>
        </w:rPr>
        <w:t>6.1.2.5</w:t>
      </w:r>
      <w:r>
        <w:rPr>
          <w:rFonts w:cs="Arial"/>
          <w:spacing w:val="-1"/>
          <w:lang w:val="es-ES_tradnl"/>
        </w:rPr>
        <w:t xml:space="preserve"> </w:t>
      </w:r>
      <w:r>
        <w:rPr>
          <w:rFonts w:cs="Arial"/>
          <w:spacing w:val="-1"/>
          <w:shd w:val="clear" w:color="auto" w:fill="FFFFFF" w:themeFill="background1"/>
          <w:lang w:val="es-ES_tradnl"/>
        </w:rPr>
        <w:t xml:space="preserve">No se determinaron </w:t>
      </w:r>
      <w:r w:rsidRPr="00672888">
        <w:rPr>
          <w:rFonts w:cs="Arial"/>
          <w:spacing w:val="-1"/>
          <w:shd w:val="clear" w:color="auto" w:fill="FFFFFF" w:themeFill="background1"/>
          <w:lang w:val="es-ES_tradnl"/>
        </w:rPr>
        <w:t xml:space="preserve">los adeudos con las Intendencias por concepto de contribuciones inmobiliarias y proceder a su registro contable. </w:t>
      </w:r>
      <w:r w:rsidRPr="004409D3">
        <w:rPr>
          <w:rFonts w:cs="Arial"/>
          <w:spacing w:val="-1"/>
          <w:shd w:val="clear" w:color="auto" w:fill="FFFFFF" w:themeFill="background1"/>
          <w:lang w:val="es-ES_tradnl"/>
        </w:rPr>
        <w:t>(Numeral 2.4)</w:t>
      </w:r>
    </w:p>
    <w:p w:rsidR="00C443BE" w:rsidRPr="004409D3" w:rsidRDefault="00C443BE" w:rsidP="00672888">
      <w:pPr>
        <w:pStyle w:val="Prrafodelista"/>
        <w:widowControl w:val="0"/>
        <w:shd w:val="clear" w:color="auto" w:fill="FFFFFF" w:themeFill="background1"/>
        <w:spacing w:after="0" w:line="360" w:lineRule="auto"/>
        <w:ind w:left="0"/>
        <w:rPr>
          <w:rFonts w:cs="Arial"/>
          <w:lang w:val="es-ES_tradnl"/>
        </w:rPr>
      </w:pPr>
    </w:p>
    <w:p w:rsidR="00C443BE" w:rsidRDefault="00C443BE" w:rsidP="004E3492">
      <w:pPr>
        <w:widowControl w:val="0"/>
        <w:shd w:val="clear" w:color="auto" w:fill="FFFFFF" w:themeFill="background1"/>
        <w:tabs>
          <w:tab w:val="left" w:pos="567"/>
          <w:tab w:val="left" w:pos="960"/>
        </w:tabs>
        <w:spacing w:after="0" w:line="360" w:lineRule="auto"/>
        <w:rPr>
          <w:rFonts w:cs="Arial"/>
          <w:b/>
          <w:spacing w:val="-1"/>
          <w:lang w:val="es-ES_tradnl"/>
        </w:rPr>
      </w:pPr>
      <w:r>
        <w:rPr>
          <w:rFonts w:cs="Arial"/>
          <w:b/>
          <w:spacing w:val="-1"/>
          <w:lang w:val="es-ES_tradnl"/>
        </w:rPr>
        <w:t xml:space="preserve">6.2) </w:t>
      </w:r>
      <w:r w:rsidRPr="00B255C5">
        <w:rPr>
          <w:rFonts w:cs="Arial"/>
          <w:b/>
          <w:spacing w:val="-1"/>
          <w:lang w:val="es-ES_tradnl"/>
        </w:rPr>
        <w:t>Recomendaciones del presente ejercicio</w:t>
      </w:r>
    </w:p>
    <w:p w:rsidR="00C443BE" w:rsidRPr="001F5240" w:rsidRDefault="00C443BE" w:rsidP="004E3492">
      <w:pPr>
        <w:widowControl w:val="0"/>
        <w:shd w:val="clear" w:color="auto" w:fill="FFFFFF" w:themeFill="background1"/>
        <w:tabs>
          <w:tab w:val="left" w:pos="567"/>
          <w:tab w:val="left" w:pos="960"/>
        </w:tabs>
        <w:spacing w:after="0" w:line="360" w:lineRule="auto"/>
        <w:rPr>
          <w:rFonts w:cs="Arial"/>
          <w:spacing w:val="-1"/>
          <w:lang w:val="es-ES_tradnl"/>
        </w:rPr>
      </w:pPr>
      <w:r>
        <w:rPr>
          <w:rFonts w:cs="Arial"/>
          <w:spacing w:val="-1"/>
          <w:lang w:val="es-ES_tradnl"/>
        </w:rPr>
        <w:t>Se reiteran las recomendaciones no cumplidas de ejercicios anteriores y se agregan las siguientes</w:t>
      </w:r>
      <w:r w:rsidR="007D76BD">
        <w:rPr>
          <w:rFonts w:cs="Arial"/>
          <w:spacing w:val="-1"/>
          <w:lang w:val="es-ES_tradnl"/>
        </w:rPr>
        <w:t>.</w:t>
      </w:r>
    </w:p>
    <w:p w:rsidR="00C443BE" w:rsidRDefault="00C443BE" w:rsidP="004E3492">
      <w:pPr>
        <w:widowControl w:val="0"/>
        <w:shd w:val="clear" w:color="auto" w:fill="FFFFFF" w:themeFill="background1"/>
        <w:tabs>
          <w:tab w:val="left" w:pos="567"/>
          <w:tab w:val="left" w:pos="960"/>
        </w:tabs>
        <w:spacing w:after="0" w:line="360" w:lineRule="auto"/>
        <w:rPr>
          <w:rFonts w:cs="Arial"/>
          <w:spacing w:val="-1"/>
          <w:lang w:val="es-ES_tradnl"/>
        </w:rPr>
      </w:pPr>
      <w:r>
        <w:rPr>
          <w:rFonts w:cs="Arial"/>
          <w:b/>
          <w:spacing w:val="-1"/>
          <w:lang w:val="es-ES_tradnl"/>
        </w:rPr>
        <w:t xml:space="preserve">6.2.1 </w:t>
      </w:r>
      <w:r>
        <w:rPr>
          <w:rFonts w:cs="Arial"/>
          <w:spacing w:val="-1"/>
          <w:lang w:val="es-ES_tradnl"/>
        </w:rPr>
        <w:t>Exponer y calcular la ejecución del presupuesto del ejercicio de acuerdo a las asignaciones presupuestales de los objetos del gasto y de recursos, adecuadas a los valores vigentes al cierre de ejercicio.</w:t>
      </w:r>
    </w:p>
    <w:p w:rsidR="00C443BE" w:rsidRDefault="00C443BE" w:rsidP="004E3492">
      <w:pPr>
        <w:widowControl w:val="0"/>
        <w:shd w:val="clear" w:color="auto" w:fill="FFFFFF" w:themeFill="background1"/>
        <w:tabs>
          <w:tab w:val="left" w:pos="567"/>
          <w:tab w:val="left" w:pos="960"/>
        </w:tabs>
        <w:spacing w:after="0" w:line="360" w:lineRule="auto"/>
        <w:rPr>
          <w:rFonts w:cs="Arial"/>
          <w:b/>
          <w:spacing w:val="-1"/>
          <w:lang w:val="es-ES_tradnl"/>
        </w:rPr>
      </w:pPr>
      <w:r>
        <w:rPr>
          <w:rFonts w:cs="Arial"/>
          <w:b/>
          <w:spacing w:val="-1"/>
          <w:lang w:val="es-ES_tradnl"/>
        </w:rPr>
        <w:t xml:space="preserve">6.2.2 </w:t>
      </w:r>
      <w:r w:rsidRPr="00445A5B">
        <w:rPr>
          <w:rFonts w:cs="Arial"/>
          <w:spacing w:val="-1"/>
          <w:lang w:val="es-ES_tradnl"/>
        </w:rPr>
        <w:t xml:space="preserve">Contratar seguros </w:t>
      </w:r>
      <w:r>
        <w:rPr>
          <w:rFonts w:cs="Arial"/>
          <w:spacing w:val="-1"/>
          <w:lang w:val="es-ES_tradnl"/>
        </w:rPr>
        <w:t xml:space="preserve">de cobertura total de riesgos </w:t>
      </w:r>
      <w:r w:rsidRPr="00445A5B">
        <w:rPr>
          <w:rFonts w:cs="Arial"/>
          <w:spacing w:val="-1"/>
          <w:lang w:val="es-ES_tradnl"/>
        </w:rPr>
        <w:t>para la totalidad de los activos entre ellos Edificios, Bienes de cambio y Material rodante</w:t>
      </w:r>
      <w:r w:rsidRPr="004409D3">
        <w:rPr>
          <w:rFonts w:cs="Arial"/>
          <w:spacing w:val="-1"/>
          <w:lang w:val="es-ES_tradnl"/>
        </w:rPr>
        <w:t>. (</w:t>
      </w:r>
      <w:r>
        <w:rPr>
          <w:rFonts w:cs="Arial"/>
          <w:spacing w:val="-1"/>
          <w:lang w:val="es-ES_tradnl"/>
        </w:rPr>
        <w:t>Numeral 4</w:t>
      </w:r>
      <w:r w:rsidRPr="004409D3">
        <w:rPr>
          <w:rFonts w:cs="Arial"/>
          <w:spacing w:val="-1"/>
          <w:lang w:val="es-ES_tradnl"/>
        </w:rPr>
        <w:t>.3)</w:t>
      </w:r>
    </w:p>
    <w:p w:rsidR="00C443BE" w:rsidRPr="004409D3" w:rsidRDefault="00C443BE" w:rsidP="004E3492">
      <w:pPr>
        <w:widowControl w:val="0"/>
        <w:shd w:val="clear" w:color="auto" w:fill="FFFFFF" w:themeFill="background1"/>
        <w:tabs>
          <w:tab w:val="left" w:pos="567"/>
          <w:tab w:val="left" w:pos="960"/>
        </w:tabs>
        <w:spacing w:after="0" w:line="360" w:lineRule="auto"/>
        <w:rPr>
          <w:rFonts w:cs="Arial"/>
          <w:spacing w:val="-1"/>
        </w:rPr>
      </w:pPr>
      <w:r w:rsidRPr="00CC2849">
        <w:rPr>
          <w:rFonts w:cs="Arial"/>
          <w:b/>
          <w:spacing w:val="-1"/>
          <w:lang w:val="es-ES_tradnl"/>
        </w:rPr>
        <w:t>6.</w:t>
      </w:r>
      <w:r>
        <w:rPr>
          <w:rFonts w:cs="Arial"/>
          <w:b/>
          <w:spacing w:val="-1"/>
          <w:lang w:val="es-ES_tradnl"/>
        </w:rPr>
        <w:t>2</w:t>
      </w:r>
      <w:r w:rsidRPr="00CC2849">
        <w:rPr>
          <w:rFonts w:cs="Arial"/>
          <w:b/>
          <w:spacing w:val="-1"/>
          <w:lang w:val="es-ES_tradnl"/>
        </w:rPr>
        <w:t>.3</w:t>
      </w:r>
      <w:r>
        <w:rPr>
          <w:rFonts w:cs="Arial"/>
          <w:spacing w:val="-1"/>
          <w:lang w:val="es-ES_tradnl"/>
        </w:rPr>
        <w:t xml:space="preserve"> </w:t>
      </w:r>
      <w:r w:rsidRPr="00FB41B4">
        <w:rPr>
          <w:rFonts w:cs="Arial"/>
          <w:spacing w:val="-1"/>
          <w:lang w:val="es-ES_tradnl"/>
        </w:rPr>
        <w:t xml:space="preserve">Provisionar </w:t>
      </w:r>
      <w:r>
        <w:rPr>
          <w:rFonts w:cs="Arial"/>
          <w:spacing w:val="-1"/>
          <w:lang w:val="es-ES_tradnl"/>
        </w:rPr>
        <w:t xml:space="preserve">la partida Sistema de Remuneración Variable estimada al cierre del ejercicio. </w:t>
      </w:r>
      <w:r w:rsidRPr="004409D3">
        <w:rPr>
          <w:rFonts w:cs="Arial"/>
          <w:spacing w:val="-1"/>
          <w:lang w:val="es-ES_tradnl"/>
        </w:rPr>
        <w:t>(</w:t>
      </w:r>
      <w:r>
        <w:rPr>
          <w:rFonts w:cs="Arial"/>
          <w:spacing w:val="-1"/>
          <w:lang w:val="es-ES_tradnl"/>
        </w:rPr>
        <w:t>Numeral 5.1</w:t>
      </w:r>
      <w:r w:rsidRPr="004409D3">
        <w:rPr>
          <w:rFonts w:cs="Arial"/>
          <w:spacing w:val="-1"/>
          <w:lang w:val="es-ES_tradnl"/>
        </w:rPr>
        <w:t>)</w:t>
      </w:r>
    </w:p>
    <w:p w:rsidR="00C443BE" w:rsidRPr="00445A5B" w:rsidRDefault="00C443BE" w:rsidP="000C5262">
      <w:pPr>
        <w:widowControl w:val="0"/>
        <w:shd w:val="clear" w:color="auto" w:fill="FFFFFF" w:themeFill="background1"/>
        <w:spacing w:after="0" w:line="360" w:lineRule="auto"/>
        <w:rPr>
          <w:rFonts w:cs="Arial"/>
          <w:spacing w:val="-1"/>
          <w:lang w:val="es-ES_tradnl"/>
        </w:rPr>
      </w:pPr>
      <w:r>
        <w:rPr>
          <w:rFonts w:cs="Arial"/>
          <w:b/>
          <w:spacing w:val="-1"/>
        </w:rPr>
        <w:t>6</w:t>
      </w:r>
      <w:r w:rsidRPr="002068F4">
        <w:rPr>
          <w:rFonts w:cs="Arial"/>
          <w:b/>
          <w:spacing w:val="-1"/>
          <w:lang w:val="es-ES_tradnl"/>
        </w:rPr>
        <w:t>.</w:t>
      </w:r>
      <w:r>
        <w:rPr>
          <w:rFonts w:cs="Arial"/>
          <w:b/>
          <w:spacing w:val="-1"/>
          <w:lang w:val="es-ES_tradnl"/>
        </w:rPr>
        <w:t>2.4</w:t>
      </w:r>
      <w:r>
        <w:rPr>
          <w:rFonts w:cs="Arial"/>
          <w:spacing w:val="-1"/>
          <w:lang w:val="es-ES_tradnl"/>
        </w:rPr>
        <w:t xml:space="preserve"> </w:t>
      </w:r>
      <w:r w:rsidRPr="008772F6">
        <w:rPr>
          <w:rFonts w:cs="Arial"/>
          <w:spacing w:val="-1"/>
          <w:lang w:val="es-ES_tradnl"/>
        </w:rPr>
        <w:t>Establecer los mecanismos que permitan compara</w:t>
      </w:r>
      <w:r>
        <w:rPr>
          <w:rFonts w:cs="Arial"/>
          <w:spacing w:val="-1"/>
          <w:lang w:val="es-ES_tradnl"/>
        </w:rPr>
        <w:t>r</w:t>
      </w:r>
      <w:r w:rsidRPr="008772F6">
        <w:rPr>
          <w:rFonts w:cs="Arial"/>
          <w:spacing w:val="-1"/>
          <w:lang w:val="es-ES_tradnl"/>
        </w:rPr>
        <w:t xml:space="preserve"> el saldo en libros de la</w:t>
      </w:r>
      <w:r>
        <w:rPr>
          <w:rFonts w:cs="Arial"/>
          <w:b/>
          <w:spacing w:val="-1"/>
          <w:lang w:val="es-ES_tradnl"/>
        </w:rPr>
        <w:t xml:space="preserve"> </w:t>
      </w:r>
      <w:r>
        <w:rPr>
          <w:rFonts w:cs="Arial"/>
        </w:rPr>
        <w:t>inversión en SELF S.A. con su importe recuperable, de acuerdo a lo previsto en la Sección 27 párrafo 27.7 de las NIIF para Pymes. (Numeral 5</w:t>
      </w:r>
      <w:r w:rsidRPr="004409D3">
        <w:rPr>
          <w:rFonts w:cs="Arial"/>
        </w:rPr>
        <w:t>.2</w:t>
      </w:r>
      <w:r>
        <w:rPr>
          <w:rFonts w:cs="Arial"/>
        </w:rPr>
        <w:t>)</w:t>
      </w:r>
    </w:p>
    <w:p w:rsidR="00C443BE" w:rsidRDefault="00C443BE" w:rsidP="00A74AAF">
      <w:pPr>
        <w:widowControl w:val="0"/>
        <w:shd w:val="clear" w:color="auto" w:fill="FFFFFF" w:themeFill="background1"/>
        <w:tabs>
          <w:tab w:val="left" w:pos="567"/>
          <w:tab w:val="left" w:pos="960"/>
        </w:tabs>
        <w:spacing w:after="0" w:line="360" w:lineRule="auto"/>
        <w:rPr>
          <w:rFonts w:cs="Arial"/>
          <w:b/>
          <w:spacing w:val="-1"/>
          <w:lang w:val="es-ES_tradnl"/>
        </w:rPr>
      </w:pPr>
      <w:r>
        <w:rPr>
          <w:rFonts w:cs="Arial"/>
          <w:b/>
          <w:spacing w:val="-1"/>
          <w:lang w:val="es-ES_tradnl"/>
        </w:rPr>
        <w:t>6.2.5</w:t>
      </w:r>
      <w:r>
        <w:rPr>
          <w:rFonts w:cs="Arial"/>
          <w:spacing w:val="-1"/>
          <w:lang w:val="es-ES_tradnl"/>
        </w:rPr>
        <w:t xml:space="preserve"> </w:t>
      </w:r>
      <w:r w:rsidRPr="00491AB4">
        <w:rPr>
          <w:rFonts w:eastAsia="TimesNewRomanPSMT" w:cs="Arial"/>
          <w:szCs w:val="24"/>
          <w:lang w:val="es-ES"/>
        </w:rPr>
        <w:t xml:space="preserve">Realizar la </w:t>
      </w:r>
      <w:r>
        <w:rPr>
          <w:rFonts w:eastAsia="TimesNewRomanPSMT" w:cs="Arial"/>
          <w:szCs w:val="24"/>
          <w:lang w:val="es-ES"/>
        </w:rPr>
        <w:t>presentación</w:t>
      </w:r>
      <w:r w:rsidRPr="00491AB4">
        <w:rPr>
          <w:rFonts w:eastAsia="TimesNewRomanPSMT" w:cs="Arial"/>
          <w:szCs w:val="24"/>
          <w:lang w:val="es-ES"/>
        </w:rPr>
        <w:t xml:space="preserve"> del </w:t>
      </w:r>
      <w:r>
        <w:rPr>
          <w:rFonts w:eastAsia="TimesNewRomanPSMT" w:cs="Arial"/>
          <w:szCs w:val="24"/>
          <w:lang w:val="es-ES"/>
        </w:rPr>
        <w:t xml:space="preserve">Resultado </w:t>
      </w:r>
      <w:r w:rsidRPr="00491AB4">
        <w:rPr>
          <w:rFonts w:eastAsia="TimesNewRomanPSMT" w:cs="Arial"/>
          <w:szCs w:val="24"/>
          <w:lang w:val="es-ES"/>
        </w:rPr>
        <w:t>Integral</w:t>
      </w:r>
      <w:r>
        <w:rPr>
          <w:rFonts w:eastAsia="TimesNewRomanPSMT" w:cs="Arial"/>
          <w:szCs w:val="24"/>
          <w:lang w:val="es-ES"/>
        </w:rPr>
        <w:t xml:space="preserve"> Total</w:t>
      </w:r>
      <w:r w:rsidRPr="00491AB4">
        <w:rPr>
          <w:rFonts w:eastAsia="TimesNewRomanPSMT" w:cs="Arial"/>
          <w:szCs w:val="24"/>
          <w:lang w:val="es-ES"/>
        </w:rPr>
        <w:t xml:space="preserve">, </w:t>
      </w:r>
      <w:r w:rsidRPr="00491AB4">
        <w:rPr>
          <w:rFonts w:eastAsia="TimesNewRomanPSMT" w:cs="Arial"/>
          <w:szCs w:val="24"/>
          <w:lang w:val="es-ES" w:eastAsia="es-ES"/>
        </w:rPr>
        <w:t>de acuerdo al enfoque de dos estados</w:t>
      </w:r>
      <w:r>
        <w:rPr>
          <w:rFonts w:eastAsia="TimesNewRomanPSMT" w:cs="Arial"/>
          <w:szCs w:val="24"/>
          <w:lang w:val="es-ES" w:eastAsia="es-ES"/>
        </w:rPr>
        <w:t xml:space="preserve">, un Estado de Resultados y un Estado de Resultado Integral. </w:t>
      </w:r>
      <w:r w:rsidRPr="004409D3">
        <w:rPr>
          <w:rFonts w:eastAsia="TimesNewRomanPSMT" w:cs="Arial"/>
          <w:szCs w:val="24"/>
          <w:lang w:val="es-ES" w:eastAsia="es-ES"/>
        </w:rPr>
        <w:t xml:space="preserve">(Numeral </w:t>
      </w:r>
      <w:r>
        <w:rPr>
          <w:rFonts w:eastAsia="TimesNewRomanPSMT" w:cs="Arial"/>
          <w:szCs w:val="24"/>
          <w:lang w:val="es-ES" w:eastAsia="es-ES"/>
        </w:rPr>
        <w:t>5.3</w:t>
      </w:r>
      <w:r w:rsidRPr="004409D3">
        <w:rPr>
          <w:rFonts w:eastAsia="TimesNewRomanPSMT" w:cs="Arial"/>
          <w:szCs w:val="24"/>
          <w:lang w:val="es-ES" w:eastAsia="es-ES"/>
        </w:rPr>
        <w:t>)</w:t>
      </w:r>
    </w:p>
    <w:p w:rsidR="00C443BE" w:rsidRDefault="00C443BE" w:rsidP="00907FC3">
      <w:pPr>
        <w:widowControl w:val="0"/>
        <w:spacing w:line="360" w:lineRule="auto"/>
        <w:jc w:val="right"/>
        <w:rPr>
          <w:rFonts w:cs="Arial"/>
          <w:spacing w:val="-1"/>
          <w:lang w:val="es-ES_tradnl"/>
        </w:rPr>
      </w:pPr>
      <w:r>
        <w:rPr>
          <w:rFonts w:cs="Arial"/>
        </w:rPr>
        <w:t xml:space="preserve">Montevideo, 3 </w:t>
      </w:r>
      <w:r>
        <w:rPr>
          <w:rFonts w:cs="Arial"/>
          <w:spacing w:val="-1"/>
          <w:lang w:val="es-ES_tradnl"/>
        </w:rPr>
        <w:t>de diciembre de 2018</w:t>
      </w:r>
    </w:p>
    <w:p w:rsidR="00C443BE" w:rsidRPr="00C443BE" w:rsidRDefault="00C443BE" w:rsidP="00445A5B">
      <w:pPr>
        <w:spacing w:after="0" w:line="360" w:lineRule="auto"/>
        <w:jc w:val="left"/>
        <w:rPr>
          <w:sz w:val="20"/>
          <w:szCs w:val="20"/>
          <w:lang w:val="es-ES" w:eastAsia="es-ES"/>
        </w:rPr>
      </w:pPr>
      <w:r w:rsidRPr="00C443BE">
        <w:rPr>
          <w:sz w:val="20"/>
          <w:szCs w:val="20"/>
          <w:lang w:val="es-ES" w:eastAsia="es-ES"/>
        </w:rPr>
        <w:t>CLC</w:t>
      </w:r>
    </w:p>
    <w:sectPr w:rsidR="00C443BE" w:rsidRPr="00C443BE" w:rsidSect="0048650E">
      <w:headerReference w:type="default" r:id="rId9"/>
      <w:footerReference w:type="even" r:id="rId10"/>
      <w:footerReference w:type="default" r:id="rId11"/>
      <w:pgSz w:w="11906" w:h="16838" w:code="9"/>
      <w:pgMar w:top="3402" w:right="1701" w:bottom="1134" w:left="1701" w:header="0" w:footer="35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7C" w:rsidRDefault="005E4F7C" w:rsidP="00EF286D">
      <w:pPr>
        <w:spacing w:after="0" w:line="240" w:lineRule="auto"/>
      </w:pPr>
      <w:r>
        <w:separator/>
      </w:r>
    </w:p>
  </w:endnote>
  <w:endnote w:type="continuationSeparator" w:id="0">
    <w:p w:rsidR="005E4F7C" w:rsidRDefault="005E4F7C" w:rsidP="00EF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F4" w:rsidRDefault="002068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068F4" w:rsidRDefault="002068F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F4" w:rsidRDefault="002068F4">
    <w:pPr>
      <w:pStyle w:val="Piedepgina"/>
      <w:jc w:val="center"/>
    </w:pPr>
    <w:r>
      <w:fldChar w:fldCharType="begin"/>
    </w:r>
    <w:r>
      <w:instrText>PAGE   \* MERGEFORMAT</w:instrText>
    </w:r>
    <w:r>
      <w:fldChar w:fldCharType="separate"/>
    </w:r>
    <w:r w:rsidR="00B532C4">
      <w:rPr>
        <w:noProof/>
      </w:rPr>
      <w:t>1</w:t>
    </w:r>
    <w:r>
      <w:fldChar w:fldCharType="end"/>
    </w:r>
  </w:p>
  <w:p w:rsidR="002068F4" w:rsidRDefault="002068F4">
    <w:pPr>
      <w:tabs>
        <w:tab w:val="left" w:pos="-360"/>
      </w:tabs>
      <w:ind w:left="-36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7C" w:rsidRDefault="005E4F7C" w:rsidP="00EF286D">
      <w:pPr>
        <w:spacing w:after="0" w:line="240" w:lineRule="auto"/>
      </w:pPr>
      <w:r>
        <w:separator/>
      </w:r>
    </w:p>
  </w:footnote>
  <w:footnote w:type="continuationSeparator" w:id="0">
    <w:p w:rsidR="005E4F7C" w:rsidRDefault="005E4F7C" w:rsidP="00EF2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F4" w:rsidRDefault="002068F4">
    <w:pPr>
      <w:pStyle w:val="Encabezado"/>
    </w:pPr>
  </w:p>
  <w:p w:rsidR="002068F4" w:rsidRDefault="002068F4">
    <w:pPr>
      <w:pStyle w:val="Encabezado"/>
    </w:pPr>
  </w:p>
  <w:p w:rsidR="002068F4" w:rsidRDefault="002068F4">
    <w:pPr>
      <w:pStyle w:val="Encabezado"/>
    </w:pPr>
  </w:p>
  <w:p w:rsidR="002068F4" w:rsidRDefault="002068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360"/>
    <w:multiLevelType w:val="hybridMultilevel"/>
    <w:tmpl w:val="623AAA44"/>
    <w:lvl w:ilvl="0" w:tplc="380A0001">
      <w:start w:val="1"/>
      <w:numFmt w:val="bullet"/>
      <w:lvlText w:val=""/>
      <w:lvlJc w:val="left"/>
      <w:pPr>
        <w:ind w:left="720" w:hanging="360"/>
      </w:pPr>
      <w:rPr>
        <w:rFonts w:ascii="Symbol" w:hAnsi="Symbol" w:hint="default"/>
      </w:rPr>
    </w:lvl>
    <w:lvl w:ilvl="1" w:tplc="380A41B8">
      <w:numFmt w:val="bullet"/>
      <w:lvlText w:val=""/>
      <w:lvlJc w:val="left"/>
      <w:pPr>
        <w:ind w:left="1440" w:hanging="360"/>
      </w:pPr>
      <w:rPr>
        <w:rFonts w:ascii="Symbol" w:eastAsia="Times New Roman" w:hAnsi="Symbol" w:cs="Arial"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5117D79"/>
    <w:multiLevelType w:val="hybridMultilevel"/>
    <w:tmpl w:val="8110D78A"/>
    <w:lvl w:ilvl="0" w:tplc="8666922E">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AE4918"/>
    <w:multiLevelType w:val="multilevel"/>
    <w:tmpl w:val="3C725FC2"/>
    <w:lvl w:ilvl="0">
      <w:start w:val="4"/>
      <w:numFmt w:val="decimal"/>
      <w:lvlText w:val="%1."/>
      <w:lvlJc w:val="left"/>
      <w:pPr>
        <w:ind w:left="405" w:hanging="40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B91105"/>
    <w:multiLevelType w:val="hybridMultilevel"/>
    <w:tmpl w:val="8C9602F8"/>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1B314D6A"/>
    <w:multiLevelType w:val="hybridMultilevel"/>
    <w:tmpl w:val="8884ACCC"/>
    <w:lvl w:ilvl="0" w:tplc="A454C558">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1F135134"/>
    <w:multiLevelType w:val="hybridMultilevel"/>
    <w:tmpl w:val="7F205ED2"/>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23B871CE"/>
    <w:multiLevelType w:val="multilevel"/>
    <w:tmpl w:val="96408522"/>
    <w:lvl w:ilvl="0">
      <w:start w:val="5"/>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1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3BDA5CEE"/>
    <w:multiLevelType w:val="hybridMultilevel"/>
    <w:tmpl w:val="978C3B18"/>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3CD447DD"/>
    <w:multiLevelType w:val="hybridMultilevel"/>
    <w:tmpl w:val="B1BE6BC6"/>
    <w:lvl w:ilvl="0" w:tplc="F76EB8B0">
      <w:start w:val="1"/>
      <w:numFmt w:val="decimal"/>
      <w:lvlText w:val="%1."/>
      <w:lvlJc w:val="left"/>
      <w:pPr>
        <w:ind w:left="420" w:hanging="360"/>
      </w:pPr>
      <w:rPr>
        <w:rFonts w:hint="default"/>
        <w:sz w:val="24"/>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9">
    <w:nsid w:val="3DC15CEC"/>
    <w:multiLevelType w:val="multilevel"/>
    <w:tmpl w:val="D18C98AE"/>
    <w:lvl w:ilvl="0">
      <w:start w:val="3"/>
      <w:numFmt w:val="decimal"/>
      <w:lvlText w:val="%1."/>
      <w:lvlJc w:val="left"/>
      <w:pPr>
        <w:ind w:left="405" w:hanging="405"/>
      </w:pPr>
      <w:rPr>
        <w:rFonts w:hint="default"/>
      </w:rPr>
    </w:lvl>
    <w:lvl w:ilvl="1">
      <w:start w:val="1"/>
      <w:numFmt w:val="decimal"/>
      <w:lvlText w:val="%1.%2)"/>
      <w:lvlJc w:val="left"/>
      <w:pPr>
        <w:ind w:left="5824" w:hanging="720"/>
      </w:pPr>
      <w:rPr>
        <w:rFonts w:hint="default"/>
        <w:b/>
        <w:lang w:val="es-UY"/>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5145E86"/>
    <w:multiLevelType w:val="hybridMultilevel"/>
    <w:tmpl w:val="4A8A22A2"/>
    <w:lvl w:ilvl="0" w:tplc="13E497F0">
      <w:start w:val="1"/>
      <w:numFmt w:val="decimal"/>
      <w:lvlText w:val="%1."/>
      <w:lvlJc w:val="left"/>
      <w:pPr>
        <w:ind w:left="420" w:hanging="360"/>
      </w:pPr>
      <w:rPr>
        <w:rFonts w:hint="default"/>
        <w:sz w:val="24"/>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11">
    <w:nsid w:val="48245595"/>
    <w:multiLevelType w:val="multilevel"/>
    <w:tmpl w:val="724E8A1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862" w:hanging="720"/>
      </w:pPr>
      <w:rPr>
        <w:rFonts w:ascii="Arial" w:hAnsi="Arial" w:cs="Arial" w:hint="default"/>
        <w:b/>
        <w:i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4E461257"/>
    <w:multiLevelType w:val="hybridMultilevel"/>
    <w:tmpl w:val="59883B64"/>
    <w:lvl w:ilvl="0" w:tplc="00000004">
      <w:start w:val="1"/>
      <w:numFmt w:val="bullet"/>
      <w:lvlText w:val=""/>
      <w:lvlJc w:val="left"/>
      <w:pPr>
        <w:ind w:left="720" w:hanging="360"/>
      </w:pPr>
      <w:rPr>
        <w:rFonts w:ascii="Symbol" w:hAnsi="Symbol" w:cs="Symbol"/>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505508D6"/>
    <w:multiLevelType w:val="hybridMultilevel"/>
    <w:tmpl w:val="943C492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4">
    <w:nsid w:val="5902716D"/>
    <w:multiLevelType w:val="hybridMultilevel"/>
    <w:tmpl w:val="70469E5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nsid w:val="5DEC6BCA"/>
    <w:multiLevelType w:val="multilevel"/>
    <w:tmpl w:val="0AF48BF2"/>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98D12B2"/>
    <w:multiLevelType w:val="hybridMultilevel"/>
    <w:tmpl w:val="AB8C8FC4"/>
    <w:lvl w:ilvl="0" w:tplc="00000004">
      <w:start w:val="1"/>
      <w:numFmt w:val="bullet"/>
      <w:lvlText w:val=""/>
      <w:lvlJc w:val="left"/>
      <w:pPr>
        <w:ind w:left="720" w:hanging="360"/>
      </w:pPr>
      <w:rPr>
        <w:rFonts w:ascii="Symbol" w:hAnsi="Symbol" w:cs="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17">
    <w:nsid w:val="74A06DCC"/>
    <w:multiLevelType w:val="hybridMultilevel"/>
    <w:tmpl w:val="81F4DBE4"/>
    <w:lvl w:ilvl="0" w:tplc="380A0001">
      <w:start w:val="1"/>
      <w:numFmt w:val="bullet"/>
      <w:lvlText w:val=""/>
      <w:lvlJc w:val="left"/>
      <w:pPr>
        <w:ind w:left="1495"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5"/>
  </w:num>
  <w:num w:numId="6">
    <w:abstractNumId w:val="16"/>
  </w:num>
  <w:num w:numId="7">
    <w:abstractNumId w:val="17"/>
  </w:num>
  <w:num w:numId="8">
    <w:abstractNumId w:val="4"/>
  </w:num>
  <w:num w:numId="9">
    <w:abstractNumId w:val="12"/>
  </w:num>
  <w:num w:numId="10">
    <w:abstractNumId w:val="9"/>
  </w:num>
  <w:num w:numId="11">
    <w:abstractNumId w:val="0"/>
  </w:num>
  <w:num w:numId="12">
    <w:abstractNumId w:val="14"/>
  </w:num>
  <w:num w:numId="13">
    <w:abstractNumId w:val="6"/>
  </w:num>
  <w:num w:numId="14">
    <w:abstractNumId w:val="15"/>
  </w:num>
  <w:num w:numId="15">
    <w:abstractNumId w:val="8"/>
  </w:num>
  <w:num w:numId="16">
    <w:abstractNumId w:val="10"/>
  </w:num>
  <w:num w:numId="17">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50"/>
    <w:rsid w:val="00000122"/>
    <w:rsid w:val="00001B16"/>
    <w:rsid w:val="00002258"/>
    <w:rsid w:val="000029FD"/>
    <w:rsid w:val="00003ECF"/>
    <w:rsid w:val="00006B90"/>
    <w:rsid w:val="00007DC3"/>
    <w:rsid w:val="0001021A"/>
    <w:rsid w:val="00013D64"/>
    <w:rsid w:val="00015885"/>
    <w:rsid w:val="00015C3C"/>
    <w:rsid w:val="00035257"/>
    <w:rsid w:val="0004252D"/>
    <w:rsid w:val="00047722"/>
    <w:rsid w:val="00053D66"/>
    <w:rsid w:val="00055461"/>
    <w:rsid w:val="00057021"/>
    <w:rsid w:val="00064328"/>
    <w:rsid w:val="00064A5A"/>
    <w:rsid w:val="00066D78"/>
    <w:rsid w:val="00074F0A"/>
    <w:rsid w:val="00077801"/>
    <w:rsid w:val="00083DFB"/>
    <w:rsid w:val="00084775"/>
    <w:rsid w:val="00084CB8"/>
    <w:rsid w:val="00097104"/>
    <w:rsid w:val="000972AD"/>
    <w:rsid w:val="000A03E4"/>
    <w:rsid w:val="000A18B2"/>
    <w:rsid w:val="000A2B62"/>
    <w:rsid w:val="000A4DBB"/>
    <w:rsid w:val="000B475F"/>
    <w:rsid w:val="000C027B"/>
    <w:rsid w:val="000C18B0"/>
    <w:rsid w:val="000C5262"/>
    <w:rsid w:val="000D62B7"/>
    <w:rsid w:val="000D7BD9"/>
    <w:rsid w:val="000E1BFE"/>
    <w:rsid w:val="000E28E6"/>
    <w:rsid w:val="000E4FFC"/>
    <w:rsid w:val="000E7534"/>
    <w:rsid w:val="000E7DC7"/>
    <w:rsid w:val="000F2CE2"/>
    <w:rsid w:val="000F7F95"/>
    <w:rsid w:val="00100B06"/>
    <w:rsid w:val="00101071"/>
    <w:rsid w:val="00102FF9"/>
    <w:rsid w:val="00104621"/>
    <w:rsid w:val="0011283D"/>
    <w:rsid w:val="00114523"/>
    <w:rsid w:val="00114D3E"/>
    <w:rsid w:val="00114ED0"/>
    <w:rsid w:val="001154D1"/>
    <w:rsid w:val="00116E61"/>
    <w:rsid w:val="00117FF7"/>
    <w:rsid w:val="00123074"/>
    <w:rsid w:val="00123DDF"/>
    <w:rsid w:val="00125EFF"/>
    <w:rsid w:val="00132A55"/>
    <w:rsid w:val="0013775A"/>
    <w:rsid w:val="00137B16"/>
    <w:rsid w:val="00141283"/>
    <w:rsid w:val="00145336"/>
    <w:rsid w:val="00146889"/>
    <w:rsid w:val="0014788A"/>
    <w:rsid w:val="00147A20"/>
    <w:rsid w:val="001561B3"/>
    <w:rsid w:val="001617CB"/>
    <w:rsid w:val="00161A1A"/>
    <w:rsid w:val="00162C87"/>
    <w:rsid w:val="00172D00"/>
    <w:rsid w:val="0017547B"/>
    <w:rsid w:val="00187500"/>
    <w:rsid w:val="00195B79"/>
    <w:rsid w:val="001A0481"/>
    <w:rsid w:val="001A2083"/>
    <w:rsid w:val="001A6EE0"/>
    <w:rsid w:val="001A792D"/>
    <w:rsid w:val="001B0179"/>
    <w:rsid w:val="001C1963"/>
    <w:rsid w:val="001C25C7"/>
    <w:rsid w:val="001C5B79"/>
    <w:rsid w:val="001C662C"/>
    <w:rsid w:val="001D6B6F"/>
    <w:rsid w:val="001D7A76"/>
    <w:rsid w:val="001E06EF"/>
    <w:rsid w:val="001E260D"/>
    <w:rsid w:val="001E4151"/>
    <w:rsid w:val="001E5150"/>
    <w:rsid w:val="001E7A81"/>
    <w:rsid w:val="001F070D"/>
    <w:rsid w:val="001F3171"/>
    <w:rsid w:val="001F31A5"/>
    <w:rsid w:val="001F5240"/>
    <w:rsid w:val="001F582D"/>
    <w:rsid w:val="001F7F81"/>
    <w:rsid w:val="0020233C"/>
    <w:rsid w:val="002023E8"/>
    <w:rsid w:val="002068F4"/>
    <w:rsid w:val="002074B3"/>
    <w:rsid w:val="00207804"/>
    <w:rsid w:val="002079D2"/>
    <w:rsid w:val="002100EF"/>
    <w:rsid w:val="00214FC4"/>
    <w:rsid w:val="0021762A"/>
    <w:rsid w:val="002219F0"/>
    <w:rsid w:val="00222C23"/>
    <w:rsid w:val="00223855"/>
    <w:rsid w:val="002240AB"/>
    <w:rsid w:val="00224946"/>
    <w:rsid w:val="002307A0"/>
    <w:rsid w:val="00232A10"/>
    <w:rsid w:val="00236D2A"/>
    <w:rsid w:val="002371C7"/>
    <w:rsid w:val="00240D0E"/>
    <w:rsid w:val="00244C52"/>
    <w:rsid w:val="00251364"/>
    <w:rsid w:val="00251C0A"/>
    <w:rsid w:val="00255209"/>
    <w:rsid w:val="00270643"/>
    <w:rsid w:val="002719D5"/>
    <w:rsid w:val="0027584B"/>
    <w:rsid w:val="00275F7F"/>
    <w:rsid w:val="00284A51"/>
    <w:rsid w:val="002863BF"/>
    <w:rsid w:val="002917BD"/>
    <w:rsid w:val="002939B5"/>
    <w:rsid w:val="002A27CF"/>
    <w:rsid w:val="002A6A15"/>
    <w:rsid w:val="002A75E8"/>
    <w:rsid w:val="002A7D9D"/>
    <w:rsid w:val="002B4E2A"/>
    <w:rsid w:val="002B6022"/>
    <w:rsid w:val="002B7A88"/>
    <w:rsid w:val="002C28B7"/>
    <w:rsid w:val="002C32CD"/>
    <w:rsid w:val="002C424C"/>
    <w:rsid w:val="002D0230"/>
    <w:rsid w:val="002D1398"/>
    <w:rsid w:val="002D13CA"/>
    <w:rsid w:val="002D2279"/>
    <w:rsid w:val="002D2518"/>
    <w:rsid w:val="002D2C10"/>
    <w:rsid w:val="002E4724"/>
    <w:rsid w:val="002E66BD"/>
    <w:rsid w:val="002F4858"/>
    <w:rsid w:val="00302C7A"/>
    <w:rsid w:val="00303694"/>
    <w:rsid w:val="0030646F"/>
    <w:rsid w:val="00307EBC"/>
    <w:rsid w:val="00315E40"/>
    <w:rsid w:val="00316DB3"/>
    <w:rsid w:val="00321101"/>
    <w:rsid w:val="00322734"/>
    <w:rsid w:val="00322B77"/>
    <w:rsid w:val="00324AA5"/>
    <w:rsid w:val="00325150"/>
    <w:rsid w:val="00331010"/>
    <w:rsid w:val="003324EF"/>
    <w:rsid w:val="00342CBC"/>
    <w:rsid w:val="0034300E"/>
    <w:rsid w:val="003445E4"/>
    <w:rsid w:val="00345022"/>
    <w:rsid w:val="0034560C"/>
    <w:rsid w:val="00350D0C"/>
    <w:rsid w:val="00354563"/>
    <w:rsid w:val="003546E8"/>
    <w:rsid w:val="0035594E"/>
    <w:rsid w:val="00355FF0"/>
    <w:rsid w:val="00370ED2"/>
    <w:rsid w:val="00371913"/>
    <w:rsid w:val="00371DA8"/>
    <w:rsid w:val="0037412E"/>
    <w:rsid w:val="00380E01"/>
    <w:rsid w:val="003825B0"/>
    <w:rsid w:val="0038281F"/>
    <w:rsid w:val="00383B93"/>
    <w:rsid w:val="00392E45"/>
    <w:rsid w:val="00392F53"/>
    <w:rsid w:val="00396E7A"/>
    <w:rsid w:val="003A2DF7"/>
    <w:rsid w:val="003A3A0D"/>
    <w:rsid w:val="003A451C"/>
    <w:rsid w:val="003A4D56"/>
    <w:rsid w:val="003B7361"/>
    <w:rsid w:val="003C0103"/>
    <w:rsid w:val="003C1CF7"/>
    <w:rsid w:val="003C2D2E"/>
    <w:rsid w:val="003C4723"/>
    <w:rsid w:val="003C613D"/>
    <w:rsid w:val="003D1249"/>
    <w:rsid w:val="003D4EEC"/>
    <w:rsid w:val="003E259C"/>
    <w:rsid w:val="003E32DB"/>
    <w:rsid w:val="003E343F"/>
    <w:rsid w:val="003E74E0"/>
    <w:rsid w:val="003F0A16"/>
    <w:rsid w:val="003F0ACC"/>
    <w:rsid w:val="003F4D8B"/>
    <w:rsid w:val="003F53B2"/>
    <w:rsid w:val="004003BB"/>
    <w:rsid w:val="0040067A"/>
    <w:rsid w:val="00406A74"/>
    <w:rsid w:val="00413BB7"/>
    <w:rsid w:val="00420115"/>
    <w:rsid w:val="0042382E"/>
    <w:rsid w:val="004271AA"/>
    <w:rsid w:val="004353D9"/>
    <w:rsid w:val="004409D3"/>
    <w:rsid w:val="00440E0C"/>
    <w:rsid w:val="00440FA2"/>
    <w:rsid w:val="00441868"/>
    <w:rsid w:val="00444FAB"/>
    <w:rsid w:val="00445062"/>
    <w:rsid w:val="00445A5B"/>
    <w:rsid w:val="00445F3D"/>
    <w:rsid w:val="00452A82"/>
    <w:rsid w:val="00453900"/>
    <w:rsid w:val="00453D1B"/>
    <w:rsid w:val="00460964"/>
    <w:rsid w:val="0046252E"/>
    <w:rsid w:val="00463CAD"/>
    <w:rsid w:val="00466904"/>
    <w:rsid w:val="004679E8"/>
    <w:rsid w:val="00470A46"/>
    <w:rsid w:val="00471CF9"/>
    <w:rsid w:val="004753ED"/>
    <w:rsid w:val="004757C9"/>
    <w:rsid w:val="00481AB1"/>
    <w:rsid w:val="0048384E"/>
    <w:rsid w:val="00483A81"/>
    <w:rsid w:val="0048650E"/>
    <w:rsid w:val="00487D0C"/>
    <w:rsid w:val="00490BC1"/>
    <w:rsid w:val="00491546"/>
    <w:rsid w:val="00491AB4"/>
    <w:rsid w:val="00493A2E"/>
    <w:rsid w:val="00496087"/>
    <w:rsid w:val="004A07EC"/>
    <w:rsid w:val="004A097B"/>
    <w:rsid w:val="004B2C16"/>
    <w:rsid w:val="004C7C95"/>
    <w:rsid w:val="004D03F3"/>
    <w:rsid w:val="004D0834"/>
    <w:rsid w:val="004D1363"/>
    <w:rsid w:val="004D736A"/>
    <w:rsid w:val="004D794B"/>
    <w:rsid w:val="004E3492"/>
    <w:rsid w:val="004E354F"/>
    <w:rsid w:val="004E3C72"/>
    <w:rsid w:val="004E44AE"/>
    <w:rsid w:val="004E54A2"/>
    <w:rsid w:val="004E6794"/>
    <w:rsid w:val="004E7120"/>
    <w:rsid w:val="004E7D1C"/>
    <w:rsid w:val="004F3FCE"/>
    <w:rsid w:val="004F40BD"/>
    <w:rsid w:val="004F44A1"/>
    <w:rsid w:val="005022A6"/>
    <w:rsid w:val="005034DB"/>
    <w:rsid w:val="0050413B"/>
    <w:rsid w:val="00504DBB"/>
    <w:rsid w:val="005076A4"/>
    <w:rsid w:val="005148D1"/>
    <w:rsid w:val="00516CB6"/>
    <w:rsid w:val="00516F23"/>
    <w:rsid w:val="005212E5"/>
    <w:rsid w:val="005216ED"/>
    <w:rsid w:val="0052662B"/>
    <w:rsid w:val="00530AB3"/>
    <w:rsid w:val="0053650D"/>
    <w:rsid w:val="00544874"/>
    <w:rsid w:val="00546167"/>
    <w:rsid w:val="0054774A"/>
    <w:rsid w:val="00554D76"/>
    <w:rsid w:val="00555405"/>
    <w:rsid w:val="00556979"/>
    <w:rsid w:val="00556F33"/>
    <w:rsid w:val="005615CE"/>
    <w:rsid w:val="00561899"/>
    <w:rsid w:val="005634A9"/>
    <w:rsid w:val="00564C67"/>
    <w:rsid w:val="005663BF"/>
    <w:rsid w:val="0057144A"/>
    <w:rsid w:val="005827D4"/>
    <w:rsid w:val="005835BA"/>
    <w:rsid w:val="0058591B"/>
    <w:rsid w:val="005878FD"/>
    <w:rsid w:val="00590ED6"/>
    <w:rsid w:val="00594351"/>
    <w:rsid w:val="005A15BC"/>
    <w:rsid w:val="005A6546"/>
    <w:rsid w:val="005A6FE9"/>
    <w:rsid w:val="005B0F6E"/>
    <w:rsid w:val="005B3191"/>
    <w:rsid w:val="005B3B54"/>
    <w:rsid w:val="005B5993"/>
    <w:rsid w:val="005B7F4B"/>
    <w:rsid w:val="005C2FD2"/>
    <w:rsid w:val="005C431E"/>
    <w:rsid w:val="005C5135"/>
    <w:rsid w:val="005D1B2B"/>
    <w:rsid w:val="005D21A8"/>
    <w:rsid w:val="005D24D0"/>
    <w:rsid w:val="005D5800"/>
    <w:rsid w:val="005D66B8"/>
    <w:rsid w:val="005E2AF3"/>
    <w:rsid w:val="005E4F16"/>
    <w:rsid w:val="005E4F7C"/>
    <w:rsid w:val="005E61B3"/>
    <w:rsid w:val="005F40D8"/>
    <w:rsid w:val="00601D30"/>
    <w:rsid w:val="006044BF"/>
    <w:rsid w:val="0062329D"/>
    <w:rsid w:val="00631F43"/>
    <w:rsid w:val="00633095"/>
    <w:rsid w:val="00635ECD"/>
    <w:rsid w:val="00640673"/>
    <w:rsid w:val="00650742"/>
    <w:rsid w:val="00653BBA"/>
    <w:rsid w:val="00655E16"/>
    <w:rsid w:val="0065661A"/>
    <w:rsid w:val="00667447"/>
    <w:rsid w:val="006724EC"/>
    <w:rsid w:val="00672888"/>
    <w:rsid w:val="00677A3A"/>
    <w:rsid w:val="00681098"/>
    <w:rsid w:val="006824EF"/>
    <w:rsid w:val="006879AC"/>
    <w:rsid w:val="00690E6E"/>
    <w:rsid w:val="00691F49"/>
    <w:rsid w:val="006934E4"/>
    <w:rsid w:val="00693CE5"/>
    <w:rsid w:val="00694A60"/>
    <w:rsid w:val="0069735C"/>
    <w:rsid w:val="006A3FE5"/>
    <w:rsid w:val="006A6FB0"/>
    <w:rsid w:val="006B06FD"/>
    <w:rsid w:val="006B1CE9"/>
    <w:rsid w:val="006B2AAE"/>
    <w:rsid w:val="006C4350"/>
    <w:rsid w:val="006D1BFA"/>
    <w:rsid w:val="006D7032"/>
    <w:rsid w:val="006E3B95"/>
    <w:rsid w:val="006E5D7E"/>
    <w:rsid w:val="006E79E1"/>
    <w:rsid w:val="006F1DB8"/>
    <w:rsid w:val="006F218D"/>
    <w:rsid w:val="006F2A1F"/>
    <w:rsid w:val="00703E51"/>
    <w:rsid w:val="007055A5"/>
    <w:rsid w:val="00706CEC"/>
    <w:rsid w:val="0071159F"/>
    <w:rsid w:val="007123F2"/>
    <w:rsid w:val="0072114E"/>
    <w:rsid w:val="007227B7"/>
    <w:rsid w:val="007275C1"/>
    <w:rsid w:val="00735722"/>
    <w:rsid w:val="00743806"/>
    <w:rsid w:val="00743FDF"/>
    <w:rsid w:val="00747134"/>
    <w:rsid w:val="007512E1"/>
    <w:rsid w:val="007567B0"/>
    <w:rsid w:val="00760FB8"/>
    <w:rsid w:val="007618E4"/>
    <w:rsid w:val="00762BBA"/>
    <w:rsid w:val="007811C7"/>
    <w:rsid w:val="0078634C"/>
    <w:rsid w:val="00790D52"/>
    <w:rsid w:val="00796268"/>
    <w:rsid w:val="00797B5D"/>
    <w:rsid w:val="007B0EA6"/>
    <w:rsid w:val="007B1327"/>
    <w:rsid w:val="007B3833"/>
    <w:rsid w:val="007B4B1A"/>
    <w:rsid w:val="007C15AC"/>
    <w:rsid w:val="007C2A45"/>
    <w:rsid w:val="007C4349"/>
    <w:rsid w:val="007C5D96"/>
    <w:rsid w:val="007C79CD"/>
    <w:rsid w:val="007D0B74"/>
    <w:rsid w:val="007D3FA8"/>
    <w:rsid w:val="007D76BD"/>
    <w:rsid w:val="007E0BC2"/>
    <w:rsid w:val="007E36BF"/>
    <w:rsid w:val="007E55FE"/>
    <w:rsid w:val="007E6BB7"/>
    <w:rsid w:val="007F27CD"/>
    <w:rsid w:val="007F34F4"/>
    <w:rsid w:val="007F4768"/>
    <w:rsid w:val="007F78D5"/>
    <w:rsid w:val="00803540"/>
    <w:rsid w:val="00803CDF"/>
    <w:rsid w:val="00804154"/>
    <w:rsid w:val="00805CA2"/>
    <w:rsid w:val="00811543"/>
    <w:rsid w:val="008206D4"/>
    <w:rsid w:val="0082305A"/>
    <w:rsid w:val="0082364B"/>
    <w:rsid w:val="008253F8"/>
    <w:rsid w:val="00833003"/>
    <w:rsid w:val="0083555F"/>
    <w:rsid w:val="008452A8"/>
    <w:rsid w:val="00851673"/>
    <w:rsid w:val="0085729A"/>
    <w:rsid w:val="008625A9"/>
    <w:rsid w:val="00863101"/>
    <w:rsid w:val="008772F6"/>
    <w:rsid w:val="0087746E"/>
    <w:rsid w:val="00883A74"/>
    <w:rsid w:val="00884C57"/>
    <w:rsid w:val="00886D99"/>
    <w:rsid w:val="008874B7"/>
    <w:rsid w:val="00895C94"/>
    <w:rsid w:val="008A33F1"/>
    <w:rsid w:val="008A3575"/>
    <w:rsid w:val="008A3EED"/>
    <w:rsid w:val="008A4528"/>
    <w:rsid w:val="008B287C"/>
    <w:rsid w:val="008B440A"/>
    <w:rsid w:val="008B44A0"/>
    <w:rsid w:val="008C21C8"/>
    <w:rsid w:val="008C29C0"/>
    <w:rsid w:val="008C5ABF"/>
    <w:rsid w:val="008D04C8"/>
    <w:rsid w:val="008D50B9"/>
    <w:rsid w:val="008E1C2D"/>
    <w:rsid w:val="008E1D9D"/>
    <w:rsid w:val="008E4B46"/>
    <w:rsid w:val="008E4C5E"/>
    <w:rsid w:val="008E6077"/>
    <w:rsid w:val="008E6343"/>
    <w:rsid w:val="008F4C01"/>
    <w:rsid w:val="00910C3B"/>
    <w:rsid w:val="00916DCC"/>
    <w:rsid w:val="00921B51"/>
    <w:rsid w:val="00921CCF"/>
    <w:rsid w:val="0092298C"/>
    <w:rsid w:val="00923A76"/>
    <w:rsid w:val="00927381"/>
    <w:rsid w:val="009315E0"/>
    <w:rsid w:val="009320A3"/>
    <w:rsid w:val="00951EB3"/>
    <w:rsid w:val="00954B5B"/>
    <w:rsid w:val="0096146C"/>
    <w:rsid w:val="00961A64"/>
    <w:rsid w:val="0097026F"/>
    <w:rsid w:val="00974AD4"/>
    <w:rsid w:val="009837C8"/>
    <w:rsid w:val="009839BB"/>
    <w:rsid w:val="0099018C"/>
    <w:rsid w:val="009913A1"/>
    <w:rsid w:val="009913FD"/>
    <w:rsid w:val="009952B3"/>
    <w:rsid w:val="009A09F1"/>
    <w:rsid w:val="009A1F0F"/>
    <w:rsid w:val="009A3B98"/>
    <w:rsid w:val="009B06F7"/>
    <w:rsid w:val="009B192A"/>
    <w:rsid w:val="009B1E39"/>
    <w:rsid w:val="009B53E3"/>
    <w:rsid w:val="009B7422"/>
    <w:rsid w:val="009C3C82"/>
    <w:rsid w:val="009C5B3A"/>
    <w:rsid w:val="009D1E87"/>
    <w:rsid w:val="009D5BDB"/>
    <w:rsid w:val="009E0D65"/>
    <w:rsid w:val="009F1121"/>
    <w:rsid w:val="00A055D4"/>
    <w:rsid w:val="00A06DC0"/>
    <w:rsid w:val="00A11F51"/>
    <w:rsid w:val="00A12411"/>
    <w:rsid w:val="00A24403"/>
    <w:rsid w:val="00A2789A"/>
    <w:rsid w:val="00A304FB"/>
    <w:rsid w:val="00A32A36"/>
    <w:rsid w:val="00A32CB6"/>
    <w:rsid w:val="00A338C2"/>
    <w:rsid w:val="00A36FC2"/>
    <w:rsid w:val="00A4154A"/>
    <w:rsid w:val="00A4499E"/>
    <w:rsid w:val="00A50CDE"/>
    <w:rsid w:val="00A5300D"/>
    <w:rsid w:val="00A535ED"/>
    <w:rsid w:val="00A60EBB"/>
    <w:rsid w:val="00A6197E"/>
    <w:rsid w:val="00A61D25"/>
    <w:rsid w:val="00A63600"/>
    <w:rsid w:val="00A65948"/>
    <w:rsid w:val="00A66449"/>
    <w:rsid w:val="00A74AAF"/>
    <w:rsid w:val="00A820CF"/>
    <w:rsid w:val="00A84178"/>
    <w:rsid w:val="00A860BE"/>
    <w:rsid w:val="00A9065B"/>
    <w:rsid w:val="00A91A0B"/>
    <w:rsid w:val="00A9415C"/>
    <w:rsid w:val="00A94BC8"/>
    <w:rsid w:val="00A95CFA"/>
    <w:rsid w:val="00AA3B2A"/>
    <w:rsid w:val="00AA5E03"/>
    <w:rsid w:val="00AA7169"/>
    <w:rsid w:val="00AA7A94"/>
    <w:rsid w:val="00AB02A9"/>
    <w:rsid w:val="00AB7AD1"/>
    <w:rsid w:val="00AD6817"/>
    <w:rsid w:val="00AE20AF"/>
    <w:rsid w:val="00AE7EBE"/>
    <w:rsid w:val="00AF0DA7"/>
    <w:rsid w:val="00AF17AD"/>
    <w:rsid w:val="00AF30BE"/>
    <w:rsid w:val="00B02D60"/>
    <w:rsid w:val="00B0371E"/>
    <w:rsid w:val="00B03C51"/>
    <w:rsid w:val="00B1607F"/>
    <w:rsid w:val="00B20C7F"/>
    <w:rsid w:val="00B2166F"/>
    <w:rsid w:val="00B237D0"/>
    <w:rsid w:val="00B23C95"/>
    <w:rsid w:val="00B254A6"/>
    <w:rsid w:val="00B255C5"/>
    <w:rsid w:val="00B2571F"/>
    <w:rsid w:val="00B359E0"/>
    <w:rsid w:val="00B532C4"/>
    <w:rsid w:val="00B53C63"/>
    <w:rsid w:val="00B66231"/>
    <w:rsid w:val="00B716DF"/>
    <w:rsid w:val="00B73B69"/>
    <w:rsid w:val="00B73CC7"/>
    <w:rsid w:val="00B750ED"/>
    <w:rsid w:val="00B81B7B"/>
    <w:rsid w:val="00B85404"/>
    <w:rsid w:val="00B91541"/>
    <w:rsid w:val="00B9453A"/>
    <w:rsid w:val="00B9510C"/>
    <w:rsid w:val="00BA2866"/>
    <w:rsid w:val="00BA28DF"/>
    <w:rsid w:val="00BB014B"/>
    <w:rsid w:val="00BB103F"/>
    <w:rsid w:val="00BB4003"/>
    <w:rsid w:val="00BC036D"/>
    <w:rsid w:val="00BC6304"/>
    <w:rsid w:val="00BC7BD6"/>
    <w:rsid w:val="00BD38DC"/>
    <w:rsid w:val="00BD6809"/>
    <w:rsid w:val="00BD704E"/>
    <w:rsid w:val="00BD77B5"/>
    <w:rsid w:val="00BE0C32"/>
    <w:rsid w:val="00BE153C"/>
    <w:rsid w:val="00BE7106"/>
    <w:rsid w:val="00BF17AD"/>
    <w:rsid w:val="00C02AE4"/>
    <w:rsid w:val="00C03136"/>
    <w:rsid w:val="00C03AFC"/>
    <w:rsid w:val="00C05C76"/>
    <w:rsid w:val="00C073B0"/>
    <w:rsid w:val="00C2071F"/>
    <w:rsid w:val="00C23D75"/>
    <w:rsid w:val="00C25D9E"/>
    <w:rsid w:val="00C31B37"/>
    <w:rsid w:val="00C32FC5"/>
    <w:rsid w:val="00C33ADB"/>
    <w:rsid w:val="00C34374"/>
    <w:rsid w:val="00C36F32"/>
    <w:rsid w:val="00C443BE"/>
    <w:rsid w:val="00C47832"/>
    <w:rsid w:val="00C505BE"/>
    <w:rsid w:val="00C52BFB"/>
    <w:rsid w:val="00C52E53"/>
    <w:rsid w:val="00C5304E"/>
    <w:rsid w:val="00C540D9"/>
    <w:rsid w:val="00C54C20"/>
    <w:rsid w:val="00C63083"/>
    <w:rsid w:val="00C647A5"/>
    <w:rsid w:val="00C6698B"/>
    <w:rsid w:val="00C67934"/>
    <w:rsid w:val="00C72587"/>
    <w:rsid w:val="00C7267A"/>
    <w:rsid w:val="00C72F0D"/>
    <w:rsid w:val="00C77C36"/>
    <w:rsid w:val="00C80751"/>
    <w:rsid w:val="00C81DD0"/>
    <w:rsid w:val="00C82ED2"/>
    <w:rsid w:val="00C82FE9"/>
    <w:rsid w:val="00C9168E"/>
    <w:rsid w:val="00C91FDE"/>
    <w:rsid w:val="00C92769"/>
    <w:rsid w:val="00C965A6"/>
    <w:rsid w:val="00C96CFF"/>
    <w:rsid w:val="00C97B8F"/>
    <w:rsid w:val="00CA2199"/>
    <w:rsid w:val="00CA2FE5"/>
    <w:rsid w:val="00CA397E"/>
    <w:rsid w:val="00CB3A00"/>
    <w:rsid w:val="00CB7ED7"/>
    <w:rsid w:val="00CC2849"/>
    <w:rsid w:val="00CC3A3B"/>
    <w:rsid w:val="00CC3E92"/>
    <w:rsid w:val="00CC43EA"/>
    <w:rsid w:val="00CC5562"/>
    <w:rsid w:val="00CC622F"/>
    <w:rsid w:val="00CC75F9"/>
    <w:rsid w:val="00CD31F4"/>
    <w:rsid w:val="00CD53DF"/>
    <w:rsid w:val="00CD57B3"/>
    <w:rsid w:val="00CE54B3"/>
    <w:rsid w:val="00CE5C19"/>
    <w:rsid w:val="00CE7880"/>
    <w:rsid w:val="00CF0A80"/>
    <w:rsid w:val="00CF0C5F"/>
    <w:rsid w:val="00CF2E8F"/>
    <w:rsid w:val="00CF4185"/>
    <w:rsid w:val="00D11E5E"/>
    <w:rsid w:val="00D15A4F"/>
    <w:rsid w:val="00D1627F"/>
    <w:rsid w:val="00D1649F"/>
    <w:rsid w:val="00D17465"/>
    <w:rsid w:val="00D2035B"/>
    <w:rsid w:val="00D204AE"/>
    <w:rsid w:val="00D245D1"/>
    <w:rsid w:val="00D24CDE"/>
    <w:rsid w:val="00D26EEC"/>
    <w:rsid w:val="00D34653"/>
    <w:rsid w:val="00D35683"/>
    <w:rsid w:val="00D4129F"/>
    <w:rsid w:val="00D43C40"/>
    <w:rsid w:val="00D451A7"/>
    <w:rsid w:val="00D452AF"/>
    <w:rsid w:val="00D47A40"/>
    <w:rsid w:val="00D47F97"/>
    <w:rsid w:val="00D53C1D"/>
    <w:rsid w:val="00D565BB"/>
    <w:rsid w:val="00D60650"/>
    <w:rsid w:val="00D60C87"/>
    <w:rsid w:val="00D6118D"/>
    <w:rsid w:val="00D64B8E"/>
    <w:rsid w:val="00D712B9"/>
    <w:rsid w:val="00D722F6"/>
    <w:rsid w:val="00D7758F"/>
    <w:rsid w:val="00D823EE"/>
    <w:rsid w:val="00D829F8"/>
    <w:rsid w:val="00D832FA"/>
    <w:rsid w:val="00D92FCD"/>
    <w:rsid w:val="00D93643"/>
    <w:rsid w:val="00D93C11"/>
    <w:rsid w:val="00D94A2E"/>
    <w:rsid w:val="00D9532E"/>
    <w:rsid w:val="00D953FB"/>
    <w:rsid w:val="00D97834"/>
    <w:rsid w:val="00DB1C36"/>
    <w:rsid w:val="00DB6C07"/>
    <w:rsid w:val="00DC4527"/>
    <w:rsid w:val="00DC4710"/>
    <w:rsid w:val="00DD49E4"/>
    <w:rsid w:val="00DD4A80"/>
    <w:rsid w:val="00DD6CFD"/>
    <w:rsid w:val="00DD7BBB"/>
    <w:rsid w:val="00DE009B"/>
    <w:rsid w:val="00DE180B"/>
    <w:rsid w:val="00DE43F5"/>
    <w:rsid w:val="00DE5CAF"/>
    <w:rsid w:val="00DF0E5E"/>
    <w:rsid w:val="00DF1169"/>
    <w:rsid w:val="00DF21D8"/>
    <w:rsid w:val="00DF2DF7"/>
    <w:rsid w:val="00DF5381"/>
    <w:rsid w:val="00DF61B3"/>
    <w:rsid w:val="00E0091D"/>
    <w:rsid w:val="00E04B52"/>
    <w:rsid w:val="00E05088"/>
    <w:rsid w:val="00E1037B"/>
    <w:rsid w:val="00E1707D"/>
    <w:rsid w:val="00E30016"/>
    <w:rsid w:val="00E33F88"/>
    <w:rsid w:val="00E36F8C"/>
    <w:rsid w:val="00E409FE"/>
    <w:rsid w:val="00E42490"/>
    <w:rsid w:val="00E56903"/>
    <w:rsid w:val="00E56DB7"/>
    <w:rsid w:val="00E61DAA"/>
    <w:rsid w:val="00E65445"/>
    <w:rsid w:val="00E7313A"/>
    <w:rsid w:val="00E74C83"/>
    <w:rsid w:val="00E7778E"/>
    <w:rsid w:val="00E83FAB"/>
    <w:rsid w:val="00E84775"/>
    <w:rsid w:val="00E84969"/>
    <w:rsid w:val="00E879E0"/>
    <w:rsid w:val="00EA4021"/>
    <w:rsid w:val="00EA7A71"/>
    <w:rsid w:val="00EB59D4"/>
    <w:rsid w:val="00EC5583"/>
    <w:rsid w:val="00ED54DE"/>
    <w:rsid w:val="00EE5408"/>
    <w:rsid w:val="00EE55E6"/>
    <w:rsid w:val="00EE5FBB"/>
    <w:rsid w:val="00EF05B7"/>
    <w:rsid w:val="00EF286D"/>
    <w:rsid w:val="00EF41D5"/>
    <w:rsid w:val="00EF7950"/>
    <w:rsid w:val="00F03337"/>
    <w:rsid w:val="00F04663"/>
    <w:rsid w:val="00F0783D"/>
    <w:rsid w:val="00F07872"/>
    <w:rsid w:val="00F1005E"/>
    <w:rsid w:val="00F1341B"/>
    <w:rsid w:val="00F16923"/>
    <w:rsid w:val="00F2128F"/>
    <w:rsid w:val="00F27045"/>
    <w:rsid w:val="00F30E80"/>
    <w:rsid w:val="00F337F2"/>
    <w:rsid w:val="00F421CA"/>
    <w:rsid w:val="00F465BB"/>
    <w:rsid w:val="00F5088F"/>
    <w:rsid w:val="00F526A8"/>
    <w:rsid w:val="00F54678"/>
    <w:rsid w:val="00F56340"/>
    <w:rsid w:val="00F608B2"/>
    <w:rsid w:val="00F60957"/>
    <w:rsid w:val="00F62A2D"/>
    <w:rsid w:val="00F634FF"/>
    <w:rsid w:val="00F64E9D"/>
    <w:rsid w:val="00F66EA9"/>
    <w:rsid w:val="00F72000"/>
    <w:rsid w:val="00F72533"/>
    <w:rsid w:val="00F75EAD"/>
    <w:rsid w:val="00F76CB0"/>
    <w:rsid w:val="00F77165"/>
    <w:rsid w:val="00F815A2"/>
    <w:rsid w:val="00F85258"/>
    <w:rsid w:val="00F86830"/>
    <w:rsid w:val="00F87CBE"/>
    <w:rsid w:val="00F91404"/>
    <w:rsid w:val="00F9169C"/>
    <w:rsid w:val="00F96ECB"/>
    <w:rsid w:val="00FA2774"/>
    <w:rsid w:val="00FA38AD"/>
    <w:rsid w:val="00FA38BC"/>
    <w:rsid w:val="00FA3F31"/>
    <w:rsid w:val="00FA478E"/>
    <w:rsid w:val="00FA7620"/>
    <w:rsid w:val="00FB2D11"/>
    <w:rsid w:val="00FB3A5F"/>
    <w:rsid w:val="00FB3C95"/>
    <w:rsid w:val="00FB41B4"/>
    <w:rsid w:val="00FB4257"/>
    <w:rsid w:val="00FB7C29"/>
    <w:rsid w:val="00FC11D6"/>
    <w:rsid w:val="00FC1B3A"/>
    <w:rsid w:val="00FC5708"/>
    <w:rsid w:val="00FC7F3C"/>
    <w:rsid w:val="00FD18FC"/>
    <w:rsid w:val="00FD1C7B"/>
    <w:rsid w:val="00FD4A6E"/>
    <w:rsid w:val="00FE3AAD"/>
    <w:rsid w:val="00FE4E06"/>
    <w:rsid w:val="00FE56F7"/>
    <w:rsid w:val="00FF03C9"/>
    <w:rsid w:val="00FF12C8"/>
    <w:rsid w:val="00FF2FDF"/>
    <w:rsid w:val="00FF52FC"/>
    <w:rsid w:val="00FF65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paragraph" w:styleId="Ttulo5">
    <w:name w:val="heading 5"/>
    <w:basedOn w:val="Normal"/>
    <w:next w:val="Normal"/>
    <w:link w:val="Ttulo5Car"/>
    <w:uiPriority w:val="9"/>
    <w:semiHidden/>
    <w:unhideWhenUsed/>
    <w:qFormat/>
    <w:rsid w:val="009E0D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 w:type="paragraph" w:styleId="Textoindependiente">
    <w:name w:val="Body Text"/>
    <w:basedOn w:val="Normal"/>
    <w:link w:val="TextoindependienteCar"/>
    <w:uiPriority w:val="99"/>
    <w:unhideWhenUsed/>
    <w:rsid w:val="00C6698B"/>
    <w:pPr>
      <w:spacing w:after="120"/>
    </w:pPr>
  </w:style>
  <w:style w:type="character" w:customStyle="1" w:styleId="TextoindependienteCar">
    <w:name w:val="Texto independiente Car"/>
    <w:basedOn w:val="Fuentedeprrafopredeter"/>
    <w:link w:val="Textoindependiente"/>
    <w:uiPriority w:val="99"/>
    <w:rsid w:val="00C6698B"/>
    <w:rPr>
      <w:rFonts w:ascii="Arial" w:eastAsia="Calibri" w:hAnsi="Arial" w:cs="Times New Roman"/>
      <w:sz w:val="24"/>
    </w:rPr>
  </w:style>
  <w:style w:type="paragraph" w:styleId="Ttulo">
    <w:name w:val="Title"/>
    <w:basedOn w:val="Normal"/>
    <w:link w:val="TtuloCar"/>
    <w:uiPriority w:val="10"/>
    <w:qFormat/>
    <w:rsid w:val="00C6698B"/>
    <w:pPr>
      <w:spacing w:after="0" w:line="360" w:lineRule="auto"/>
      <w:jc w:val="center"/>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C6698B"/>
    <w:rPr>
      <w:rFonts w:ascii="Cambria" w:eastAsia="Times New Roman" w:hAnsi="Cambria" w:cs="Times New Roman"/>
      <w:b/>
      <w:bCs/>
      <w:kern w:val="28"/>
      <w:sz w:val="32"/>
      <w:szCs w:val="32"/>
    </w:rPr>
  </w:style>
  <w:style w:type="paragraph" w:customStyle="1" w:styleId="Sangra3detindependiente3">
    <w:name w:val="Sangría 3 de t. independiente3"/>
    <w:basedOn w:val="Normal"/>
    <w:rsid w:val="00BF17AD"/>
    <w:pPr>
      <w:suppressAutoHyphens/>
      <w:spacing w:after="0" w:line="360" w:lineRule="auto"/>
      <w:ind w:firstLine="3000"/>
    </w:pPr>
    <w:rPr>
      <w:rFonts w:eastAsia="Times New Roman" w:cs="Arial"/>
      <w:szCs w:val="24"/>
      <w:lang w:val="es-MX" w:eastAsia="ar-SA"/>
    </w:rPr>
  </w:style>
  <w:style w:type="paragraph" w:customStyle="1" w:styleId="Bodyby">
    <w:name w:val="Body.by"/>
    <w:basedOn w:val="Normal"/>
    <w:rsid w:val="00E65445"/>
    <w:pPr>
      <w:spacing w:after="260" w:line="260" w:lineRule="exact"/>
      <w:jc w:val="left"/>
    </w:pPr>
    <w:rPr>
      <w:rFonts w:ascii="Times" w:eastAsia="Times New Roman" w:hAnsi="Times"/>
      <w:sz w:val="22"/>
      <w:szCs w:val="20"/>
      <w:lang w:val="es-ES" w:eastAsia="es-UY"/>
    </w:rPr>
  </w:style>
  <w:style w:type="character" w:customStyle="1" w:styleId="Ttulo5Car">
    <w:name w:val="Título 5 Car"/>
    <w:basedOn w:val="Fuentedeprrafopredeter"/>
    <w:link w:val="Ttulo5"/>
    <w:uiPriority w:val="9"/>
    <w:semiHidden/>
    <w:rsid w:val="009E0D65"/>
    <w:rPr>
      <w:rFonts w:asciiTheme="majorHAnsi" w:eastAsiaTheme="majorEastAsia" w:hAnsiTheme="majorHAnsi" w:cstheme="majorBidi"/>
      <w:color w:val="243F60" w:themeColor="accent1" w:themeShade="7F"/>
      <w:sz w:val="24"/>
    </w:rPr>
  </w:style>
  <w:style w:type="paragraph" w:customStyle="1" w:styleId="sangra3detindependiente30">
    <w:name w:val="sangra3detindependiente3"/>
    <w:basedOn w:val="Normal"/>
    <w:rsid w:val="00C91FDE"/>
    <w:pPr>
      <w:spacing w:after="0" w:line="360" w:lineRule="auto"/>
      <w:ind w:left="426"/>
    </w:pPr>
    <w:rPr>
      <w:rFonts w:ascii="Bookman Old Style" w:eastAsia="Times New Roman" w:hAnsi="Bookman Old Style"/>
      <w:szCs w:val="24"/>
      <w:lang w:val="es-ES" w:eastAsia="es-ES"/>
    </w:rPr>
  </w:style>
  <w:style w:type="paragraph" w:styleId="Sangra3detindependiente">
    <w:name w:val="Body Text Indent 3"/>
    <w:basedOn w:val="Normal"/>
    <w:link w:val="Sangra3detindependienteCar"/>
    <w:uiPriority w:val="99"/>
    <w:semiHidden/>
    <w:unhideWhenUsed/>
    <w:rsid w:val="00491AB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91AB4"/>
    <w:rPr>
      <w:rFonts w:ascii="Arial" w:eastAsia="Calibri" w:hAnsi="Arial" w:cs="Times New Roman"/>
      <w:sz w:val="16"/>
      <w:szCs w:val="16"/>
    </w:rPr>
  </w:style>
  <w:style w:type="character" w:styleId="Hipervnculo">
    <w:name w:val="Hyperlink"/>
    <w:basedOn w:val="Fuentedeprrafopredeter"/>
    <w:uiPriority w:val="99"/>
    <w:unhideWhenUsed/>
    <w:rsid w:val="00EB59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paragraph" w:styleId="Ttulo5">
    <w:name w:val="heading 5"/>
    <w:basedOn w:val="Normal"/>
    <w:next w:val="Normal"/>
    <w:link w:val="Ttulo5Car"/>
    <w:uiPriority w:val="9"/>
    <w:semiHidden/>
    <w:unhideWhenUsed/>
    <w:qFormat/>
    <w:rsid w:val="009E0D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 w:type="paragraph" w:styleId="Textoindependiente">
    <w:name w:val="Body Text"/>
    <w:basedOn w:val="Normal"/>
    <w:link w:val="TextoindependienteCar"/>
    <w:uiPriority w:val="99"/>
    <w:unhideWhenUsed/>
    <w:rsid w:val="00C6698B"/>
    <w:pPr>
      <w:spacing w:after="120"/>
    </w:pPr>
  </w:style>
  <w:style w:type="character" w:customStyle="1" w:styleId="TextoindependienteCar">
    <w:name w:val="Texto independiente Car"/>
    <w:basedOn w:val="Fuentedeprrafopredeter"/>
    <w:link w:val="Textoindependiente"/>
    <w:uiPriority w:val="99"/>
    <w:rsid w:val="00C6698B"/>
    <w:rPr>
      <w:rFonts w:ascii="Arial" w:eastAsia="Calibri" w:hAnsi="Arial" w:cs="Times New Roman"/>
      <w:sz w:val="24"/>
    </w:rPr>
  </w:style>
  <w:style w:type="paragraph" w:styleId="Ttulo">
    <w:name w:val="Title"/>
    <w:basedOn w:val="Normal"/>
    <w:link w:val="TtuloCar"/>
    <w:uiPriority w:val="10"/>
    <w:qFormat/>
    <w:rsid w:val="00C6698B"/>
    <w:pPr>
      <w:spacing w:after="0" w:line="360" w:lineRule="auto"/>
      <w:jc w:val="center"/>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C6698B"/>
    <w:rPr>
      <w:rFonts w:ascii="Cambria" w:eastAsia="Times New Roman" w:hAnsi="Cambria" w:cs="Times New Roman"/>
      <w:b/>
      <w:bCs/>
      <w:kern w:val="28"/>
      <w:sz w:val="32"/>
      <w:szCs w:val="32"/>
    </w:rPr>
  </w:style>
  <w:style w:type="paragraph" w:customStyle="1" w:styleId="Sangra3detindependiente3">
    <w:name w:val="Sangría 3 de t. independiente3"/>
    <w:basedOn w:val="Normal"/>
    <w:rsid w:val="00BF17AD"/>
    <w:pPr>
      <w:suppressAutoHyphens/>
      <w:spacing w:after="0" w:line="360" w:lineRule="auto"/>
      <w:ind w:firstLine="3000"/>
    </w:pPr>
    <w:rPr>
      <w:rFonts w:eastAsia="Times New Roman" w:cs="Arial"/>
      <w:szCs w:val="24"/>
      <w:lang w:val="es-MX" w:eastAsia="ar-SA"/>
    </w:rPr>
  </w:style>
  <w:style w:type="paragraph" w:customStyle="1" w:styleId="Bodyby">
    <w:name w:val="Body.by"/>
    <w:basedOn w:val="Normal"/>
    <w:rsid w:val="00E65445"/>
    <w:pPr>
      <w:spacing w:after="260" w:line="260" w:lineRule="exact"/>
      <w:jc w:val="left"/>
    </w:pPr>
    <w:rPr>
      <w:rFonts w:ascii="Times" w:eastAsia="Times New Roman" w:hAnsi="Times"/>
      <w:sz w:val="22"/>
      <w:szCs w:val="20"/>
      <w:lang w:val="es-ES" w:eastAsia="es-UY"/>
    </w:rPr>
  </w:style>
  <w:style w:type="character" w:customStyle="1" w:styleId="Ttulo5Car">
    <w:name w:val="Título 5 Car"/>
    <w:basedOn w:val="Fuentedeprrafopredeter"/>
    <w:link w:val="Ttulo5"/>
    <w:uiPriority w:val="9"/>
    <w:semiHidden/>
    <w:rsid w:val="009E0D65"/>
    <w:rPr>
      <w:rFonts w:asciiTheme="majorHAnsi" w:eastAsiaTheme="majorEastAsia" w:hAnsiTheme="majorHAnsi" w:cstheme="majorBidi"/>
      <w:color w:val="243F60" w:themeColor="accent1" w:themeShade="7F"/>
      <w:sz w:val="24"/>
    </w:rPr>
  </w:style>
  <w:style w:type="paragraph" w:customStyle="1" w:styleId="sangra3detindependiente30">
    <w:name w:val="sangra3detindependiente3"/>
    <w:basedOn w:val="Normal"/>
    <w:rsid w:val="00C91FDE"/>
    <w:pPr>
      <w:spacing w:after="0" w:line="360" w:lineRule="auto"/>
      <w:ind w:left="426"/>
    </w:pPr>
    <w:rPr>
      <w:rFonts w:ascii="Bookman Old Style" w:eastAsia="Times New Roman" w:hAnsi="Bookman Old Style"/>
      <w:szCs w:val="24"/>
      <w:lang w:val="es-ES" w:eastAsia="es-ES"/>
    </w:rPr>
  </w:style>
  <w:style w:type="paragraph" w:styleId="Sangra3detindependiente">
    <w:name w:val="Body Text Indent 3"/>
    <w:basedOn w:val="Normal"/>
    <w:link w:val="Sangra3detindependienteCar"/>
    <w:uiPriority w:val="99"/>
    <w:semiHidden/>
    <w:unhideWhenUsed/>
    <w:rsid w:val="00491AB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91AB4"/>
    <w:rPr>
      <w:rFonts w:ascii="Arial" w:eastAsia="Calibri" w:hAnsi="Arial" w:cs="Times New Roman"/>
      <w:sz w:val="16"/>
      <w:szCs w:val="16"/>
    </w:rPr>
  </w:style>
  <w:style w:type="character" w:styleId="Hipervnculo">
    <w:name w:val="Hyperlink"/>
    <w:basedOn w:val="Fuentedeprrafopredeter"/>
    <w:uiPriority w:val="99"/>
    <w:unhideWhenUsed/>
    <w:rsid w:val="00EB5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507">
      <w:bodyDiv w:val="1"/>
      <w:marLeft w:val="0"/>
      <w:marRight w:val="0"/>
      <w:marTop w:val="0"/>
      <w:marBottom w:val="0"/>
      <w:divBdr>
        <w:top w:val="none" w:sz="0" w:space="0" w:color="auto"/>
        <w:left w:val="none" w:sz="0" w:space="0" w:color="auto"/>
        <w:bottom w:val="none" w:sz="0" w:space="0" w:color="auto"/>
        <w:right w:val="none" w:sz="0" w:space="0" w:color="auto"/>
      </w:divBdr>
    </w:div>
    <w:div w:id="205609156">
      <w:bodyDiv w:val="1"/>
      <w:marLeft w:val="0"/>
      <w:marRight w:val="0"/>
      <w:marTop w:val="0"/>
      <w:marBottom w:val="0"/>
      <w:divBdr>
        <w:top w:val="none" w:sz="0" w:space="0" w:color="auto"/>
        <w:left w:val="none" w:sz="0" w:space="0" w:color="auto"/>
        <w:bottom w:val="none" w:sz="0" w:space="0" w:color="auto"/>
        <w:right w:val="none" w:sz="0" w:space="0" w:color="auto"/>
      </w:divBdr>
    </w:div>
    <w:div w:id="242035038">
      <w:bodyDiv w:val="1"/>
      <w:marLeft w:val="0"/>
      <w:marRight w:val="0"/>
      <w:marTop w:val="0"/>
      <w:marBottom w:val="0"/>
      <w:divBdr>
        <w:top w:val="none" w:sz="0" w:space="0" w:color="auto"/>
        <w:left w:val="none" w:sz="0" w:space="0" w:color="auto"/>
        <w:bottom w:val="none" w:sz="0" w:space="0" w:color="auto"/>
        <w:right w:val="none" w:sz="0" w:space="0" w:color="auto"/>
      </w:divBdr>
    </w:div>
    <w:div w:id="482967367">
      <w:bodyDiv w:val="1"/>
      <w:marLeft w:val="0"/>
      <w:marRight w:val="0"/>
      <w:marTop w:val="0"/>
      <w:marBottom w:val="0"/>
      <w:divBdr>
        <w:top w:val="none" w:sz="0" w:space="0" w:color="auto"/>
        <w:left w:val="none" w:sz="0" w:space="0" w:color="auto"/>
        <w:bottom w:val="none" w:sz="0" w:space="0" w:color="auto"/>
        <w:right w:val="none" w:sz="0" w:space="0" w:color="auto"/>
      </w:divBdr>
    </w:div>
    <w:div w:id="525683312">
      <w:bodyDiv w:val="1"/>
      <w:marLeft w:val="0"/>
      <w:marRight w:val="0"/>
      <w:marTop w:val="0"/>
      <w:marBottom w:val="0"/>
      <w:divBdr>
        <w:top w:val="none" w:sz="0" w:space="0" w:color="auto"/>
        <w:left w:val="none" w:sz="0" w:space="0" w:color="auto"/>
        <w:bottom w:val="none" w:sz="0" w:space="0" w:color="auto"/>
        <w:right w:val="none" w:sz="0" w:space="0" w:color="auto"/>
      </w:divBdr>
    </w:div>
    <w:div w:id="558783514">
      <w:bodyDiv w:val="1"/>
      <w:marLeft w:val="0"/>
      <w:marRight w:val="0"/>
      <w:marTop w:val="0"/>
      <w:marBottom w:val="0"/>
      <w:divBdr>
        <w:top w:val="none" w:sz="0" w:space="0" w:color="auto"/>
        <w:left w:val="none" w:sz="0" w:space="0" w:color="auto"/>
        <w:bottom w:val="none" w:sz="0" w:space="0" w:color="auto"/>
        <w:right w:val="none" w:sz="0" w:space="0" w:color="auto"/>
      </w:divBdr>
    </w:div>
    <w:div w:id="659045894">
      <w:bodyDiv w:val="1"/>
      <w:marLeft w:val="0"/>
      <w:marRight w:val="0"/>
      <w:marTop w:val="0"/>
      <w:marBottom w:val="0"/>
      <w:divBdr>
        <w:top w:val="none" w:sz="0" w:space="0" w:color="auto"/>
        <w:left w:val="none" w:sz="0" w:space="0" w:color="auto"/>
        <w:bottom w:val="none" w:sz="0" w:space="0" w:color="auto"/>
        <w:right w:val="none" w:sz="0" w:space="0" w:color="auto"/>
      </w:divBdr>
    </w:div>
    <w:div w:id="749690531">
      <w:bodyDiv w:val="1"/>
      <w:marLeft w:val="0"/>
      <w:marRight w:val="0"/>
      <w:marTop w:val="0"/>
      <w:marBottom w:val="0"/>
      <w:divBdr>
        <w:top w:val="none" w:sz="0" w:space="0" w:color="auto"/>
        <w:left w:val="none" w:sz="0" w:space="0" w:color="auto"/>
        <w:bottom w:val="none" w:sz="0" w:space="0" w:color="auto"/>
        <w:right w:val="none" w:sz="0" w:space="0" w:color="auto"/>
      </w:divBdr>
    </w:div>
    <w:div w:id="764039655">
      <w:bodyDiv w:val="1"/>
      <w:marLeft w:val="0"/>
      <w:marRight w:val="0"/>
      <w:marTop w:val="0"/>
      <w:marBottom w:val="0"/>
      <w:divBdr>
        <w:top w:val="none" w:sz="0" w:space="0" w:color="auto"/>
        <w:left w:val="none" w:sz="0" w:space="0" w:color="auto"/>
        <w:bottom w:val="none" w:sz="0" w:space="0" w:color="auto"/>
        <w:right w:val="none" w:sz="0" w:space="0" w:color="auto"/>
      </w:divBdr>
    </w:div>
    <w:div w:id="769159336">
      <w:bodyDiv w:val="1"/>
      <w:marLeft w:val="0"/>
      <w:marRight w:val="0"/>
      <w:marTop w:val="0"/>
      <w:marBottom w:val="0"/>
      <w:divBdr>
        <w:top w:val="none" w:sz="0" w:space="0" w:color="auto"/>
        <w:left w:val="none" w:sz="0" w:space="0" w:color="auto"/>
        <w:bottom w:val="none" w:sz="0" w:space="0" w:color="auto"/>
        <w:right w:val="none" w:sz="0" w:space="0" w:color="auto"/>
      </w:divBdr>
    </w:div>
    <w:div w:id="783236849">
      <w:bodyDiv w:val="1"/>
      <w:marLeft w:val="0"/>
      <w:marRight w:val="0"/>
      <w:marTop w:val="0"/>
      <w:marBottom w:val="0"/>
      <w:divBdr>
        <w:top w:val="none" w:sz="0" w:space="0" w:color="auto"/>
        <w:left w:val="none" w:sz="0" w:space="0" w:color="auto"/>
        <w:bottom w:val="none" w:sz="0" w:space="0" w:color="auto"/>
        <w:right w:val="none" w:sz="0" w:space="0" w:color="auto"/>
      </w:divBdr>
    </w:div>
    <w:div w:id="878515188">
      <w:bodyDiv w:val="1"/>
      <w:marLeft w:val="0"/>
      <w:marRight w:val="0"/>
      <w:marTop w:val="0"/>
      <w:marBottom w:val="0"/>
      <w:divBdr>
        <w:top w:val="none" w:sz="0" w:space="0" w:color="auto"/>
        <w:left w:val="none" w:sz="0" w:space="0" w:color="auto"/>
        <w:bottom w:val="none" w:sz="0" w:space="0" w:color="auto"/>
        <w:right w:val="none" w:sz="0" w:space="0" w:color="auto"/>
      </w:divBdr>
    </w:div>
    <w:div w:id="920598728">
      <w:bodyDiv w:val="1"/>
      <w:marLeft w:val="0"/>
      <w:marRight w:val="0"/>
      <w:marTop w:val="0"/>
      <w:marBottom w:val="0"/>
      <w:divBdr>
        <w:top w:val="none" w:sz="0" w:space="0" w:color="auto"/>
        <w:left w:val="none" w:sz="0" w:space="0" w:color="auto"/>
        <w:bottom w:val="none" w:sz="0" w:space="0" w:color="auto"/>
        <w:right w:val="none" w:sz="0" w:space="0" w:color="auto"/>
      </w:divBdr>
    </w:div>
    <w:div w:id="925268213">
      <w:bodyDiv w:val="1"/>
      <w:marLeft w:val="0"/>
      <w:marRight w:val="0"/>
      <w:marTop w:val="0"/>
      <w:marBottom w:val="0"/>
      <w:divBdr>
        <w:top w:val="none" w:sz="0" w:space="0" w:color="auto"/>
        <w:left w:val="none" w:sz="0" w:space="0" w:color="auto"/>
        <w:bottom w:val="none" w:sz="0" w:space="0" w:color="auto"/>
        <w:right w:val="none" w:sz="0" w:space="0" w:color="auto"/>
      </w:divBdr>
    </w:div>
    <w:div w:id="1115563492">
      <w:bodyDiv w:val="1"/>
      <w:marLeft w:val="0"/>
      <w:marRight w:val="0"/>
      <w:marTop w:val="0"/>
      <w:marBottom w:val="0"/>
      <w:divBdr>
        <w:top w:val="none" w:sz="0" w:space="0" w:color="auto"/>
        <w:left w:val="none" w:sz="0" w:space="0" w:color="auto"/>
        <w:bottom w:val="none" w:sz="0" w:space="0" w:color="auto"/>
        <w:right w:val="none" w:sz="0" w:space="0" w:color="auto"/>
      </w:divBdr>
    </w:div>
    <w:div w:id="1228683195">
      <w:bodyDiv w:val="1"/>
      <w:marLeft w:val="0"/>
      <w:marRight w:val="0"/>
      <w:marTop w:val="0"/>
      <w:marBottom w:val="0"/>
      <w:divBdr>
        <w:top w:val="none" w:sz="0" w:space="0" w:color="auto"/>
        <w:left w:val="none" w:sz="0" w:space="0" w:color="auto"/>
        <w:bottom w:val="none" w:sz="0" w:space="0" w:color="auto"/>
        <w:right w:val="none" w:sz="0" w:space="0" w:color="auto"/>
      </w:divBdr>
    </w:div>
    <w:div w:id="1488396861">
      <w:bodyDiv w:val="1"/>
      <w:marLeft w:val="0"/>
      <w:marRight w:val="0"/>
      <w:marTop w:val="0"/>
      <w:marBottom w:val="0"/>
      <w:divBdr>
        <w:top w:val="none" w:sz="0" w:space="0" w:color="auto"/>
        <w:left w:val="none" w:sz="0" w:space="0" w:color="auto"/>
        <w:bottom w:val="none" w:sz="0" w:space="0" w:color="auto"/>
        <w:right w:val="none" w:sz="0" w:space="0" w:color="auto"/>
      </w:divBdr>
    </w:div>
    <w:div w:id="1510214962">
      <w:bodyDiv w:val="1"/>
      <w:marLeft w:val="0"/>
      <w:marRight w:val="0"/>
      <w:marTop w:val="0"/>
      <w:marBottom w:val="0"/>
      <w:divBdr>
        <w:top w:val="none" w:sz="0" w:space="0" w:color="auto"/>
        <w:left w:val="none" w:sz="0" w:space="0" w:color="auto"/>
        <w:bottom w:val="none" w:sz="0" w:space="0" w:color="auto"/>
        <w:right w:val="none" w:sz="0" w:space="0" w:color="auto"/>
      </w:divBdr>
    </w:div>
    <w:div w:id="1568418200">
      <w:bodyDiv w:val="1"/>
      <w:marLeft w:val="0"/>
      <w:marRight w:val="0"/>
      <w:marTop w:val="0"/>
      <w:marBottom w:val="0"/>
      <w:divBdr>
        <w:top w:val="none" w:sz="0" w:space="0" w:color="auto"/>
        <w:left w:val="none" w:sz="0" w:space="0" w:color="auto"/>
        <w:bottom w:val="none" w:sz="0" w:space="0" w:color="auto"/>
        <w:right w:val="none" w:sz="0" w:space="0" w:color="auto"/>
      </w:divBdr>
    </w:div>
    <w:div w:id="1807773609">
      <w:bodyDiv w:val="1"/>
      <w:marLeft w:val="0"/>
      <w:marRight w:val="0"/>
      <w:marTop w:val="0"/>
      <w:marBottom w:val="0"/>
      <w:divBdr>
        <w:top w:val="none" w:sz="0" w:space="0" w:color="auto"/>
        <w:left w:val="none" w:sz="0" w:space="0" w:color="auto"/>
        <w:bottom w:val="none" w:sz="0" w:space="0" w:color="auto"/>
        <w:right w:val="none" w:sz="0" w:space="0" w:color="auto"/>
      </w:divBdr>
    </w:div>
    <w:div w:id="1814174776">
      <w:bodyDiv w:val="1"/>
      <w:marLeft w:val="0"/>
      <w:marRight w:val="0"/>
      <w:marTop w:val="0"/>
      <w:marBottom w:val="0"/>
      <w:divBdr>
        <w:top w:val="none" w:sz="0" w:space="0" w:color="auto"/>
        <w:left w:val="none" w:sz="0" w:space="0" w:color="auto"/>
        <w:bottom w:val="none" w:sz="0" w:space="0" w:color="auto"/>
        <w:right w:val="none" w:sz="0" w:space="0" w:color="auto"/>
      </w:divBdr>
    </w:div>
    <w:div w:id="1853640019">
      <w:bodyDiv w:val="1"/>
      <w:marLeft w:val="0"/>
      <w:marRight w:val="0"/>
      <w:marTop w:val="0"/>
      <w:marBottom w:val="0"/>
      <w:divBdr>
        <w:top w:val="none" w:sz="0" w:space="0" w:color="auto"/>
        <w:left w:val="none" w:sz="0" w:space="0" w:color="auto"/>
        <w:bottom w:val="none" w:sz="0" w:space="0" w:color="auto"/>
        <w:right w:val="none" w:sz="0" w:space="0" w:color="auto"/>
      </w:divBdr>
    </w:div>
    <w:div w:id="2011105216">
      <w:bodyDiv w:val="1"/>
      <w:marLeft w:val="0"/>
      <w:marRight w:val="0"/>
      <w:marTop w:val="0"/>
      <w:marBottom w:val="0"/>
      <w:divBdr>
        <w:top w:val="none" w:sz="0" w:space="0" w:color="auto"/>
        <w:left w:val="none" w:sz="0" w:space="0" w:color="auto"/>
        <w:bottom w:val="none" w:sz="0" w:space="0" w:color="auto"/>
        <w:right w:val="none" w:sz="0" w:space="0" w:color="auto"/>
      </w:divBdr>
    </w:div>
    <w:div w:id="2063822545">
      <w:bodyDiv w:val="1"/>
      <w:marLeft w:val="0"/>
      <w:marRight w:val="0"/>
      <w:marTop w:val="0"/>
      <w:marBottom w:val="0"/>
      <w:divBdr>
        <w:top w:val="none" w:sz="0" w:space="0" w:color="auto"/>
        <w:left w:val="none" w:sz="0" w:space="0" w:color="auto"/>
        <w:bottom w:val="none" w:sz="0" w:space="0" w:color="auto"/>
        <w:right w:val="none" w:sz="0" w:space="0" w:color="auto"/>
      </w:divBdr>
    </w:div>
    <w:div w:id="21290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05D01-5EDC-4C31-93F4-B3576BA1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5038</Words>
  <Characters>27711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Tribunal1</cp:lastModifiedBy>
  <cp:revision>14</cp:revision>
  <cp:lastPrinted>2019-01-17T16:26:00Z</cp:lastPrinted>
  <dcterms:created xsi:type="dcterms:W3CDTF">2019-01-17T15:55:00Z</dcterms:created>
  <dcterms:modified xsi:type="dcterms:W3CDTF">2019-02-13T16:30:00Z</dcterms:modified>
</cp:coreProperties>
</file>