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F3E" w:rsidRPr="00786EEB" w:rsidRDefault="007D6F3E"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 xml:space="preserve">RES. </w:t>
      </w:r>
      <w:r w:rsidR="00B3088C">
        <w:rPr>
          <w:rFonts w:ascii="Arial" w:hAnsi="Arial" w:cs="Arial"/>
          <w:b/>
          <w:sz w:val="28"/>
          <w:szCs w:val="28"/>
          <w:lang w:val="es-ES_tradnl"/>
        </w:rPr>
        <w:t>3921</w:t>
      </w:r>
      <w:r>
        <w:rPr>
          <w:rFonts w:ascii="Arial" w:hAnsi="Arial" w:cs="Arial"/>
          <w:b/>
          <w:sz w:val="28"/>
          <w:szCs w:val="28"/>
          <w:lang w:val="es-ES_tradnl"/>
        </w:rPr>
        <w:t>/18</w:t>
      </w:r>
    </w:p>
    <w:p w:rsidR="007D6F3E" w:rsidRDefault="007D6F3E" w:rsidP="00786EEB">
      <w:pPr>
        <w:tabs>
          <w:tab w:val="center" w:pos="4253"/>
        </w:tabs>
        <w:suppressAutoHyphens/>
        <w:jc w:val="right"/>
        <w:rPr>
          <w:rFonts w:ascii="Arial" w:hAnsi="Arial" w:cs="Arial"/>
          <w:b/>
          <w:lang w:val="es-ES_tradnl"/>
        </w:rPr>
      </w:pPr>
    </w:p>
    <w:p w:rsidR="007D6F3E" w:rsidRPr="007D6F3E" w:rsidRDefault="007D6F3E" w:rsidP="007D6F3E">
      <w:pPr>
        <w:tabs>
          <w:tab w:val="center" w:pos="4253"/>
        </w:tabs>
        <w:suppressAutoHyphens/>
        <w:spacing w:after="0" w:line="240" w:lineRule="auto"/>
        <w:jc w:val="center"/>
        <w:rPr>
          <w:rFonts w:ascii="Arial" w:hAnsi="Arial" w:cs="Arial"/>
          <w:b/>
          <w:sz w:val="24"/>
          <w:szCs w:val="24"/>
          <w:lang w:val="es-ES_tradnl"/>
        </w:rPr>
      </w:pPr>
      <w:r w:rsidRPr="007D6F3E">
        <w:rPr>
          <w:rFonts w:ascii="Arial" w:hAnsi="Arial" w:cs="Arial"/>
          <w:b/>
          <w:sz w:val="24"/>
          <w:szCs w:val="24"/>
          <w:lang w:val="es-ES_tradnl"/>
        </w:rPr>
        <w:t>RESOLUCION ADOPTADA POR EL</w:t>
      </w:r>
    </w:p>
    <w:p w:rsidR="007D6F3E" w:rsidRPr="007D6F3E" w:rsidRDefault="007D6F3E" w:rsidP="007D6F3E">
      <w:pPr>
        <w:tabs>
          <w:tab w:val="left" w:pos="-720"/>
        </w:tabs>
        <w:suppressAutoHyphens/>
        <w:spacing w:after="0" w:line="240" w:lineRule="auto"/>
        <w:jc w:val="center"/>
        <w:rPr>
          <w:rFonts w:ascii="Arial" w:hAnsi="Arial" w:cs="Arial"/>
          <w:b/>
          <w:sz w:val="24"/>
          <w:szCs w:val="24"/>
          <w:lang w:val="es-ES_tradnl"/>
        </w:rPr>
      </w:pPr>
    </w:p>
    <w:p w:rsidR="007D6F3E" w:rsidRPr="007D6F3E" w:rsidRDefault="007D6F3E" w:rsidP="007D6F3E">
      <w:pPr>
        <w:tabs>
          <w:tab w:val="center" w:pos="4253"/>
        </w:tabs>
        <w:suppressAutoHyphens/>
        <w:spacing w:after="0" w:line="240" w:lineRule="auto"/>
        <w:jc w:val="center"/>
        <w:rPr>
          <w:rFonts w:ascii="Arial" w:hAnsi="Arial" w:cs="Arial"/>
          <w:b/>
          <w:sz w:val="24"/>
          <w:szCs w:val="24"/>
          <w:lang w:val="es-ES_tradnl"/>
        </w:rPr>
      </w:pPr>
      <w:r w:rsidRPr="007D6F3E">
        <w:rPr>
          <w:rFonts w:ascii="Arial" w:hAnsi="Arial" w:cs="Arial"/>
          <w:b/>
          <w:sz w:val="24"/>
          <w:szCs w:val="24"/>
          <w:lang w:val="es-ES_tradnl"/>
        </w:rPr>
        <w:t>TRIBUNAL DE CUENTAS</w:t>
      </w:r>
    </w:p>
    <w:p w:rsidR="007D6F3E" w:rsidRPr="007D6F3E" w:rsidRDefault="007D6F3E" w:rsidP="007D6F3E">
      <w:pPr>
        <w:tabs>
          <w:tab w:val="left" w:pos="-720"/>
        </w:tabs>
        <w:suppressAutoHyphens/>
        <w:spacing w:after="0" w:line="240" w:lineRule="auto"/>
        <w:jc w:val="center"/>
        <w:rPr>
          <w:rFonts w:ascii="Arial" w:hAnsi="Arial" w:cs="Arial"/>
          <w:b/>
          <w:sz w:val="24"/>
          <w:szCs w:val="24"/>
          <w:lang w:val="es-ES_tradnl"/>
        </w:rPr>
      </w:pPr>
    </w:p>
    <w:p w:rsidR="007D6F3E" w:rsidRPr="007D6F3E" w:rsidRDefault="007D6F3E" w:rsidP="007D6F3E">
      <w:pPr>
        <w:tabs>
          <w:tab w:val="center" w:pos="4253"/>
        </w:tabs>
        <w:suppressAutoHyphens/>
        <w:spacing w:after="0" w:line="240" w:lineRule="auto"/>
        <w:jc w:val="center"/>
        <w:rPr>
          <w:rFonts w:ascii="Arial" w:hAnsi="Arial" w:cs="Arial"/>
          <w:b/>
          <w:sz w:val="24"/>
          <w:szCs w:val="24"/>
          <w:lang w:val="es-ES_tradnl"/>
        </w:rPr>
      </w:pPr>
      <w:r w:rsidRPr="007D6F3E">
        <w:rPr>
          <w:rFonts w:ascii="Arial" w:hAnsi="Arial" w:cs="Arial"/>
          <w:b/>
          <w:sz w:val="24"/>
          <w:szCs w:val="24"/>
          <w:lang w:val="es-ES_tradnl"/>
        </w:rPr>
        <w:t xml:space="preserve">EN SESION DE FECHA 19 DE DICIEMBRE </w:t>
      </w:r>
      <w:r w:rsidRPr="007D6F3E">
        <w:rPr>
          <w:rFonts w:ascii="Helvetica" w:hAnsi="Helvetica"/>
          <w:b/>
          <w:sz w:val="24"/>
          <w:szCs w:val="24"/>
          <w:lang w:val="es-ES_tradnl"/>
        </w:rPr>
        <w:t>DE 2018</w:t>
      </w:r>
    </w:p>
    <w:p w:rsidR="007D6F3E" w:rsidRPr="007D6F3E" w:rsidRDefault="007D6F3E" w:rsidP="007D6F3E">
      <w:pPr>
        <w:tabs>
          <w:tab w:val="center" w:pos="4253"/>
        </w:tabs>
        <w:suppressAutoHyphens/>
        <w:spacing w:after="0" w:line="240" w:lineRule="auto"/>
        <w:jc w:val="center"/>
        <w:rPr>
          <w:rFonts w:ascii="Arial" w:hAnsi="Arial" w:cs="Arial"/>
          <w:b/>
          <w:sz w:val="24"/>
          <w:szCs w:val="24"/>
          <w:lang w:val="es-ES_tradnl"/>
        </w:rPr>
      </w:pPr>
    </w:p>
    <w:p w:rsidR="00001685" w:rsidRPr="00850087" w:rsidRDefault="007D6F3E" w:rsidP="007D6F3E">
      <w:pPr>
        <w:tabs>
          <w:tab w:val="center" w:pos="4253"/>
        </w:tabs>
        <w:suppressAutoHyphens/>
        <w:spacing w:after="0" w:line="240" w:lineRule="auto"/>
        <w:jc w:val="center"/>
        <w:rPr>
          <w:rFonts w:ascii="Arial" w:hAnsi="Arial" w:cs="Arial"/>
          <w:b/>
          <w:sz w:val="24"/>
          <w:szCs w:val="24"/>
        </w:rPr>
      </w:pPr>
      <w:r w:rsidRPr="00850087">
        <w:rPr>
          <w:rFonts w:ascii="Arial" w:hAnsi="Arial" w:cs="Arial"/>
          <w:b/>
          <w:sz w:val="24"/>
          <w:szCs w:val="24"/>
        </w:rPr>
        <w:t xml:space="preserve">(E. E. Nº </w:t>
      </w:r>
      <w:r w:rsidRPr="007D6F3E">
        <w:rPr>
          <w:rFonts w:ascii="Arial" w:hAnsi="Arial" w:cs="Arial"/>
          <w:b/>
          <w:sz w:val="24"/>
          <w:szCs w:val="24"/>
        </w:rPr>
        <w:t>2018-17-1-0006972</w:t>
      </w:r>
      <w:r w:rsidRPr="00850087">
        <w:rPr>
          <w:rFonts w:ascii="Arial" w:hAnsi="Arial" w:cs="Arial"/>
          <w:b/>
          <w:sz w:val="24"/>
          <w:szCs w:val="24"/>
        </w:rPr>
        <w:t xml:space="preserve">, </w:t>
      </w:r>
      <w:proofErr w:type="spellStart"/>
      <w:r w:rsidRPr="00850087">
        <w:rPr>
          <w:rFonts w:ascii="Arial" w:hAnsi="Arial" w:cs="Arial"/>
          <w:b/>
          <w:sz w:val="24"/>
          <w:szCs w:val="24"/>
        </w:rPr>
        <w:t>Ent</w:t>
      </w:r>
      <w:proofErr w:type="spellEnd"/>
      <w:r w:rsidRPr="00850087">
        <w:rPr>
          <w:rFonts w:ascii="Arial" w:hAnsi="Arial" w:cs="Arial"/>
          <w:b/>
          <w:sz w:val="24"/>
          <w:szCs w:val="24"/>
        </w:rPr>
        <w:t xml:space="preserve">. N° </w:t>
      </w:r>
      <w:r w:rsidRPr="007D6F3E">
        <w:rPr>
          <w:rFonts w:ascii="Arial" w:hAnsi="Arial" w:cs="Arial"/>
          <w:b/>
          <w:sz w:val="24"/>
          <w:szCs w:val="24"/>
        </w:rPr>
        <w:t>5343/18</w:t>
      </w:r>
      <w:r w:rsidRPr="00850087">
        <w:rPr>
          <w:rFonts w:ascii="Arial" w:hAnsi="Arial" w:cs="Arial"/>
          <w:b/>
          <w:sz w:val="24"/>
          <w:szCs w:val="24"/>
        </w:rPr>
        <w:t>)</w:t>
      </w:r>
    </w:p>
    <w:p w:rsidR="007D6F3E" w:rsidRPr="00850087" w:rsidRDefault="007D6F3E" w:rsidP="007D6F3E">
      <w:pPr>
        <w:tabs>
          <w:tab w:val="center" w:pos="4253"/>
        </w:tabs>
        <w:suppressAutoHyphens/>
        <w:spacing w:after="0" w:line="240" w:lineRule="auto"/>
        <w:jc w:val="center"/>
        <w:rPr>
          <w:rFonts w:ascii="Arial" w:hAnsi="Arial" w:cs="Arial"/>
          <w:b/>
          <w:sz w:val="24"/>
          <w:szCs w:val="24"/>
        </w:rPr>
      </w:pPr>
    </w:p>
    <w:p w:rsidR="00001685" w:rsidRDefault="00001685" w:rsidP="007D6F3E">
      <w:pPr>
        <w:spacing w:line="360" w:lineRule="auto"/>
        <w:ind w:firstLine="851"/>
        <w:jc w:val="both"/>
        <w:rPr>
          <w:rFonts w:ascii="Arial" w:hAnsi="Arial" w:cs="Arial"/>
          <w:sz w:val="24"/>
          <w:szCs w:val="24"/>
        </w:rPr>
      </w:pPr>
      <w:r w:rsidRPr="00A51EC3">
        <w:rPr>
          <w:rFonts w:ascii="Arial" w:hAnsi="Arial" w:cs="Arial"/>
          <w:b/>
          <w:sz w:val="24"/>
          <w:szCs w:val="24"/>
        </w:rPr>
        <w:t xml:space="preserve">VISTO: </w:t>
      </w:r>
      <w:r>
        <w:rPr>
          <w:rFonts w:ascii="Arial" w:hAnsi="Arial" w:cs="Arial"/>
          <w:sz w:val="24"/>
          <w:szCs w:val="24"/>
        </w:rPr>
        <w:t>las nuevas actuaciones remitidas por la Contadora Delegada en el Banco de la República Oriental del Uruguay, rela</w:t>
      </w:r>
      <w:r w:rsidR="001004BF">
        <w:rPr>
          <w:rFonts w:ascii="Arial" w:hAnsi="Arial" w:cs="Arial"/>
          <w:sz w:val="24"/>
          <w:szCs w:val="24"/>
        </w:rPr>
        <w:t xml:space="preserve">cionadas con la reiteración de </w:t>
      </w:r>
      <w:r>
        <w:rPr>
          <w:rFonts w:ascii="Arial" w:hAnsi="Arial" w:cs="Arial"/>
          <w:sz w:val="24"/>
          <w:szCs w:val="24"/>
        </w:rPr>
        <w:t>gasto</w:t>
      </w:r>
      <w:r w:rsidR="001004BF">
        <w:rPr>
          <w:rFonts w:ascii="Arial" w:hAnsi="Arial" w:cs="Arial"/>
          <w:sz w:val="24"/>
          <w:szCs w:val="24"/>
        </w:rPr>
        <w:t xml:space="preserve">s derivados del pago de arrendamiento y gastos comunes </w:t>
      </w:r>
      <w:r>
        <w:rPr>
          <w:rFonts w:ascii="Arial" w:hAnsi="Arial" w:cs="Arial"/>
          <w:sz w:val="24"/>
          <w:szCs w:val="24"/>
        </w:rPr>
        <w:t xml:space="preserve">del local N° 148b </w:t>
      </w:r>
      <w:r w:rsidR="00047C70">
        <w:rPr>
          <w:rFonts w:ascii="Arial" w:hAnsi="Arial" w:cs="Arial"/>
          <w:sz w:val="24"/>
          <w:szCs w:val="24"/>
        </w:rPr>
        <w:t>d</w:t>
      </w:r>
      <w:r>
        <w:rPr>
          <w:rFonts w:ascii="Arial" w:hAnsi="Arial" w:cs="Arial"/>
          <w:sz w:val="24"/>
          <w:szCs w:val="24"/>
        </w:rPr>
        <w:t>el Centro Comercial Punta Carretas Shopping,</w:t>
      </w:r>
      <w:r w:rsidR="00047C70">
        <w:rPr>
          <w:rFonts w:ascii="Arial" w:hAnsi="Arial" w:cs="Arial"/>
          <w:sz w:val="24"/>
          <w:szCs w:val="24"/>
        </w:rPr>
        <w:t xml:space="preserve"> correspondientes a</w:t>
      </w:r>
      <w:r>
        <w:rPr>
          <w:rFonts w:ascii="Arial" w:hAnsi="Arial" w:cs="Arial"/>
          <w:sz w:val="24"/>
          <w:szCs w:val="24"/>
        </w:rPr>
        <w:t xml:space="preserve"> los meses de julio y agosto de 2018</w:t>
      </w:r>
      <w:r w:rsidR="006B33DE">
        <w:rPr>
          <w:rFonts w:ascii="Arial" w:hAnsi="Arial" w:cs="Arial"/>
          <w:sz w:val="24"/>
          <w:szCs w:val="24"/>
        </w:rPr>
        <w:t xml:space="preserve"> y complemento de gastos comunes </w:t>
      </w:r>
      <w:r w:rsidR="00047C70">
        <w:rPr>
          <w:rFonts w:ascii="Arial" w:hAnsi="Arial" w:cs="Arial"/>
          <w:sz w:val="24"/>
          <w:szCs w:val="24"/>
        </w:rPr>
        <w:t>de</w:t>
      </w:r>
      <w:r w:rsidR="006B33DE">
        <w:rPr>
          <w:rFonts w:ascii="Arial" w:hAnsi="Arial" w:cs="Arial"/>
          <w:sz w:val="24"/>
          <w:szCs w:val="24"/>
        </w:rPr>
        <w:t xml:space="preserve"> los meses de abril, mayo, junio, julio y agosto de 2018</w:t>
      </w:r>
      <w:r>
        <w:rPr>
          <w:rFonts w:ascii="Arial" w:hAnsi="Arial" w:cs="Arial"/>
          <w:sz w:val="24"/>
          <w:szCs w:val="24"/>
        </w:rPr>
        <w:t>;</w:t>
      </w:r>
    </w:p>
    <w:p w:rsidR="00001685" w:rsidRDefault="00001685" w:rsidP="007D6F3E">
      <w:pPr>
        <w:spacing w:line="360" w:lineRule="auto"/>
        <w:ind w:firstLine="851"/>
        <w:jc w:val="both"/>
        <w:rPr>
          <w:rFonts w:ascii="Arial" w:hAnsi="Arial" w:cs="Arial"/>
          <w:sz w:val="24"/>
          <w:szCs w:val="24"/>
        </w:rPr>
      </w:pPr>
      <w:r w:rsidRPr="00E35464">
        <w:rPr>
          <w:rFonts w:ascii="Arial" w:hAnsi="Arial" w:cs="Arial"/>
          <w:b/>
          <w:sz w:val="24"/>
          <w:szCs w:val="24"/>
        </w:rPr>
        <w:t>RESULTANDO:</w:t>
      </w:r>
      <w:r>
        <w:rPr>
          <w:rFonts w:ascii="Arial" w:hAnsi="Arial" w:cs="Arial"/>
          <w:b/>
          <w:sz w:val="24"/>
          <w:szCs w:val="24"/>
        </w:rPr>
        <w:tab/>
        <w:t xml:space="preserve">1) </w:t>
      </w:r>
      <w:r>
        <w:rPr>
          <w:rFonts w:ascii="Arial" w:hAnsi="Arial" w:cs="Arial"/>
          <w:sz w:val="24"/>
          <w:szCs w:val="24"/>
        </w:rPr>
        <w:t xml:space="preserve">que con fecha 21.06.07 se suscribió entre </w:t>
      </w:r>
      <w:proofErr w:type="spellStart"/>
      <w:r>
        <w:rPr>
          <w:rFonts w:ascii="Arial" w:hAnsi="Arial" w:cs="Arial"/>
          <w:sz w:val="24"/>
          <w:szCs w:val="24"/>
        </w:rPr>
        <w:t>Alian</w:t>
      </w:r>
      <w:proofErr w:type="spellEnd"/>
      <w:r>
        <w:rPr>
          <w:rFonts w:ascii="Arial" w:hAnsi="Arial" w:cs="Arial"/>
          <w:sz w:val="24"/>
          <w:szCs w:val="24"/>
        </w:rPr>
        <w:t xml:space="preserve"> S.A y la Comisión Administradora Punta Carretas Shopping Center S.A con el Banco de la República Oriental del Uruguay, un contrato de arrendamiento del local N° 148b de la planta baja del Centro Comercial “Punta Carretas Shopping Center”, por el plazo de diez años, a contar desde el 21.06.07;</w:t>
      </w:r>
    </w:p>
    <w:p w:rsidR="007D6F3E" w:rsidRDefault="00001685" w:rsidP="007D6F3E">
      <w:pPr>
        <w:spacing w:line="360" w:lineRule="auto"/>
        <w:ind w:firstLine="2835"/>
        <w:jc w:val="both"/>
        <w:rPr>
          <w:rFonts w:ascii="Arial" w:hAnsi="Arial" w:cs="Arial"/>
          <w:sz w:val="24"/>
          <w:szCs w:val="24"/>
        </w:rPr>
      </w:pPr>
      <w:r w:rsidRPr="00E35464">
        <w:rPr>
          <w:rFonts w:ascii="Arial" w:hAnsi="Arial" w:cs="Arial"/>
          <w:b/>
          <w:sz w:val="24"/>
          <w:szCs w:val="24"/>
        </w:rPr>
        <w:t>2)</w:t>
      </w:r>
      <w:r>
        <w:rPr>
          <w:rFonts w:ascii="Arial" w:hAnsi="Arial" w:cs="Arial"/>
          <w:sz w:val="24"/>
          <w:szCs w:val="24"/>
        </w:rPr>
        <w:t xml:space="preserve"> que</w:t>
      </w:r>
      <w:r>
        <w:rPr>
          <w:rFonts w:ascii="Arial" w:hAnsi="Arial" w:cs="Arial"/>
          <w:sz w:val="24"/>
          <w:szCs w:val="24"/>
        </w:rPr>
        <w:tab/>
      </w:r>
      <w:r>
        <w:rPr>
          <w:rFonts w:ascii="Arial" w:hAnsi="Arial" w:cs="Arial"/>
          <w:b/>
          <w:sz w:val="24"/>
          <w:szCs w:val="24"/>
        </w:rPr>
        <w:t xml:space="preserve"> </w:t>
      </w:r>
      <w:r>
        <w:rPr>
          <w:rFonts w:ascii="Arial" w:hAnsi="Arial" w:cs="Arial"/>
          <w:sz w:val="24"/>
          <w:szCs w:val="24"/>
        </w:rPr>
        <w:t>por Resolución adoptada en Sesión de fecha 18.04.07 este Tribunal intervino el gasto que, conforme lo acordado, fue de U$S10.400 mensuales, pagaderos anualmente por adelantado, más los gastos comunes que correspondieren, por el plazo de 10 años a partir del otorgamiento del contrato;</w:t>
      </w:r>
    </w:p>
    <w:p w:rsidR="007D6F3E" w:rsidRDefault="00001685" w:rsidP="007D6F3E">
      <w:pPr>
        <w:spacing w:line="360" w:lineRule="auto"/>
        <w:ind w:firstLine="2835"/>
        <w:jc w:val="both"/>
        <w:rPr>
          <w:rFonts w:ascii="Arial" w:hAnsi="Arial" w:cs="Arial"/>
          <w:sz w:val="24"/>
          <w:szCs w:val="24"/>
        </w:rPr>
      </w:pPr>
      <w:r w:rsidRPr="00E35464">
        <w:rPr>
          <w:rFonts w:ascii="Arial" w:hAnsi="Arial" w:cs="Arial"/>
          <w:b/>
          <w:sz w:val="24"/>
          <w:szCs w:val="24"/>
        </w:rPr>
        <w:t>3)</w:t>
      </w:r>
      <w:r>
        <w:rPr>
          <w:rFonts w:ascii="Arial" w:hAnsi="Arial" w:cs="Arial"/>
          <w:b/>
          <w:sz w:val="24"/>
          <w:szCs w:val="24"/>
        </w:rPr>
        <w:t xml:space="preserve"> </w:t>
      </w:r>
      <w:r w:rsidRPr="00E35464">
        <w:rPr>
          <w:rFonts w:ascii="Arial" w:hAnsi="Arial" w:cs="Arial"/>
          <w:sz w:val="24"/>
          <w:szCs w:val="24"/>
        </w:rPr>
        <w:t>que los</w:t>
      </w:r>
      <w:r>
        <w:rPr>
          <w:rFonts w:ascii="Arial" w:hAnsi="Arial" w:cs="Arial"/>
          <w:sz w:val="24"/>
          <w:szCs w:val="24"/>
        </w:rPr>
        <w:t xml:space="preserve"> pagos se continuaron sucediendo en torno al contrato anterior, cuyo vencimiento </w:t>
      </w:r>
      <w:r w:rsidR="00C335EC">
        <w:rPr>
          <w:rFonts w:ascii="Arial" w:hAnsi="Arial" w:cs="Arial"/>
          <w:sz w:val="24"/>
          <w:szCs w:val="24"/>
        </w:rPr>
        <w:t>había operado e</w:t>
      </w:r>
      <w:r>
        <w:rPr>
          <w:rFonts w:ascii="Arial" w:hAnsi="Arial" w:cs="Arial"/>
          <w:sz w:val="24"/>
          <w:szCs w:val="24"/>
        </w:rPr>
        <w:t>l 21.06.17, pero que extendió su vigencia más allá de ese término;</w:t>
      </w:r>
    </w:p>
    <w:p w:rsidR="007D6F3E" w:rsidRDefault="00001685" w:rsidP="007D6F3E">
      <w:pPr>
        <w:spacing w:line="360" w:lineRule="auto"/>
        <w:ind w:firstLine="2835"/>
        <w:jc w:val="both"/>
        <w:rPr>
          <w:rFonts w:ascii="Arial" w:hAnsi="Arial" w:cs="Arial"/>
          <w:sz w:val="24"/>
          <w:szCs w:val="24"/>
        </w:rPr>
      </w:pPr>
      <w:r w:rsidRPr="00551BA3">
        <w:rPr>
          <w:rFonts w:ascii="Arial" w:hAnsi="Arial" w:cs="Arial"/>
          <w:b/>
          <w:sz w:val="24"/>
          <w:szCs w:val="24"/>
        </w:rPr>
        <w:lastRenderedPageBreak/>
        <w:t>4)</w:t>
      </w:r>
      <w:r>
        <w:rPr>
          <w:rFonts w:ascii="Arial" w:hAnsi="Arial" w:cs="Arial"/>
          <w:b/>
          <w:sz w:val="24"/>
          <w:szCs w:val="24"/>
        </w:rPr>
        <w:t xml:space="preserve"> </w:t>
      </w:r>
      <w:r w:rsidRPr="00B5592A">
        <w:rPr>
          <w:rFonts w:ascii="Arial" w:hAnsi="Arial" w:cs="Arial"/>
          <w:sz w:val="24"/>
          <w:szCs w:val="24"/>
        </w:rPr>
        <w:t xml:space="preserve">que </w:t>
      </w:r>
      <w:r>
        <w:rPr>
          <w:rFonts w:ascii="Arial" w:hAnsi="Arial" w:cs="Arial"/>
          <w:sz w:val="24"/>
          <w:szCs w:val="24"/>
        </w:rPr>
        <w:t>a la espera de que se dilucidara la situación de la firma del nuevo contrato de arrendamiento, los Contadores Delegados intervinieron los pagos mensuales hasta el mes de marzo de 2018</w:t>
      </w:r>
      <w:r w:rsidRPr="00B5592A">
        <w:rPr>
          <w:rFonts w:ascii="Arial" w:hAnsi="Arial" w:cs="Arial"/>
          <w:sz w:val="24"/>
          <w:szCs w:val="24"/>
        </w:rPr>
        <w:t>,</w:t>
      </w:r>
      <w:r>
        <w:rPr>
          <w:rFonts w:ascii="Arial" w:hAnsi="Arial" w:cs="Arial"/>
          <w:b/>
          <w:sz w:val="24"/>
          <w:szCs w:val="24"/>
        </w:rPr>
        <w:t xml:space="preserve"> </w:t>
      </w:r>
      <w:r>
        <w:rPr>
          <w:rFonts w:ascii="Arial" w:hAnsi="Arial" w:cs="Arial"/>
          <w:sz w:val="24"/>
          <w:szCs w:val="24"/>
        </w:rPr>
        <w:t>respecto de los cuales se generaron los expedientes N° 2017/51/06138 por los meses de julio y agosto 2017, 2017/51/09086 por el mes de setiembre 2017, 2017/51/10624 por el mes de octubre 2017, 2017/51/12810 por diciembre 2017, 2018/51/0078 de enero 2018 y 2018/51/00910 por los meses febrero y marzo 2018;</w:t>
      </w:r>
    </w:p>
    <w:p w:rsidR="007D6F3E" w:rsidRDefault="00001685" w:rsidP="007D6F3E">
      <w:pPr>
        <w:spacing w:line="360" w:lineRule="auto"/>
        <w:ind w:firstLine="2835"/>
        <w:jc w:val="both"/>
        <w:rPr>
          <w:rFonts w:ascii="Arial" w:hAnsi="Arial" w:cs="Arial"/>
          <w:sz w:val="24"/>
          <w:szCs w:val="24"/>
        </w:rPr>
      </w:pPr>
      <w:r w:rsidRPr="00B5592A">
        <w:rPr>
          <w:rFonts w:ascii="Arial" w:hAnsi="Arial" w:cs="Arial"/>
          <w:b/>
          <w:sz w:val="24"/>
          <w:szCs w:val="24"/>
        </w:rPr>
        <w:t>5)</w:t>
      </w:r>
      <w:r>
        <w:rPr>
          <w:rFonts w:ascii="Arial" w:hAnsi="Arial" w:cs="Arial"/>
          <w:b/>
          <w:sz w:val="24"/>
          <w:szCs w:val="24"/>
        </w:rPr>
        <w:t xml:space="preserve"> </w:t>
      </w:r>
      <w:r>
        <w:rPr>
          <w:rFonts w:ascii="Arial" w:hAnsi="Arial" w:cs="Arial"/>
          <w:sz w:val="24"/>
          <w:szCs w:val="24"/>
        </w:rPr>
        <w:t>que habiendo sido observados y reiterados los gastos correspondientes al arrendamiento de los meses de abril-mayo y junio 2018, este Tribunal acordó mantener las observaciones oportunamente formuladas</w:t>
      </w:r>
      <w:r w:rsidR="00047C70">
        <w:rPr>
          <w:rFonts w:ascii="Arial" w:hAnsi="Arial" w:cs="Arial"/>
          <w:sz w:val="24"/>
          <w:szCs w:val="24"/>
        </w:rPr>
        <w:t>, mediante Resoluciones N° 2515/18 de fecha 01.08.18 y N° 2812 de fecha 05.09.18 respectivamente</w:t>
      </w:r>
      <w:r>
        <w:rPr>
          <w:rFonts w:ascii="Arial" w:hAnsi="Arial" w:cs="Arial"/>
          <w:sz w:val="24"/>
          <w:szCs w:val="24"/>
        </w:rPr>
        <w:t>;</w:t>
      </w:r>
    </w:p>
    <w:p w:rsidR="00001685" w:rsidRDefault="00001685" w:rsidP="007D6F3E">
      <w:pPr>
        <w:spacing w:line="360" w:lineRule="auto"/>
        <w:ind w:firstLine="2835"/>
        <w:jc w:val="both"/>
        <w:rPr>
          <w:rFonts w:ascii="Arial" w:hAnsi="Arial" w:cs="Arial"/>
          <w:sz w:val="24"/>
          <w:szCs w:val="24"/>
        </w:rPr>
      </w:pPr>
      <w:r w:rsidRPr="00001685">
        <w:rPr>
          <w:rFonts w:ascii="Arial" w:hAnsi="Arial" w:cs="Arial"/>
          <w:b/>
          <w:sz w:val="24"/>
          <w:szCs w:val="24"/>
        </w:rPr>
        <w:t>6)</w:t>
      </w:r>
      <w:r>
        <w:rPr>
          <w:rFonts w:ascii="Arial" w:hAnsi="Arial" w:cs="Arial"/>
          <w:sz w:val="24"/>
          <w:szCs w:val="24"/>
        </w:rPr>
        <w:t xml:space="preserve"> que en la oportunidad, la Contadora Delegada remitió los siguientes gastos observados y reiterados:</w:t>
      </w:r>
    </w:p>
    <w:p w:rsidR="00001685" w:rsidRDefault="00001685" w:rsidP="00001685">
      <w:pPr>
        <w:spacing w:line="360" w:lineRule="auto"/>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arrendamiento y gastos comunes correspondientes a los meses de julio y agosto de 2018; y</w:t>
      </w:r>
    </w:p>
    <w:p w:rsidR="007D6F3E" w:rsidRDefault="00001685" w:rsidP="00001685">
      <w:pPr>
        <w:spacing w:line="360" w:lineRule="auto"/>
        <w:jc w:val="both"/>
        <w:rPr>
          <w:rFonts w:ascii="Arial" w:hAnsi="Arial" w:cs="Arial"/>
          <w:sz w:val="24"/>
          <w:szCs w:val="24"/>
        </w:rPr>
      </w:pPr>
      <w:r w:rsidRPr="00001685">
        <w:rPr>
          <w:rFonts w:ascii="Arial" w:hAnsi="Arial" w:cs="Arial"/>
          <w:b/>
          <w:sz w:val="24"/>
          <w:szCs w:val="24"/>
        </w:rPr>
        <w:t>b)</w:t>
      </w:r>
      <w:r>
        <w:rPr>
          <w:rFonts w:ascii="Arial" w:hAnsi="Arial" w:cs="Arial"/>
          <w:b/>
          <w:sz w:val="24"/>
          <w:szCs w:val="24"/>
        </w:rPr>
        <w:t xml:space="preserve"> </w:t>
      </w:r>
      <w:r>
        <w:rPr>
          <w:rFonts w:ascii="Arial" w:hAnsi="Arial" w:cs="Arial"/>
          <w:sz w:val="24"/>
          <w:szCs w:val="24"/>
        </w:rPr>
        <w:t>complemento de gastos comunes correspondientes a los meses de abril, mayo, junio, julio y agosto</w:t>
      </w:r>
      <w:r w:rsidR="00047C70">
        <w:rPr>
          <w:rFonts w:ascii="Arial" w:hAnsi="Arial" w:cs="Arial"/>
          <w:sz w:val="24"/>
          <w:szCs w:val="24"/>
        </w:rPr>
        <w:t xml:space="preserve"> de 2018</w:t>
      </w:r>
      <w:r>
        <w:rPr>
          <w:rFonts w:ascii="Arial" w:hAnsi="Arial" w:cs="Arial"/>
          <w:sz w:val="24"/>
          <w:szCs w:val="24"/>
        </w:rPr>
        <w:t xml:space="preserve">; </w:t>
      </w:r>
    </w:p>
    <w:p w:rsidR="00001685" w:rsidRDefault="00001685" w:rsidP="007D6F3E">
      <w:pPr>
        <w:spacing w:line="360" w:lineRule="auto"/>
        <w:ind w:firstLine="2835"/>
        <w:jc w:val="both"/>
        <w:rPr>
          <w:rFonts w:ascii="Arial" w:hAnsi="Arial" w:cs="Arial"/>
          <w:sz w:val="24"/>
          <w:szCs w:val="24"/>
        </w:rPr>
      </w:pPr>
      <w:r w:rsidRPr="00001685">
        <w:rPr>
          <w:rFonts w:ascii="Arial" w:hAnsi="Arial" w:cs="Arial"/>
          <w:b/>
          <w:sz w:val="24"/>
          <w:szCs w:val="24"/>
        </w:rPr>
        <w:t>7)</w:t>
      </w:r>
      <w:r>
        <w:rPr>
          <w:rFonts w:ascii="Arial" w:hAnsi="Arial" w:cs="Arial"/>
          <w:sz w:val="24"/>
          <w:szCs w:val="24"/>
        </w:rPr>
        <w:t xml:space="preserve"> que tales gastos fueron observados por la Contadora Delegada en las siguientes fechas:</w:t>
      </w:r>
    </w:p>
    <w:p w:rsidR="00001685" w:rsidRDefault="00001685" w:rsidP="00001685">
      <w:pPr>
        <w:spacing w:line="360" w:lineRule="auto"/>
        <w:jc w:val="both"/>
        <w:rPr>
          <w:rFonts w:ascii="Arial" w:hAnsi="Arial" w:cs="Arial"/>
          <w:sz w:val="24"/>
          <w:szCs w:val="24"/>
        </w:rPr>
      </w:pPr>
      <w:r w:rsidRPr="00001685">
        <w:rPr>
          <w:rFonts w:ascii="Arial" w:hAnsi="Arial" w:cs="Arial"/>
          <w:b/>
          <w:sz w:val="24"/>
          <w:szCs w:val="24"/>
        </w:rPr>
        <w:t>a)</w:t>
      </w:r>
      <w:r>
        <w:rPr>
          <w:rFonts w:ascii="Arial" w:hAnsi="Arial" w:cs="Arial"/>
          <w:sz w:val="24"/>
          <w:szCs w:val="24"/>
        </w:rPr>
        <w:t xml:space="preserve"> el gasto por arrendamiento correspondiente al mes de julio</w:t>
      </w:r>
      <w:r w:rsidRPr="00001685">
        <w:rPr>
          <w:rFonts w:ascii="Arial" w:hAnsi="Arial" w:cs="Arial"/>
          <w:sz w:val="24"/>
          <w:szCs w:val="24"/>
        </w:rPr>
        <w:t xml:space="preserve"> </w:t>
      </w:r>
      <w:r>
        <w:rPr>
          <w:rFonts w:ascii="Arial" w:hAnsi="Arial" w:cs="Arial"/>
          <w:sz w:val="24"/>
          <w:szCs w:val="24"/>
        </w:rPr>
        <w:t>por U$S 10.400 y $</w:t>
      </w:r>
      <w:r w:rsidR="00C335EC">
        <w:rPr>
          <w:rFonts w:ascii="Arial" w:hAnsi="Arial" w:cs="Arial"/>
          <w:sz w:val="24"/>
          <w:szCs w:val="24"/>
        </w:rPr>
        <w:t xml:space="preserve"> </w:t>
      </w:r>
      <w:r>
        <w:rPr>
          <w:rFonts w:ascii="Arial" w:hAnsi="Arial" w:cs="Arial"/>
          <w:sz w:val="24"/>
          <w:szCs w:val="24"/>
        </w:rPr>
        <w:t>335.000</w:t>
      </w:r>
      <w:r w:rsidR="00C335EC">
        <w:rPr>
          <w:rFonts w:ascii="Arial" w:hAnsi="Arial" w:cs="Arial"/>
          <w:sz w:val="24"/>
          <w:szCs w:val="24"/>
        </w:rPr>
        <w:t>,</w:t>
      </w:r>
      <w:r>
        <w:rPr>
          <w:rFonts w:ascii="Arial" w:hAnsi="Arial" w:cs="Arial"/>
          <w:sz w:val="24"/>
          <w:szCs w:val="24"/>
        </w:rPr>
        <w:t xml:space="preserve"> </w:t>
      </w:r>
      <w:r w:rsidR="00C335EC">
        <w:rPr>
          <w:rFonts w:ascii="Arial" w:hAnsi="Arial" w:cs="Arial"/>
          <w:sz w:val="24"/>
          <w:szCs w:val="24"/>
        </w:rPr>
        <w:t>el</w:t>
      </w:r>
      <w:r>
        <w:rPr>
          <w:rFonts w:ascii="Arial" w:hAnsi="Arial" w:cs="Arial"/>
          <w:sz w:val="24"/>
          <w:szCs w:val="24"/>
        </w:rPr>
        <w:t xml:space="preserve"> 29.06.18;</w:t>
      </w:r>
    </w:p>
    <w:p w:rsidR="00001685" w:rsidRDefault="00001685" w:rsidP="00533A52">
      <w:pPr>
        <w:spacing w:after="0" w:line="360" w:lineRule="auto"/>
        <w:jc w:val="both"/>
        <w:rPr>
          <w:rFonts w:ascii="Arial" w:hAnsi="Arial" w:cs="Arial"/>
          <w:sz w:val="24"/>
          <w:szCs w:val="24"/>
        </w:rPr>
      </w:pPr>
      <w:r w:rsidRPr="00001685">
        <w:rPr>
          <w:rFonts w:ascii="Arial" w:hAnsi="Arial" w:cs="Arial"/>
          <w:b/>
          <w:sz w:val="24"/>
          <w:szCs w:val="24"/>
        </w:rPr>
        <w:t xml:space="preserve">b) </w:t>
      </w:r>
      <w:r>
        <w:rPr>
          <w:rFonts w:ascii="Arial" w:hAnsi="Arial" w:cs="Arial"/>
          <w:sz w:val="24"/>
          <w:szCs w:val="24"/>
        </w:rPr>
        <w:t xml:space="preserve">el gasto por arrendamiento correspondiente al mes de agosto por </w:t>
      </w:r>
      <w:r w:rsidR="00E14B64">
        <w:rPr>
          <w:rFonts w:ascii="Arial" w:hAnsi="Arial" w:cs="Arial"/>
          <w:sz w:val="24"/>
          <w:szCs w:val="24"/>
        </w:rPr>
        <w:t xml:space="preserve">            </w:t>
      </w:r>
      <w:r>
        <w:rPr>
          <w:rFonts w:ascii="Arial" w:hAnsi="Arial" w:cs="Arial"/>
          <w:sz w:val="24"/>
          <w:szCs w:val="24"/>
        </w:rPr>
        <w:t>U$S 10.400 y $</w:t>
      </w:r>
      <w:r w:rsidR="00C335EC">
        <w:rPr>
          <w:rFonts w:ascii="Arial" w:hAnsi="Arial" w:cs="Arial"/>
          <w:sz w:val="24"/>
          <w:szCs w:val="24"/>
        </w:rPr>
        <w:t xml:space="preserve"> </w:t>
      </w:r>
      <w:r>
        <w:rPr>
          <w:rFonts w:ascii="Arial" w:hAnsi="Arial" w:cs="Arial"/>
          <w:sz w:val="24"/>
          <w:szCs w:val="24"/>
        </w:rPr>
        <w:t>335.000</w:t>
      </w:r>
      <w:r w:rsidR="00C335EC">
        <w:rPr>
          <w:rFonts w:ascii="Arial" w:hAnsi="Arial" w:cs="Arial"/>
          <w:sz w:val="24"/>
          <w:szCs w:val="24"/>
        </w:rPr>
        <w:t>,</w:t>
      </w:r>
      <w:r>
        <w:rPr>
          <w:rFonts w:ascii="Arial" w:hAnsi="Arial" w:cs="Arial"/>
          <w:sz w:val="24"/>
          <w:szCs w:val="24"/>
        </w:rPr>
        <w:t xml:space="preserve"> </w:t>
      </w:r>
      <w:r w:rsidR="00C335EC">
        <w:rPr>
          <w:rFonts w:ascii="Arial" w:hAnsi="Arial" w:cs="Arial"/>
          <w:sz w:val="24"/>
          <w:szCs w:val="24"/>
        </w:rPr>
        <w:t>el</w:t>
      </w:r>
      <w:r>
        <w:rPr>
          <w:rFonts w:ascii="Arial" w:hAnsi="Arial" w:cs="Arial"/>
          <w:sz w:val="24"/>
          <w:szCs w:val="24"/>
        </w:rPr>
        <w:t xml:space="preserve"> 25.07.</w:t>
      </w:r>
      <w:r w:rsidRPr="00001685">
        <w:rPr>
          <w:rFonts w:ascii="Arial" w:hAnsi="Arial" w:cs="Arial"/>
          <w:sz w:val="24"/>
          <w:szCs w:val="24"/>
        </w:rPr>
        <w:t>18;</w:t>
      </w:r>
    </w:p>
    <w:p w:rsidR="00001685" w:rsidRDefault="00001685" w:rsidP="00001685">
      <w:pPr>
        <w:spacing w:line="360" w:lineRule="auto"/>
        <w:jc w:val="both"/>
        <w:rPr>
          <w:rFonts w:ascii="Arial" w:hAnsi="Arial" w:cs="Arial"/>
          <w:sz w:val="24"/>
          <w:szCs w:val="24"/>
        </w:rPr>
      </w:pPr>
      <w:r w:rsidRPr="00001685">
        <w:rPr>
          <w:rFonts w:ascii="Arial" w:hAnsi="Arial" w:cs="Arial"/>
          <w:b/>
          <w:sz w:val="24"/>
          <w:szCs w:val="24"/>
        </w:rPr>
        <w:lastRenderedPageBreak/>
        <w:t>c)</w:t>
      </w:r>
      <w:r>
        <w:rPr>
          <w:rFonts w:ascii="Arial" w:hAnsi="Arial" w:cs="Arial"/>
          <w:b/>
          <w:sz w:val="24"/>
          <w:szCs w:val="24"/>
        </w:rPr>
        <w:t xml:space="preserve"> </w:t>
      </w:r>
      <w:r>
        <w:rPr>
          <w:rFonts w:ascii="Arial" w:hAnsi="Arial" w:cs="Arial"/>
          <w:sz w:val="24"/>
          <w:szCs w:val="24"/>
        </w:rPr>
        <w:t>el gasto por complemento de gastos comunes del mes de julio por el monto de $</w:t>
      </w:r>
      <w:r w:rsidR="00C335EC">
        <w:rPr>
          <w:rFonts w:ascii="Arial" w:hAnsi="Arial" w:cs="Arial"/>
          <w:sz w:val="24"/>
          <w:szCs w:val="24"/>
        </w:rPr>
        <w:t xml:space="preserve"> </w:t>
      </w:r>
      <w:r>
        <w:rPr>
          <w:rFonts w:ascii="Arial" w:hAnsi="Arial" w:cs="Arial"/>
          <w:sz w:val="24"/>
          <w:szCs w:val="24"/>
        </w:rPr>
        <w:t>60.906</w:t>
      </w:r>
      <w:r w:rsidR="00C335EC">
        <w:rPr>
          <w:rFonts w:ascii="Arial" w:hAnsi="Arial" w:cs="Arial"/>
          <w:sz w:val="24"/>
          <w:szCs w:val="24"/>
        </w:rPr>
        <w:t>,</w:t>
      </w:r>
      <w:r>
        <w:rPr>
          <w:rFonts w:ascii="Arial" w:hAnsi="Arial" w:cs="Arial"/>
          <w:sz w:val="24"/>
          <w:szCs w:val="24"/>
        </w:rPr>
        <w:t xml:space="preserve"> </w:t>
      </w:r>
      <w:r w:rsidR="00C335EC">
        <w:rPr>
          <w:rFonts w:ascii="Arial" w:hAnsi="Arial" w:cs="Arial"/>
          <w:sz w:val="24"/>
          <w:szCs w:val="24"/>
        </w:rPr>
        <w:t>el</w:t>
      </w:r>
      <w:r>
        <w:rPr>
          <w:rFonts w:ascii="Arial" w:hAnsi="Arial" w:cs="Arial"/>
          <w:sz w:val="24"/>
          <w:szCs w:val="24"/>
        </w:rPr>
        <w:t xml:space="preserve"> 15.08.18;</w:t>
      </w:r>
    </w:p>
    <w:p w:rsidR="00001685" w:rsidRDefault="00001685" w:rsidP="00001685">
      <w:pPr>
        <w:spacing w:line="360" w:lineRule="auto"/>
        <w:jc w:val="both"/>
        <w:rPr>
          <w:rFonts w:ascii="Arial" w:hAnsi="Arial" w:cs="Arial"/>
          <w:sz w:val="24"/>
          <w:szCs w:val="24"/>
        </w:rPr>
      </w:pPr>
      <w:r w:rsidRPr="00001685">
        <w:rPr>
          <w:rFonts w:ascii="Arial" w:hAnsi="Arial" w:cs="Arial"/>
          <w:b/>
          <w:sz w:val="24"/>
          <w:szCs w:val="24"/>
        </w:rPr>
        <w:t xml:space="preserve">d) </w:t>
      </w:r>
      <w:r>
        <w:rPr>
          <w:rFonts w:ascii="Arial" w:hAnsi="Arial" w:cs="Arial"/>
          <w:sz w:val="24"/>
          <w:szCs w:val="24"/>
        </w:rPr>
        <w:t>el gasto por complemento de gastos comunes del mes de agosto por el monto de $</w:t>
      </w:r>
      <w:r w:rsidR="00C335EC">
        <w:rPr>
          <w:rFonts w:ascii="Arial" w:hAnsi="Arial" w:cs="Arial"/>
          <w:sz w:val="24"/>
          <w:szCs w:val="24"/>
        </w:rPr>
        <w:t xml:space="preserve"> 61.47,</w:t>
      </w:r>
      <w:r>
        <w:rPr>
          <w:rFonts w:ascii="Arial" w:hAnsi="Arial" w:cs="Arial"/>
          <w:sz w:val="24"/>
          <w:szCs w:val="24"/>
        </w:rPr>
        <w:t xml:space="preserve"> </w:t>
      </w:r>
      <w:r w:rsidR="00C335EC">
        <w:rPr>
          <w:rFonts w:ascii="Arial" w:hAnsi="Arial" w:cs="Arial"/>
          <w:sz w:val="24"/>
          <w:szCs w:val="24"/>
        </w:rPr>
        <w:t>el</w:t>
      </w:r>
      <w:r>
        <w:rPr>
          <w:rFonts w:ascii="Arial" w:hAnsi="Arial" w:cs="Arial"/>
          <w:sz w:val="24"/>
          <w:szCs w:val="24"/>
        </w:rPr>
        <w:t xml:space="preserve"> 24.08.18;</w:t>
      </w:r>
    </w:p>
    <w:p w:rsidR="00001685" w:rsidRDefault="00001685" w:rsidP="00001685">
      <w:pPr>
        <w:spacing w:line="360" w:lineRule="auto"/>
        <w:jc w:val="both"/>
        <w:rPr>
          <w:rFonts w:ascii="Arial" w:hAnsi="Arial" w:cs="Arial"/>
          <w:sz w:val="24"/>
          <w:szCs w:val="24"/>
        </w:rPr>
      </w:pPr>
      <w:r w:rsidRPr="00001685">
        <w:rPr>
          <w:rFonts w:ascii="Arial" w:hAnsi="Arial" w:cs="Arial"/>
          <w:b/>
          <w:sz w:val="24"/>
          <w:szCs w:val="24"/>
        </w:rPr>
        <w:t xml:space="preserve">e)  </w:t>
      </w:r>
      <w:r>
        <w:rPr>
          <w:rFonts w:ascii="Arial" w:hAnsi="Arial" w:cs="Arial"/>
          <w:sz w:val="24"/>
          <w:szCs w:val="24"/>
        </w:rPr>
        <w:t>el gasto por complemento de gastos comunes de abril y mayo por $</w:t>
      </w:r>
      <w:r w:rsidR="00C335EC">
        <w:rPr>
          <w:rFonts w:ascii="Arial" w:hAnsi="Arial" w:cs="Arial"/>
          <w:sz w:val="24"/>
          <w:szCs w:val="24"/>
        </w:rPr>
        <w:t xml:space="preserve"> </w:t>
      </w:r>
      <w:r>
        <w:rPr>
          <w:rFonts w:ascii="Arial" w:hAnsi="Arial" w:cs="Arial"/>
          <w:sz w:val="24"/>
          <w:szCs w:val="24"/>
        </w:rPr>
        <w:t>86.720</w:t>
      </w:r>
      <w:r w:rsidR="00C335EC">
        <w:rPr>
          <w:rFonts w:ascii="Arial" w:hAnsi="Arial" w:cs="Arial"/>
          <w:sz w:val="24"/>
          <w:szCs w:val="24"/>
        </w:rPr>
        <w:t>,</w:t>
      </w:r>
      <w:r>
        <w:rPr>
          <w:rFonts w:ascii="Arial" w:hAnsi="Arial" w:cs="Arial"/>
          <w:sz w:val="24"/>
          <w:szCs w:val="24"/>
        </w:rPr>
        <w:t xml:space="preserve"> </w:t>
      </w:r>
      <w:r w:rsidR="00C335EC">
        <w:rPr>
          <w:rFonts w:ascii="Arial" w:hAnsi="Arial" w:cs="Arial"/>
          <w:sz w:val="24"/>
          <w:szCs w:val="24"/>
        </w:rPr>
        <w:t>el</w:t>
      </w:r>
      <w:r>
        <w:rPr>
          <w:rFonts w:ascii="Arial" w:hAnsi="Arial" w:cs="Arial"/>
          <w:sz w:val="24"/>
          <w:szCs w:val="24"/>
        </w:rPr>
        <w:t xml:space="preserve"> 20.09.18; y</w:t>
      </w:r>
    </w:p>
    <w:p w:rsidR="00001685" w:rsidRDefault="00001685" w:rsidP="00001685">
      <w:pPr>
        <w:spacing w:line="360" w:lineRule="auto"/>
        <w:jc w:val="both"/>
        <w:rPr>
          <w:rFonts w:ascii="Arial" w:hAnsi="Arial" w:cs="Arial"/>
          <w:sz w:val="24"/>
          <w:szCs w:val="24"/>
        </w:rPr>
      </w:pPr>
      <w:r w:rsidRPr="00001685">
        <w:rPr>
          <w:rFonts w:ascii="Arial" w:hAnsi="Arial" w:cs="Arial"/>
          <w:b/>
          <w:sz w:val="24"/>
          <w:szCs w:val="24"/>
        </w:rPr>
        <w:t>f)</w:t>
      </w:r>
      <w:r>
        <w:rPr>
          <w:rFonts w:ascii="Arial" w:hAnsi="Arial" w:cs="Arial"/>
          <w:b/>
          <w:sz w:val="24"/>
          <w:szCs w:val="24"/>
        </w:rPr>
        <w:t xml:space="preserve"> </w:t>
      </w:r>
      <w:r>
        <w:rPr>
          <w:rFonts w:ascii="Arial" w:hAnsi="Arial" w:cs="Arial"/>
          <w:sz w:val="24"/>
          <w:szCs w:val="24"/>
        </w:rPr>
        <w:t>el gasto por complemento de gastos comunes del mes de junio  por $</w:t>
      </w:r>
      <w:r w:rsidR="00C335EC">
        <w:rPr>
          <w:rFonts w:ascii="Arial" w:hAnsi="Arial" w:cs="Arial"/>
          <w:sz w:val="24"/>
          <w:szCs w:val="24"/>
        </w:rPr>
        <w:t xml:space="preserve"> </w:t>
      </w:r>
      <w:r>
        <w:rPr>
          <w:rFonts w:ascii="Arial" w:hAnsi="Arial" w:cs="Arial"/>
          <w:sz w:val="24"/>
          <w:szCs w:val="24"/>
        </w:rPr>
        <w:t>43.849</w:t>
      </w:r>
      <w:r w:rsidR="00C335EC">
        <w:rPr>
          <w:rFonts w:ascii="Arial" w:hAnsi="Arial" w:cs="Arial"/>
          <w:sz w:val="24"/>
          <w:szCs w:val="24"/>
        </w:rPr>
        <w:t>,</w:t>
      </w:r>
      <w:r>
        <w:rPr>
          <w:rFonts w:ascii="Arial" w:hAnsi="Arial" w:cs="Arial"/>
          <w:sz w:val="24"/>
          <w:szCs w:val="24"/>
        </w:rPr>
        <w:t xml:space="preserve"> </w:t>
      </w:r>
      <w:r w:rsidR="00C335EC">
        <w:rPr>
          <w:rFonts w:ascii="Arial" w:hAnsi="Arial" w:cs="Arial"/>
          <w:sz w:val="24"/>
          <w:szCs w:val="24"/>
        </w:rPr>
        <w:t>el</w:t>
      </w:r>
      <w:r>
        <w:rPr>
          <w:rFonts w:ascii="Arial" w:hAnsi="Arial" w:cs="Arial"/>
          <w:sz w:val="24"/>
          <w:szCs w:val="24"/>
        </w:rPr>
        <w:t xml:space="preserve"> 15.08.18;</w:t>
      </w:r>
    </w:p>
    <w:p w:rsidR="00047C70" w:rsidRPr="00001685" w:rsidRDefault="00001685" w:rsidP="007D6F3E">
      <w:pPr>
        <w:spacing w:line="360" w:lineRule="auto"/>
        <w:ind w:firstLine="2835"/>
        <w:jc w:val="both"/>
        <w:rPr>
          <w:rFonts w:ascii="Arial" w:hAnsi="Arial" w:cs="Arial"/>
          <w:sz w:val="24"/>
          <w:szCs w:val="24"/>
        </w:rPr>
      </w:pPr>
      <w:r w:rsidRPr="00001685">
        <w:rPr>
          <w:rFonts w:ascii="Arial" w:hAnsi="Arial" w:cs="Arial"/>
          <w:b/>
          <w:sz w:val="24"/>
          <w:szCs w:val="24"/>
        </w:rPr>
        <w:t>8)</w:t>
      </w:r>
      <w:r>
        <w:rPr>
          <w:rFonts w:ascii="Arial" w:hAnsi="Arial" w:cs="Arial"/>
          <w:b/>
          <w:sz w:val="24"/>
          <w:szCs w:val="24"/>
        </w:rPr>
        <w:t xml:space="preserve"> </w:t>
      </w:r>
      <w:r>
        <w:rPr>
          <w:rFonts w:ascii="Arial" w:hAnsi="Arial" w:cs="Arial"/>
          <w:sz w:val="24"/>
          <w:szCs w:val="24"/>
        </w:rPr>
        <w:t>que el Directorio, mediant</w:t>
      </w:r>
      <w:r w:rsidR="00047C70">
        <w:rPr>
          <w:rFonts w:ascii="Arial" w:hAnsi="Arial" w:cs="Arial"/>
          <w:sz w:val="24"/>
          <w:szCs w:val="24"/>
        </w:rPr>
        <w:t>e Resolución de fecha 07.09.18 -</w:t>
      </w:r>
      <w:r>
        <w:rPr>
          <w:rFonts w:ascii="Arial" w:hAnsi="Arial" w:cs="Arial"/>
          <w:sz w:val="24"/>
          <w:szCs w:val="24"/>
        </w:rPr>
        <w:t xml:space="preserve">posteriormente modificada </w:t>
      </w:r>
      <w:r w:rsidR="004A238D">
        <w:rPr>
          <w:rFonts w:ascii="Arial" w:hAnsi="Arial" w:cs="Arial"/>
          <w:sz w:val="24"/>
          <w:szCs w:val="24"/>
        </w:rPr>
        <w:t>mediante Resolución de fecha 18.10</w:t>
      </w:r>
      <w:r>
        <w:rPr>
          <w:rFonts w:ascii="Arial" w:hAnsi="Arial" w:cs="Arial"/>
          <w:sz w:val="24"/>
          <w:szCs w:val="24"/>
        </w:rPr>
        <w:t>.18</w:t>
      </w:r>
      <w:r w:rsidR="00047C70">
        <w:rPr>
          <w:rFonts w:ascii="Arial" w:hAnsi="Arial" w:cs="Arial"/>
          <w:sz w:val="24"/>
          <w:szCs w:val="24"/>
        </w:rPr>
        <w:t xml:space="preserve">- </w:t>
      </w:r>
      <w:r>
        <w:rPr>
          <w:rFonts w:ascii="Arial" w:hAnsi="Arial" w:cs="Arial"/>
          <w:sz w:val="24"/>
          <w:szCs w:val="24"/>
        </w:rPr>
        <w:t xml:space="preserve"> informó que el monto total de los pagos realizados por concepto de gastos comunes y arrendamiento desde el mes de abril hasta agosto de 2018 es de $1:927.946 y U$S 52.000, de acuerdo al siguiente detalle: </w:t>
      </w:r>
    </w:p>
    <w:tbl>
      <w:tblPr>
        <w:tblStyle w:val="Tablaconcuadrcula"/>
        <w:tblW w:w="0" w:type="auto"/>
        <w:jc w:val="center"/>
        <w:tblLook w:val="04A0" w:firstRow="1" w:lastRow="0" w:firstColumn="1" w:lastColumn="0" w:noHBand="0" w:noVBand="1"/>
      </w:tblPr>
      <w:tblGrid>
        <w:gridCol w:w="2586"/>
        <w:gridCol w:w="2586"/>
        <w:gridCol w:w="2586"/>
      </w:tblGrid>
      <w:tr w:rsidR="00047C70" w:rsidRPr="00047C70" w:rsidTr="00047C70">
        <w:trPr>
          <w:trHeight w:val="428"/>
          <w:jc w:val="center"/>
        </w:trPr>
        <w:tc>
          <w:tcPr>
            <w:tcW w:w="2586" w:type="dxa"/>
            <w:vAlign w:val="center"/>
          </w:tcPr>
          <w:p w:rsidR="00047C70" w:rsidRPr="00047C70" w:rsidRDefault="00047C70" w:rsidP="00047C70">
            <w:pPr>
              <w:spacing w:line="360" w:lineRule="auto"/>
              <w:jc w:val="center"/>
              <w:rPr>
                <w:rFonts w:ascii="Arial" w:hAnsi="Arial" w:cs="Arial"/>
                <w:b/>
                <w:sz w:val="20"/>
                <w:szCs w:val="20"/>
              </w:rPr>
            </w:pPr>
            <w:r>
              <w:rPr>
                <w:rFonts w:ascii="Arial" w:hAnsi="Arial" w:cs="Arial"/>
                <w:b/>
                <w:sz w:val="20"/>
                <w:szCs w:val="20"/>
              </w:rPr>
              <w:t>FECHAS</w:t>
            </w:r>
            <w:r w:rsidR="004A238D">
              <w:rPr>
                <w:rFonts w:ascii="Arial" w:hAnsi="Arial" w:cs="Arial"/>
                <w:b/>
                <w:sz w:val="20"/>
                <w:szCs w:val="20"/>
              </w:rPr>
              <w:t xml:space="preserve"> 2018</w:t>
            </w:r>
          </w:p>
        </w:tc>
        <w:tc>
          <w:tcPr>
            <w:tcW w:w="2586" w:type="dxa"/>
            <w:vAlign w:val="center"/>
          </w:tcPr>
          <w:p w:rsidR="00047C70" w:rsidRPr="00047C70" w:rsidRDefault="00047C70" w:rsidP="00047C70">
            <w:pPr>
              <w:spacing w:line="360" w:lineRule="auto"/>
              <w:jc w:val="center"/>
              <w:rPr>
                <w:rFonts w:ascii="Arial" w:hAnsi="Arial" w:cs="Arial"/>
                <w:b/>
                <w:sz w:val="20"/>
                <w:szCs w:val="20"/>
              </w:rPr>
            </w:pPr>
            <w:r w:rsidRPr="00047C70">
              <w:rPr>
                <w:rFonts w:ascii="Arial" w:hAnsi="Arial" w:cs="Arial"/>
                <w:b/>
                <w:sz w:val="20"/>
                <w:szCs w:val="20"/>
              </w:rPr>
              <w:t>GASTOS COMUNES</w:t>
            </w:r>
            <w:r>
              <w:rPr>
                <w:rFonts w:ascii="Arial" w:hAnsi="Arial" w:cs="Arial"/>
                <w:b/>
                <w:sz w:val="20"/>
                <w:szCs w:val="20"/>
              </w:rPr>
              <w:t xml:space="preserve"> ($)</w:t>
            </w:r>
          </w:p>
        </w:tc>
        <w:tc>
          <w:tcPr>
            <w:tcW w:w="2586" w:type="dxa"/>
            <w:vAlign w:val="center"/>
          </w:tcPr>
          <w:p w:rsidR="00047C70" w:rsidRPr="00047C70" w:rsidRDefault="00047C70" w:rsidP="00047C70">
            <w:pPr>
              <w:spacing w:line="360" w:lineRule="auto"/>
              <w:jc w:val="center"/>
              <w:rPr>
                <w:rFonts w:ascii="Arial" w:hAnsi="Arial" w:cs="Arial"/>
                <w:b/>
                <w:sz w:val="20"/>
                <w:szCs w:val="20"/>
              </w:rPr>
            </w:pPr>
            <w:r w:rsidRPr="00047C70">
              <w:rPr>
                <w:rFonts w:ascii="Arial" w:hAnsi="Arial" w:cs="Arial"/>
                <w:b/>
                <w:sz w:val="20"/>
                <w:szCs w:val="20"/>
              </w:rPr>
              <w:t>ARRENDAMIENTO</w:t>
            </w:r>
            <w:r>
              <w:rPr>
                <w:rFonts w:ascii="Arial" w:hAnsi="Arial" w:cs="Arial"/>
                <w:b/>
                <w:sz w:val="20"/>
                <w:szCs w:val="20"/>
              </w:rPr>
              <w:t xml:space="preserve"> (U$S)</w:t>
            </w:r>
          </w:p>
        </w:tc>
      </w:tr>
      <w:tr w:rsidR="00047C70" w:rsidRPr="00047C70" w:rsidTr="00047C70">
        <w:trPr>
          <w:trHeight w:val="413"/>
          <w:jc w:val="center"/>
        </w:trPr>
        <w:tc>
          <w:tcPr>
            <w:tcW w:w="2586" w:type="dxa"/>
            <w:vAlign w:val="center"/>
          </w:tcPr>
          <w:p w:rsidR="00047C70" w:rsidRPr="00047C70" w:rsidRDefault="00047C70" w:rsidP="00047C70">
            <w:pPr>
              <w:spacing w:line="360" w:lineRule="auto"/>
              <w:jc w:val="center"/>
              <w:rPr>
                <w:rFonts w:ascii="Arial" w:hAnsi="Arial" w:cs="Arial"/>
                <w:sz w:val="20"/>
                <w:szCs w:val="20"/>
              </w:rPr>
            </w:pPr>
            <w:r>
              <w:rPr>
                <w:rFonts w:ascii="Arial" w:hAnsi="Arial" w:cs="Arial"/>
                <w:sz w:val="20"/>
                <w:szCs w:val="20"/>
              </w:rPr>
              <w:t>Abril - Mayo</w:t>
            </w:r>
          </w:p>
        </w:tc>
        <w:tc>
          <w:tcPr>
            <w:tcW w:w="2586" w:type="dxa"/>
            <w:vAlign w:val="center"/>
          </w:tcPr>
          <w:p w:rsidR="00047C70" w:rsidRPr="00047C70" w:rsidRDefault="00047C70" w:rsidP="00047C70">
            <w:pPr>
              <w:spacing w:line="360" w:lineRule="auto"/>
              <w:jc w:val="center"/>
              <w:rPr>
                <w:rFonts w:ascii="Arial" w:hAnsi="Arial" w:cs="Arial"/>
                <w:sz w:val="20"/>
                <w:szCs w:val="20"/>
              </w:rPr>
            </w:pPr>
            <w:r>
              <w:rPr>
                <w:rFonts w:ascii="Arial" w:hAnsi="Arial" w:cs="Arial"/>
                <w:sz w:val="20"/>
                <w:szCs w:val="20"/>
              </w:rPr>
              <w:t>670.000</w:t>
            </w:r>
          </w:p>
        </w:tc>
        <w:tc>
          <w:tcPr>
            <w:tcW w:w="2586" w:type="dxa"/>
            <w:vAlign w:val="center"/>
          </w:tcPr>
          <w:p w:rsidR="00047C70" w:rsidRPr="00047C70" w:rsidRDefault="00047C70" w:rsidP="00047C70">
            <w:pPr>
              <w:spacing w:line="360" w:lineRule="auto"/>
              <w:jc w:val="center"/>
              <w:rPr>
                <w:rFonts w:ascii="Arial" w:hAnsi="Arial" w:cs="Arial"/>
                <w:sz w:val="20"/>
                <w:szCs w:val="20"/>
              </w:rPr>
            </w:pPr>
            <w:r>
              <w:rPr>
                <w:rFonts w:ascii="Arial" w:hAnsi="Arial" w:cs="Arial"/>
                <w:sz w:val="20"/>
                <w:szCs w:val="20"/>
              </w:rPr>
              <w:t>20.800</w:t>
            </w:r>
          </w:p>
        </w:tc>
      </w:tr>
      <w:tr w:rsidR="00047C70" w:rsidRPr="00047C70" w:rsidTr="00047C70">
        <w:trPr>
          <w:trHeight w:val="413"/>
          <w:jc w:val="center"/>
        </w:trPr>
        <w:tc>
          <w:tcPr>
            <w:tcW w:w="2586" w:type="dxa"/>
            <w:vAlign w:val="center"/>
          </w:tcPr>
          <w:p w:rsidR="00047C70" w:rsidRPr="00047C70" w:rsidRDefault="00047C70" w:rsidP="00047C70">
            <w:pPr>
              <w:spacing w:line="360" w:lineRule="auto"/>
              <w:jc w:val="center"/>
              <w:rPr>
                <w:rFonts w:ascii="Arial" w:hAnsi="Arial" w:cs="Arial"/>
                <w:sz w:val="20"/>
                <w:szCs w:val="20"/>
              </w:rPr>
            </w:pPr>
            <w:r>
              <w:rPr>
                <w:rFonts w:ascii="Arial" w:hAnsi="Arial" w:cs="Arial"/>
                <w:sz w:val="20"/>
                <w:szCs w:val="20"/>
              </w:rPr>
              <w:t>Junio</w:t>
            </w:r>
          </w:p>
        </w:tc>
        <w:tc>
          <w:tcPr>
            <w:tcW w:w="2586" w:type="dxa"/>
            <w:vAlign w:val="center"/>
          </w:tcPr>
          <w:p w:rsidR="00047C70" w:rsidRPr="00047C70" w:rsidRDefault="00047C70" w:rsidP="00047C70">
            <w:pPr>
              <w:spacing w:line="360" w:lineRule="auto"/>
              <w:jc w:val="center"/>
              <w:rPr>
                <w:rFonts w:ascii="Arial" w:hAnsi="Arial" w:cs="Arial"/>
                <w:sz w:val="20"/>
                <w:szCs w:val="20"/>
              </w:rPr>
            </w:pPr>
            <w:r w:rsidRPr="004A238D">
              <w:rPr>
                <w:rFonts w:ascii="Arial" w:hAnsi="Arial" w:cs="Arial"/>
                <w:sz w:val="20"/>
                <w:szCs w:val="20"/>
              </w:rPr>
              <w:t>378,843</w:t>
            </w:r>
          </w:p>
        </w:tc>
        <w:tc>
          <w:tcPr>
            <w:tcW w:w="2586" w:type="dxa"/>
            <w:vAlign w:val="center"/>
          </w:tcPr>
          <w:p w:rsidR="00047C70" w:rsidRPr="00047C70" w:rsidRDefault="00047C70" w:rsidP="00047C70">
            <w:pPr>
              <w:spacing w:line="360" w:lineRule="auto"/>
              <w:jc w:val="center"/>
              <w:rPr>
                <w:rFonts w:ascii="Arial" w:hAnsi="Arial" w:cs="Arial"/>
                <w:sz w:val="20"/>
                <w:szCs w:val="20"/>
              </w:rPr>
            </w:pPr>
            <w:r>
              <w:rPr>
                <w:rFonts w:ascii="Arial" w:hAnsi="Arial" w:cs="Arial"/>
                <w:sz w:val="20"/>
                <w:szCs w:val="20"/>
              </w:rPr>
              <w:t>10.400</w:t>
            </w:r>
          </w:p>
        </w:tc>
      </w:tr>
      <w:tr w:rsidR="00047C70" w:rsidRPr="00047C70" w:rsidTr="00047C70">
        <w:trPr>
          <w:trHeight w:val="413"/>
          <w:jc w:val="center"/>
        </w:trPr>
        <w:tc>
          <w:tcPr>
            <w:tcW w:w="2586" w:type="dxa"/>
            <w:vAlign w:val="center"/>
          </w:tcPr>
          <w:p w:rsidR="00047C70" w:rsidRPr="00047C70" w:rsidRDefault="00047C70" w:rsidP="00047C70">
            <w:pPr>
              <w:spacing w:line="360" w:lineRule="auto"/>
              <w:jc w:val="center"/>
              <w:rPr>
                <w:rFonts w:ascii="Arial" w:hAnsi="Arial" w:cs="Arial"/>
                <w:sz w:val="20"/>
                <w:szCs w:val="20"/>
              </w:rPr>
            </w:pPr>
            <w:r>
              <w:rPr>
                <w:rFonts w:ascii="Arial" w:hAnsi="Arial" w:cs="Arial"/>
                <w:sz w:val="20"/>
                <w:szCs w:val="20"/>
              </w:rPr>
              <w:t>Julio</w:t>
            </w:r>
          </w:p>
        </w:tc>
        <w:tc>
          <w:tcPr>
            <w:tcW w:w="2586" w:type="dxa"/>
            <w:vAlign w:val="center"/>
          </w:tcPr>
          <w:p w:rsidR="00047C70" w:rsidRPr="00047C70" w:rsidRDefault="00047C70" w:rsidP="00047C70">
            <w:pPr>
              <w:spacing w:line="360" w:lineRule="auto"/>
              <w:jc w:val="center"/>
              <w:rPr>
                <w:rFonts w:ascii="Arial" w:hAnsi="Arial" w:cs="Arial"/>
                <w:sz w:val="20"/>
                <w:szCs w:val="20"/>
              </w:rPr>
            </w:pPr>
            <w:r w:rsidRPr="004A238D">
              <w:rPr>
                <w:rFonts w:ascii="Arial" w:hAnsi="Arial" w:cs="Arial"/>
                <w:sz w:val="20"/>
                <w:szCs w:val="20"/>
              </w:rPr>
              <w:t>395,906</w:t>
            </w:r>
          </w:p>
        </w:tc>
        <w:tc>
          <w:tcPr>
            <w:tcW w:w="2586" w:type="dxa"/>
            <w:vAlign w:val="center"/>
          </w:tcPr>
          <w:p w:rsidR="00047C70" w:rsidRPr="00047C70" w:rsidRDefault="00047C70" w:rsidP="00047C70">
            <w:pPr>
              <w:spacing w:line="360" w:lineRule="auto"/>
              <w:jc w:val="center"/>
              <w:rPr>
                <w:rFonts w:ascii="Arial" w:hAnsi="Arial" w:cs="Arial"/>
                <w:sz w:val="20"/>
                <w:szCs w:val="20"/>
              </w:rPr>
            </w:pPr>
            <w:r>
              <w:rPr>
                <w:rFonts w:ascii="Arial" w:hAnsi="Arial" w:cs="Arial"/>
                <w:sz w:val="20"/>
                <w:szCs w:val="20"/>
              </w:rPr>
              <w:t>10.400</w:t>
            </w:r>
          </w:p>
        </w:tc>
      </w:tr>
      <w:tr w:rsidR="00047C70" w:rsidRPr="00047C70" w:rsidTr="00047C70">
        <w:trPr>
          <w:trHeight w:val="428"/>
          <w:jc w:val="center"/>
        </w:trPr>
        <w:tc>
          <w:tcPr>
            <w:tcW w:w="2586" w:type="dxa"/>
            <w:vAlign w:val="center"/>
          </w:tcPr>
          <w:p w:rsidR="00047C70" w:rsidRPr="00047C70" w:rsidRDefault="00047C70" w:rsidP="00047C70">
            <w:pPr>
              <w:spacing w:line="360" w:lineRule="auto"/>
              <w:jc w:val="center"/>
              <w:rPr>
                <w:rFonts w:ascii="Arial" w:hAnsi="Arial" w:cs="Arial"/>
                <w:sz w:val="20"/>
                <w:szCs w:val="20"/>
              </w:rPr>
            </w:pPr>
            <w:r>
              <w:rPr>
                <w:rFonts w:ascii="Arial" w:hAnsi="Arial" w:cs="Arial"/>
                <w:sz w:val="20"/>
                <w:szCs w:val="20"/>
              </w:rPr>
              <w:t>Agosto</w:t>
            </w:r>
          </w:p>
        </w:tc>
        <w:tc>
          <w:tcPr>
            <w:tcW w:w="2586" w:type="dxa"/>
            <w:vAlign w:val="center"/>
          </w:tcPr>
          <w:p w:rsidR="00047C70" w:rsidRPr="00047C70" w:rsidRDefault="00047C70" w:rsidP="00047C70">
            <w:pPr>
              <w:spacing w:line="360" w:lineRule="auto"/>
              <w:jc w:val="center"/>
              <w:rPr>
                <w:rFonts w:ascii="Arial" w:hAnsi="Arial" w:cs="Arial"/>
                <w:sz w:val="20"/>
                <w:szCs w:val="20"/>
              </w:rPr>
            </w:pPr>
            <w:r w:rsidRPr="004A238D">
              <w:rPr>
                <w:rFonts w:ascii="Arial" w:hAnsi="Arial" w:cs="Arial"/>
                <w:sz w:val="20"/>
                <w:szCs w:val="20"/>
              </w:rPr>
              <w:t>335.000</w:t>
            </w:r>
          </w:p>
        </w:tc>
        <w:tc>
          <w:tcPr>
            <w:tcW w:w="2586" w:type="dxa"/>
            <w:vAlign w:val="center"/>
          </w:tcPr>
          <w:p w:rsidR="00047C70" w:rsidRPr="00047C70" w:rsidRDefault="00047C70" w:rsidP="00047C70">
            <w:pPr>
              <w:spacing w:line="360" w:lineRule="auto"/>
              <w:jc w:val="center"/>
              <w:rPr>
                <w:rFonts w:ascii="Arial" w:hAnsi="Arial" w:cs="Arial"/>
                <w:sz w:val="20"/>
                <w:szCs w:val="20"/>
              </w:rPr>
            </w:pPr>
            <w:r>
              <w:rPr>
                <w:rFonts w:ascii="Arial" w:hAnsi="Arial" w:cs="Arial"/>
                <w:sz w:val="20"/>
                <w:szCs w:val="20"/>
              </w:rPr>
              <w:t>10.400</w:t>
            </w:r>
          </w:p>
        </w:tc>
      </w:tr>
      <w:tr w:rsidR="00047C70" w:rsidRPr="00047C70" w:rsidTr="00047C70">
        <w:trPr>
          <w:trHeight w:val="413"/>
          <w:jc w:val="center"/>
        </w:trPr>
        <w:tc>
          <w:tcPr>
            <w:tcW w:w="2586" w:type="dxa"/>
            <w:vAlign w:val="center"/>
          </w:tcPr>
          <w:p w:rsidR="00047C70" w:rsidRPr="00047C70" w:rsidRDefault="00047C70" w:rsidP="00047C70">
            <w:pPr>
              <w:spacing w:line="360" w:lineRule="auto"/>
              <w:jc w:val="center"/>
              <w:rPr>
                <w:rFonts w:ascii="Arial" w:hAnsi="Arial" w:cs="Arial"/>
                <w:sz w:val="20"/>
                <w:szCs w:val="20"/>
              </w:rPr>
            </w:pPr>
            <w:r>
              <w:rPr>
                <w:rFonts w:ascii="Arial" w:hAnsi="Arial" w:cs="Arial"/>
                <w:sz w:val="20"/>
                <w:szCs w:val="20"/>
              </w:rPr>
              <w:t>Agosto</w:t>
            </w:r>
          </w:p>
        </w:tc>
        <w:tc>
          <w:tcPr>
            <w:tcW w:w="2586" w:type="dxa"/>
            <w:vAlign w:val="center"/>
          </w:tcPr>
          <w:p w:rsidR="00047C70" w:rsidRPr="00047C70" w:rsidRDefault="00047C70" w:rsidP="00047C70">
            <w:pPr>
              <w:spacing w:line="360" w:lineRule="auto"/>
              <w:jc w:val="center"/>
              <w:rPr>
                <w:rFonts w:ascii="Arial" w:hAnsi="Arial" w:cs="Arial"/>
                <w:sz w:val="20"/>
                <w:szCs w:val="20"/>
              </w:rPr>
            </w:pPr>
            <w:r w:rsidRPr="004A238D">
              <w:rPr>
                <w:rFonts w:ascii="Arial" w:hAnsi="Arial" w:cs="Arial"/>
                <w:sz w:val="20"/>
                <w:szCs w:val="20"/>
              </w:rPr>
              <w:t>61.471</w:t>
            </w:r>
          </w:p>
        </w:tc>
        <w:tc>
          <w:tcPr>
            <w:tcW w:w="2586" w:type="dxa"/>
            <w:vAlign w:val="center"/>
          </w:tcPr>
          <w:p w:rsidR="00047C70" w:rsidRPr="00047C70" w:rsidRDefault="00047C70" w:rsidP="00047C70">
            <w:pPr>
              <w:spacing w:line="360" w:lineRule="auto"/>
              <w:jc w:val="center"/>
              <w:rPr>
                <w:rFonts w:ascii="Arial" w:hAnsi="Arial" w:cs="Arial"/>
                <w:sz w:val="20"/>
                <w:szCs w:val="20"/>
              </w:rPr>
            </w:pPr>
            <w:r>
              <w:rPr>
                <w:rFonts w:ascii="Arial" w:hAnsi="Arial" w:cs="Arial"/>
                <w:sz w:val="20"/>
                <w:szCs w:val="20"/>
              </w:rPr>
              <w:t>---</w:t>
            </w:r>
          </w:p>
        </w:tc>
      </w:tr>
      <w:tr w:rsidR="00047C70" w:rsidRPr="00047C70" w:rsidTr="00047C70">
        <w:trPr>
          <w:trHeight w:val="428"/>
          <w:jc w:val="center"/>
        </w:trPr>
        <w:tc>
          <w:tcPr>
            <w:tcW w:w="2586" w:type="dxa"/>
            <w:vAlign w:val="center"/>
          </w:tcPr>
          <w:p w:rsidR="00047C70" w:rsidRPr="00047C70" w:rsidRDefault="00047C70" w:rsidP="00047C70">
            <w:pPr>
              <w:spacing w:line="360" w:lineRule="auto"/>
              <w:jc w:val="center"/>
              <w:rPr>
                <w:rFonts w:ascii="Arial" w:hAnsi="Arial" w:cs="Arial"/>
                <w:sz w:val="20"/>
                <w:szCs w:val="20"/>
              </w:rPr>
            </w:pPr>
            <w:r>
              <w:rPr>
                <w:rFonts w:ascii="Arial" w:hAnsi="Arial" w:cs="Arial"/>
                <w:sz w:val="20"/>
                <w:szCs w:val="20"/>
              </w:rPr>
              <w:t>Abril</w:t>
            </w:r>
          </w:p>
        </w:tc>
        <w:tc>
          <w:tcPr>
            <w:tcW w:w="2586" w:type="dxa"/>
            <w:vAlign w:val="center"/>
          </w:tcPr>
          <w:p w:rsidR="00047C70" w:rsidRPr="00047C70" w:rsidRDefault="00047C70" w:rsidP="00047C70">
            <w:pPr>
              <w:spacing w:line="360" w:lineRule="auto"/>
              <w:jc w:val="center"/>
              <w:rPr>
                <w:rFonts w:ascii="Arial" w:hAnsi="Arial" w:cs="Arial"/>
                <w:sz w:val="20"/>
                <w:szCs w:val="20"/>
              </w:rPr>
            </w:pPr>
            <w:r w:rsidRPr="004A238D">
              <w:rPr>
                <w:rFonts w:ascii="Arial" w:hAnsi="Arial" w:cs="Arial"/>
                <w:sz w:val="20"/>
                <w:szCs w:val="20"/>
              </w:rPr>
              <w:t>86.720</w:t>
            </w:r>
          </w:p>
        </w:tc>
        <w:tc>
          <w:tcPr>
            <w:tcW w:w="2586" w:type="dxa"/>
            <w:vAlign w:val="center"/>
          </w:tcPr>
          <w:p w:rsidR="00047C70" w:rsidRPr="00047C70" w:rsidRDefault="00047C70" w:rsidP="00047C70">
            <w:pPr>
              <w:spacing w:line="360" w:lineRule="auto"/>
              <w:jc w:val="center"/>
              <w:rPr>
                <w:rFonts w:ascii="Arial" w:hAnsi="Arial" w:cs="Arial"/>
                <w:sz w:val="20"/>
                <w:szCs w:val="20"/>
              </w:rPr>
            </w:pPr>
            <w:r>
              <w:rPr>
                <w:rFonts w:ascii="Arial" w:hAnsi="Arial" w:cs="Arial"/>
                <w:sz w:val="20"/>
                <w:szCs w:val="20"/>
              </w:rPr>
              <w:t>---</w:t>
            </w:r>
          </w:p>
        </w:tc>
      </w:tr>
      <w:tr w:rsidR="00047C70" w:rsidRPr="00047C70" w:rsidTr="00047C70">
        <w:trPr>
          <w:trHeight w:val="428"/>
          <w:jc w:val="center"/>
        </w:trPr>
        <w:tc>
          <w:tcPr>
            <w:tcW w:w="2586" w:type="dxa"/>
            <w:vAlign w:val="center"/>
          </w:tcPr>
          <w:p w:rsidR="00047C70" w:rsidRPr="00047C70" w:rsidRDefault="00047C70" w:rsidP="00047C70">
            <w:pPr>
              <w:spacing w:line="360" w:lineRule="auto"/>
              <w:jc w:val="center"/>
              <w:rPr>
                <w:rFonts w:ascii="Arial" w:hAnsi="Arial" w:cs="Arial"/>
                <w:b/>
                <w:sz w:val="20"/>
                <w:szCs w:val="20"/>
              </w:rPr>
            </w:pPr>
            <w:r w:rsidRPr="00047C70">
              <w:rPr>
                <w:rFonts w:ascii="Arial" w:hAnsi="Arial" w:cs="Arial"/>
                <w:b/>
                <w:sz w:val="20"/>
                <w:szCs w:val="20"/>
              </w:rPr>
              <w:t>TOTAL</w:t>
            </w:r>
          </w:p>
        </w:tc>
        <w:tc>
          <w:tcPr>
            <w:tcW w:w="2586" w:type="dxa"/>
            <w:vAlign w:val="center"/>
          </w:tcPr>
          <w:p w:rsidR="00047C70" w:rsidRPr="00047C70" w:rsidRDefault="00047C70" w:rsidP="00047C70">
            <w:pPr>
              <w:spacing w:line="360" w:lineRule="auto"/>
              <w:jc w:val="center"/>
              <w:rPr>
                <w:rFonts w:ascii="Arial" w:hAnsi="Arial" w:cs="Arial"/>
                <w:b/>
                <w:sz w:val="20"/>
                <w:szCs w:val="20"/>
              </w:rPr>
            </w:pPr>
            <w:r w:rsidRPr="00047C70">
              <w:rPr>
                <w:rFonts w:ascii="Arial" w:hAnsi="Arial" w:cs="Arial"/>
                <w:b/>
                <w:sz w:val="20"/>
                <w:szCs w:val="20"/>
              </w:rPr>
              <w:t>1.927.946</w:t>
            </w:r>
          </w:p>
        </w:tc>
        <w:tc>
          <w:tcPr>
            <w:tcW w:w="2586" w:type="dxa"/>
            <w:vAlign w:val="center"/>
          </w:tcPr>
          <w:p w:rsidR="00047C70" w:rsidRPr="00047C70" w:rsidRDefault="00047C70" w:rsidP="00047C70">
            <w:pPr>
              <w:spacing w:line="360" w:lineRule="auto"/>
              <w:jc w:val="center"/>
              <w:rPr>
                <w:rFonts w:ascii="Arial" w:hAnsi="Arial" w:cs="Arial"/>
                <w:b/>
                <w:sz w:val="20"/>
                <w:szCs w:val="20"/>
              </w:rPr>
            </w:pPr>
            <w:r w:rsidRPr="00047C70">
              <w:rPr>
                <w:rFonts w:ascii="Arial" w:hAnsi="Arial" w:cs="Arial"/>
                <w:b/>
                <w:sz w:val="20"/>
                <w:szCs w:val="20"/>
              </w:rPr>
              <w:t>52.000</w:t>
            </w:r>
          </w:p>
        </w:tc>
      </w:tr>
    </w:tbl>
    <w:p w:rsidR="007D6F3E" w:rsidRDefault="007D6F3E" w:rsidP="00001685">
      <w:pPr>
        <w:spacing w:line="360" w:lineRule="auto"/>
        <w:jc w:val="both"/>
        <w:rPr>
          <w:rFonts w:ascii="Arial" w:hAnsi="Arial" w:cs="Arial"/>
          <w:sz w:val="24"/>
          <w:szCs w:val="24"/>
        </w:rPr>
      </w:pPr>
    </w:p>
    <w:p w:rsidR="007D6F3E" w:rsidRDefault="004A238D" w:rsidP="007D6F3E">
      <w:pPr>
        <w:spacing w:line="360" w:lineRule="auto"/>
        <w:ind w:firstLine="2694"/>
        <w:jc w:val="both"/>
        <w:rPr>
          <w:rFonts w:ascii="Arial" w:hAnsi="Arial" w:cs="Arial"/>
          <w:sz w:val="24"/>
          <w:szCs w:val="24"/>
        </w:rPr>
      </w:pPr>
      <w:r w:rsidRPr="004A238D">
        <w:rPr>
          <w:rFonts w:ascii="Arial" w:hAnsi="Arial" w:cs="Arial"/>
          <w:b/>
          <w:sz w:val="24"/>
          <w:szCs w:val="24"/>
        </w:rPr>
        <w:t>9)</w:t>
      </w:r>
      <w:r>
        <w:rPr>
          <w:rFonts w:ascii="Arial" w:hAnsi="Arial" w:cs="Arial"/>
          <w:sz w:val="24"/>
          <w:szCs w:val="24"/>
        </w:rPr>
        <w:t xml:space="preserve"> que mediante la Resolución de 18.10.18, el Directorio reiteró el gasto de </w:t>
      </w:r>
      <w:r w:rsidRPr="00C335EC">
        <w:rPr>
          <w:rFonts w:ascii="Arial" w:hAnsi="Arial" w:cs="Arial"/>
          <w:sz w:val="24"/>
          <w:szCs w:val="24"/>
        </w:rPr>
        <w:t>$</w:t>
      </w:r>
      <w:r w:rsidR="00C335EC" w:rsidRPr="00C335EC">
        <w:rPr>
          <w:rFonts w:ascii="Arial" w:hAnsi="Arial" w:cs="Arial"/>
          <w:sz w:val="24"/>
          <w:szCs w:val="24"/>
        </w:rPr>
        <w:t xml:space="preserve"> </w:t>
      </w:r>
      <w:r w:rsidRPr="00C335EC">
        <w:rPr>
          <w:rFonts w:ascii="Arial" w:hAnsi="Arial" w:cs="Arial"/>
          <w:sz w:val="24"/>
          <w:szCs w:val="24"/>
        </w:rPr>
        <w:t>61.471</w:t>
      </w:r>
      <w:r>
        <w:rPr>
          <w:rFonts w:ascii="Arial" w:hAnsi="Arial" w:cs="Arial"/>
          <w:sz w:val="24"/>
          <w:szCs w:val="24"/>
        </w:rPr>
        <w:t xml:space="preserve"> por gastos comunes de agosto 2018 y de </w:t>
      </w:r>
      <w:r w:rsidRPr="00C335EC">
        <w:rPr>
          <w:rFonts w:ascii="Arial" w:hAnsi="Arial" w:cs="Arial"/>
          <w:sz w:val="24"/>
          <w:szCs w:val="24"/>
        </w:rPr>
        <w:t>$</w:t>
      </w:r>
      <w:r w:rsidR="00C335EC" w:rsidRPr="00C335EC">
        <w:rPr>
          <w:rFonts w:ascii="Arial" w:hAnsi="Arial" w:cs="Arial"/>
          <w:sz w:val="24"/>
          <w:szCs w:val="24"/>
        </w:rPr>
        <w:t xml:space="preserve"> </w:t>
      </w:r>
      <w:r w:rsidRPr="00C335EC">
        <w:rPr>
          <w:rFonts w:ascii="Arial" w:hAnsi="Arial" w:cs="Arial"/>
          <w:sz w:val="24"/>
          <w:szCs w:val="24"/>
        </w:rPr>
        <w:t>86.720</w:t>
      </w:r>
      <w:r>
        <w:rPr>
          <w:rFonts w:ascii="Arial" w:hAnsi="Arial" w:cs="Arial"/>
          <w:sz w:val="24"/>
          <w:szCs w:val="24"/>
        </w:rPr>
        <w:t xml:space="preserve"> por la diferencia generada en la afectación realizada para el pago de gastos comunes del mes de abril 2018;</w:t>
      </w:r>
    </w:p>
    <w:p w:rsidR="004A238D" w:rsidRDefault="004A238D" w:rsidP="007D6F3E">
      <w:pPr>
        <w:spacing w:line="360" w:lineRule="auto"/>
        <w:ind w:firstLine="2694"/>
        <w:jc w:val="both"/>
        <w:rPr>
          <w:rFonts w:ascii="Arial" w:hAnsi="Arial" w:cs="Arial"/>
          <w:sz w:val="24"/>
          <w:szCs w:val="24"/>
        </w:rPr>
      </w:pPr>
      <w:r w:rsidRPr="004A238D">
        <w:rPr>
          <w:rFonts w:ascii="Arial" w:hAnsi="Arial" w:cs="Arial"/>
          <w:b/>
          <w:sz w:val="24"/>
          <w:szCs w:val="24"/>
        </w:rPr>
        <w:t>10)</w:t>
      </w:r>
      <w:r>
        <w:rPr>
          <w:rFonts w:ascii="Arial" w:hAnsi="Arial" w:cs="Arial"/>
          <w:b/>
          <w:sz w:val="24"/>
          <w:szCs w:val="24"/>
        </w:rPr>
        <w:t xml:space="preserve"> </w:t>
      </w:r>
      <w:r>
        <w:rPr>
          <w:rFonts w:ascii="Arial" w:hAnsi="Arial" w:cs="Arial"/>
          <w:sz w:val="24"/>
          <w:szCs w:val="24"/>
        </w:rPr>
        <w:t>que los restantes gastos referidos</w:t>
      </w:r>
      <w:r w:rsidR="00254F71">
        <w:rPr>
          <w:rFonts w:ascii="Arial" w:hAnsi="Arial" w:cs="Arial"/>
          <w:sz w:val="24"/>
          <w:szCs w:val="24"/>
        </w:rPr>
        <w:t xml:space="preserve"> en Resultando N°</w:t>
      </w:r>
      <w:r w:rsidR="00C335EC">
        <w:rPr>
          <w:rFonts w:ascii="Arial" w:hAnsi="Arial" w:cs="Arial"/>
          <w:sz w:val="24"/>
          <w:szCs w:val="24"/>
        </w:rPr>
        <w:t xml:space="preserve"> </w:t>
      </w:r>
      <w:r w:rsidR="00254F71">
        <w:rPr>
          <w:rFonts w:ascii="Arial" w:hAnsi="Arial" w:cs="Arial"/>
          <w:sz w:val="24"/>
          <w:szCs w:val="24"/>
        </w:rPr>
        <w:t>8</w:t>
      </w:r>
      <w:r>
        <w:rPr>
          <w:rFonts w:ascii="Arial" w:hAnsi="Arial" w:cs="Arial"/>
          <w:sz w:val="24"/>
          <w:szCs w:val="24"/>
        </w:rPr>
        <w:t>, fueron reiterados por el Gerente del Área Infraestructura en las siguientes fechas:</w:t>
      </w:r>
    </w:p>
    <w:p w:rsidR="004A238D" w:rsidRDefault="004A238D" w:rsidP="00001685">
      <w:pPr>
        <w:spacing w:line="360" w:lineRule="auto"/>
        <w:jc w:val="both"/>
        <w:rPr>
          <w:rFonts w:ascii="Arial" w:hAnsi="Arial" w:cs="Arial"/>
          <w:sz w:val="24"/>
          <w:szCs w:val="24"/>
        </w:rPr>
      </w:pPr>
      <w:r w:rsidRPr="004A238D">
        <w:rPr>
          <w:rFonts w:ascii="Arial" w:hAnsi="Arial" w:cs="Arial"/>
          <w:b/>
          <w:sz w:val="24"/>
          <w:szCs w:val="24"/>
        </w:rPr>
        <w:t>a)</w:t>
      </w:r>
      <w:r>
        <w:rPr>
          <w:rFonts w:ascii="Arial" w:hAnsi="Arial" w:cs="Arial"/>
          <w:sz w:val="24"/>
          <w:szCs w:val="24"/>
        </w:rPr>
        <w:t xml:space="preserve"> el 02.07.18 por arrendamiento y gastos comunes de julio 2018;</w:t>
      </w:r>
    </w:p>
    <w:p w:rsidR="004A238D" w:rsidRDefault="004A238D" w:rsidP="004A238D">
      <w:pPr>
        <w:spacing w:line="360" w:lineRule="auto"/>
        <w:jc w:val="both"/>
        <w:rPr>
          <w:rFonts w:ascii="Arial" w:hAnsi="Arial" w:cs="Arial"/>
          <w:sz w:val="24"/>
          <w:szCs w:val="24"/>
        </w:rPr>
      </w:pPr>
      <w:r w:rsidRPr="004A238D">
        <w:rPr>
          <w:rFonts w:ascii="Arial" w:hAnsi="Arial" w:cs="Arial"/>
          <w:b/>
          <w:sz w:val="24"/>
          <w:szCs w:val="24"/>
        </w:rPr>
        <w:t xml:space="preserve">b) </w:t>
      </w:r>
      <w:r>
        <w:rPr>
          <w:rFonts w:ascii="Arial" w:hAnsi="Arial" w:cs="Arial"/>
          <w:sz w:val="24"/>
          <w:szCs w:val="24"/>
        </w:rPr>
        <w:t>el 25.08.18 por arrendamiento y gastos comunes de agosto 2018;</w:t>
      </w:r>
    </w:p>
    <w:p w:rsidR="004A238D" w:rsidRDefault="004A238D" w:rsidP="004A238D">
      <w:pPr>
        <w:spacing w:line="360" w:lineRule="auto"/>
        <w:jc w:val="both"/>
        <w:rPr>
          <w:rFonts w:ascii="Arial" w:hAnsi="Arial" w:cs="Arial"/>
          <w:sz w:val="24"/>
          <w:szCs w:val="24"/>
        </w:rPr>
      </w:pPr>
      <w:r w:rsidRPr="004A238D">
        <w:rPr>
          <w:rFonts w:ascii="Arial" w:hAnsi="Arial" w:cs="Arial"/>
          <w:b/>
          <w:sz w:val="24"/>
          <w:szCs w:val="24"/>
        </w:rPr>
        <w:t>c)</w:t>
      </w:r>
      <w:r>
        <w:rPr>
          <w:rFonts w:ascii="Arial" w:hAnsi="Arial" w:cs="Arial"/>
          <w:b/>
          <w:sz w:val="24"/>
          <w:szCs w:val="24"/>
        </w:rPr>
        <w:t xml:space="preserve"> </w:t>
      </w:r>
      <w:r>
        <w:rPr>
          <w:rFonts w:ascii="Arial" w:hAnsi="Arial" w:cs="Arial"/>
          <w:sz w:val="24"/>
          <w:szCs w:val="24"/>
        </w:rPr>
        <w:t>el 15.08.18 por complemento de gastos comunes de julio 2018;</w:t>
      </w:r>
    </w:p>
    <w:p w:rsidR="004A238D" w:rsidRDefault="004A238D" w:rsidP="00001685">
      <w:pPr>
        <w:spacing w:line="360" w:lineRule="auto"/>
        <w:jc w:val="both"/>
        <w:rPr>
          <w:rFonts w:ascii="Arial" w:hAnsi="Arial" w:cs="Arial"/>
          <w:sz w:val="24"/>
          <w:szCs w:val="24"/>
        </w:rPr>
      </w:pPr>
      <w:r w:rsidRPr="004A238D">
        <w:rPr>
          <w:rFonts w:ascii="Arial" w:hAnsi="Arial" w:cs="Arial"/>
          <w:b/>
          <w:sz w:val="24"/>
          <w:szCs w:val="24"/>
        </w:rPr>
        <w:t>d)</w:t>
      </w:r>
      <w:r>
        <w:rPr>
          <w:rFonts w:ascii="Arial" w:hAnsi="Arial" w:cs="Arial"/>
          <w:b/>
          <w:sz w:val="24"/>
          <w:szCs w:val="24"/>
        </w:rPr>
        <w:t xml:space="preserve"> </w:t>
      </w:r>
      <w:r>
        <w:rPr>
          <w:rFonts w:ascii="Arial" w:hAnsi="Arial" w:cs="Arial"/>
          <w:sz w:val="24"/>
          <w:szCs w:val="24"/>
        </w:rPr>
        <w:t>el 15.08.18 por complemento de gastos comunes de junio 2018;</w:t>
      </w:r>
    </w:p>
    <w:p w:rsidR="00001685" w:rsidRDefault="00001685" w:rsidP="007D6F3E">
      <w:pPr>
        <w:spacing w:line="360" w:lineRule="auto"/>
        <w:ind w:firstLine="851"/>
        <w:jc w:val="both"/>
        <w:rPr>
          <w:rFonts w:ascii="Arial" w:hAnsi="Arial" w:cs="Arial"/>
          <w:sz w:val="24"/>
          <w:szCs w:val="24"/>
        </w:rPr>
      </w:pPr>
      <w:r w:rsidRPr="00912055">
        <w:rPr>
          <w:rFonts w:ascii="Arial" w:hAnsi="Arial" w:cs="Arial"/>
          <w:b/>
          <w:sz w:val="24"/>
          <w:szCs w:val="24"/>
        </w:rPr>
        <w:t>CONSIDERANDO:</w:t>
      </w:r>
      <w:r w:rsidR="007D6F3E" w:rsidRPr="00912055">
        <w:rPr>
          <w:rFonts w:ascii="Arial" w:hAnsi="Arial" w:cs="Arial"/>
          <w:b/>
          <w:sz w:val="24"/>
          <w:szCs w:val="24"/>
        </w:rPr>
        <w:t xml:space="preserve"> </w:t>
      </w:r>
      <w:r w:rsidRPr="00912055">
        <w:rPr>
          <w:rFonts w:ascii="Arial" w:hAnsi="Arial" w:cs="Arial"/>
          <w:b/>
          <w:sz w:val="24"/>
          <w:szCs w:val="24"/>
        </w:rPr>
        <w:t>1)</w:t>
      </w:r>
      <w:r>
        <w:rPr>
          <w:rFonts w:ascii="Arial" w:hAnsi="Arial" w:cs="Arial"/>
          <w:b/>
          <w:sz w:val="24"/>
          <w:szCs w:val="24"/>
        </w:rPr>
        <w:t xml:space="preserve"> </w:t>
      </w:r>
      <w:r>
        <w:rPr>
          <w:rFonts w:ascii="Arial" w:hAnsi="Arial" w:cs="Arial"/>
          <w:sz w:val="24"/>
          <w:szCs w:val="24"/>
        </w:rPr>
        <w:t>que el gasto originalmente intervenido por este Tribunal</w:t>
      </w:r>
      <w:r w:rsidRPr="00B90894">
        <w:rPr>
          <w:rFonts w:ascii="Arial" w:hAnsi="Arial" w:cs="Arial"/>
          <w:sz w:val="24"/>
          <w:szCs w:val="24"/>
        </w:rPr>
        <w:t xml:space="preserve"> </w:t>
      </w:r>
      <w:r>
        <w:rPr>
          <w:rFonts w:ascii="Arial" w:hAnsi="Arial" w:cs="Arial"/>
          <w:sz w:val="24"/>
          <w:szCs w:val="24"/>
        </w:rPr>
        <w:t>el 18.04.07 fue de U$S</w:t>
      </w:r>
      <w:r w:rsidR="00C335EC">
        <w:rPr>
          <w:rFonts w:ascii="Arial" w:hAnsi="Arial" w:cs="Arial"/>
          <w:sz w:val="24"/>
          <w:szCs w:val="24"/>
        </w:rPr>
        <w:t xml:space="preserve"> </w:t>
      </w:r>
      <w:r>
        <w:rPr>
          <w:rFonts w:ascii="Arial" w:hAnsi="Arial" w:cs="Arial"/>
          <w:sz w:val="24"/>
          <w:szCs w:val="24"/>
        </w:rPr>
        <w:t>10.400 mensuales, pagaderos anualmente por adelantado, más los gastos comunes que correspondieren, por el plazo de 10 años a partir del otorgamiento del contrato;</w:t>
      </w:r>
    </w:p>
    <w:p w:rsidR="007D6F3E" w:rsidRDefault="00001685" w:rsidP="007D6F3E">
      <w:pPr>
        <w:spacing w:line="360" w:lineRule="auto"/>
        <w:ind w:firstLine="2977"/>
        <w:jc w:val="both"/>
        <w:rPr>
          <w:rFonts w:ascii="Arial" w:hAnsi="Arial" w:cs="Arial"/>
          <w:sz w:val="24"/>
          <w:szCs w:val="24"/>
        </w:rPr>
      </w:pPr>
      <w:r w:rsidRPr="00912055">
        <w:rPr>
          <w:rFonts w:ascii="Arial" w:hAnsi="Arial" w:cs="Arial"/>
          <w:b/>
          <w:sz w:val="24"/>
          <w:szCs w:val="24"/>
        </w:rPr>
        <w:t>2)</w:t>
      </w:r>
      <w:r>
        <w:rPr>
          <w:rFonts w:ascii="Arial" w:hAnsi="Arial" w:cs="Arial"/>
          <w:sz w:val="24"/>
          <w:szCs w:val="24"/>
        </w:rPr>
        <w:t xml:space="preserve"> que los gastos y pagos devengados una vez vencido el contrato original no obstante la continuación del mismo, no responden a un procedimiento específico de contratación ni cuentan con la intervención de este Tribunal, la que fue dispuesta por el monto y el plazo ya referidos;</w:t>
      </w:r>
    </w:p>
    <w:p w:rsidR="007D6F3E" w:rsidRDefault="00001685" w:rsidP="007D6F3E">
      <w:pPr>
        <w:spacing w:line="360" w:lineRule="auto"/>
        <w:ind w:firstLine="2977"/>
        <w:jc w:val="both"/>
        <w:rPr>
          <w:rFonts w:ascii="Arial" w:hAnsi="Arial" w:cs="Arial"/>
          <w:sz w:val="24"/>
          <w:szCs w:val="24"/>
        </w:rPr>
      </w:pPr>
      <w:r w:rsidRPr="00D50154">
        <w:rPr>
          <w:rFonts w:ascii="Arial" w:hAnsi="Arial" w:cs="Arial"/>
          <w:b/>
          <w:sz w:val="24"/>
          <w:szCs w:val="24"/>
        </w:rPr>
        <w:t>3)</w:t>
      </w:r>
      <w:r>
        <w:rPr>
          <w:rFonts w:ascii="Arial" w:hAnsi="Arial" w:cs="Arial"/>
          <w:b/>
          <w:sz w:val="24"/>
          <w:szCs w:val="24"/>
        </w:rPr>
        <w:t xml:space="preserve"> </w:t>
      </w:r>
      <w:r w:rsidRPr="00D50154">
        <w:rPr>
          <w:rFonts w:ascii="Arial" w:hAnsi="Arial" w:cs="Arial"/>
          <w:sz w:val="24"/>
          <w:szCs w:val="24"/>
        </w:rPr>
        <w:t>que</w:t>
      </w:r>
      <w:r>
        <w:rPr>
          <w:rFonts w:ascii="Arial" w:hAnsi="Arial" w:cs="Arial"/>
          <w:sz w:val="24"/>
          <w:szCs w:val="24"/>
        </w:rPr>
        <w:t xml:space="preserve"> el monto total dispuesto</w:t>
      </w:r>
      <w:r w:rsidR="0033707E">
        <w:rPr>
          <w:rFonts w:ascii="Arial" w:hAnsi="Arial" w:cs="Arial"/>
          <w:sz w:val="24"/>
          <w:szCs w:val="24"/>
        </w:rPr>
        <w:t>,</w:t>
      </w:r>
      <w:r>
        <w:rPr>
          <w:rFonts w:ascii="Arial" w:hAnsi="Arial" w:cs="Arial"/>
          <w:sz w:val="24"/>
          <w:szCs w:val="24"/>
        </w:rPr>
        <w:t xml:space="preserve"> </w:t>
      </w:r>
      <w:r w:rsidR="0033707E">
        <w:rPr>
          <w:rFonts w:ascii="Arial" w:hAnsi="Arial" w:cs="Arial"/>
          <w:sz w:val="24"/>
          <w:szCs w:val="24"/>
        </w:rPr>
        <w:t>contado</w:t>
      </w:r>
      <w:r>
        <w:rPr>
          <w:rFonts w:ascii="Arial" w:hAnsi="Arial" w:cs="Arial"/>
          <w:sz w:val="24"/>
          <w:szCs w:val="24"/>
        </w:rPr>
        <w:t xml:space="preserve"> desde el vencimiento del contrato hasta la actualidad, supera el límite asignado al Gerente Área Infraestructura Gestión Edilicia como ordenador secundario del gasto, conforme lo dispuesto en la R.D de fecha 22.06.17, por lo que en el caso es pasible de aplicación lo dispuesto en el artículo 32 del TOCAF;</w:t>
      </w:r>
    </w:p>
    <w:p w:rsidR="004A238D" w:rsidRPr="004A238D" w:rsidRDefault="004A238D" w:rsidP="007D6F3E">
      <w:pPr>
        <w:spacing w:line="360" w:lineRule="auto"/>
        <w:ind w:firstLine="2977"/>
        <w:jc w:val="both"/>
        <w:rPr>
          <w:rFonts w:ascii="Arial" w:hAnsi="Arial" w:cs="Arial"/>
          <w:sz w:val="24"/>
          <w:szCs w:val="24"/>
        </w:rPr>
      </w:pPr>
      <w:r w:rsidRPr="004A238D">
        <w:rPr>
          <w:rFonts w:ascii="Arial" w:hAnsi="Arial" w:cs="Arial"/>
          <w:b/>
          <w:sz w:val="24"/>
          <w:szCs w:val="24"/>
        </w:rPr>
        <w:t>4)</w:t>
      </w:r>
      <w:r>
        <w:rPr>
          <w:rFonts w:ascii="Arial" w:hAnsi="Arial" w:cs="Arial"/>
          <w:b/>
          <w:sz w:val="24"/>
          <w:szCs w:val="24"/>
        </w:rPr>
        <w:t xml:space="preserve"> </w:t>
      </w:r>
      <w:r>
        <w:rPr>
          <w:rFonts w:ascii="Arial" w:hAnsi="Arial" w:cs="Arial"/>
          <w:sz w:val="24"/>
          <w:szCs w:val="24"/>
        </w:rPr>
        <w:t>que el artículo 475 de la ley N° 17.296 de 21.02.2001 establece que los ordenadores de gastos y pagos, al ejercer la facultad de insistencia o reiteración que les acuerda el literal B) del artículo 211 de la Constitución de la República, deben hacerlo en forma fundada, expresando de manera detallada los motivos que justifican a su juicio seguir el curso del gas</w:t>
      </w:r>
      <w:r w:rsidR="00254F71">
        <w:rPr>
          <w:rFonts w:ascii="Arial" w:hAnsi="Arial" w:cs="Arial"/>
          <w:sz w:val="24"/>
          <w:szCs w:val="24"/>
        </w:rPr>
        <w:t>t</w:t>
      </w:r>
      <w:r>
        <w:rPr>
          <w:rFonts w:ascii="Arial" w:hAnsi="Arial" w:cs="Arial"/>
          <w:sz w:val="24"/>
          <w:szCs w:val="24"/>
        </w:rPr>
        <w:t>o o pago;</w:t>
      </w:r>
    </w:p>
    <w:p w:rsidR="00001685" w:rsidRDefault="00001685" w:rsidP="007D6F3E">
      <w:pPr>
        <w:spacing w:line="360" w:lineRule="auto"/>
        <w:ind w:firstLine="993"/>
        <w:jc w:val="both"/>
        <w:rPr>
          <w:rFonts w:ascii="Arial" w:hAnsi="Arial" w:cs="Arial"/>
          <w:sz w:val="24"/>
          <w:szCs w:val="24"/>
        </w:rPr>
      </w:pPr>
      <w:r w:rsidRPr="00717A15">
        <w:rPr>
          <w:rFonts w:ascii="Arial" w:hAnsi="Arial" w:cs="Arial"/>
          <w:b/>
          <w:sz w:val="24"/>
          <w:szCs w:val="24"/>
        </w:rPr>
        <w:t>ATENTO:</w:t>
      </w:r>
      <w:r>
        <w:rPr>
          <w:rFonts w:ascii="Arial" w:hAnsi="Arial" w:cs="Arial"/>
          <w:sz w:val="24"/>
          <w:szCs w:val="24"/>
        </w:rPr>
        <w:t xml:space="preserve"> a lo expuesto y dispuesto por el artículo 211 Lit. B) de la Constitución de la República;</w:t>
      </w:r>
    </w:p>
    <w:p w:rsidR="00001685" w:rsidRDefault="00001685" w:rsidP="00001685">
      <w:pPr>
        <w:spacing w:line="360" w:lineRule="auto"/>
        <w:jc w:val="center"/>
        <w:rPr>
          <w:rFonts w:ascii="Arial" w:hAnsi="Arial" w:cs="Arial"/>
          <w:b/>
          <w:sz w:val="24"/>
          <w:szCs w:val="24"/>
        </w:rPr>
      </w:pPr>
      <w:r w:rsidRPr="00717A15">
        <w:rPr>
          <w:rFonts w:ascii="Arial" w:hAnsi="Arial" w:cs="Arial"/>
          <w:b/>
          <w:sz w:val="24"/>
          <w:szCs w:val="24"/>
        </w:rPr>
        <w:t>EL TRIBUNAL ACUERDA</w:t>
      </w:r>
    </w:p>
    <w:p w:rsidR="00001685" w:rsidRDefault="00001685" w:rsidP="007D6F3E">
      <w:pPr>
        <w:spacing w:after="0" w:line="360" w:lineRule="auto"/>
        <w:jc w:val="both"/>
        <w:rPr>
          <w:rFonts w:ascii="Arial" w:hAnsi="Arial" w:cs="Arial"/>
          <w:sz w:val="24"/>
          <w:szCs w:val="24"/>
        </w:rPr>
      </w:pPr>
      <w:r w:rsidRPr="00DE041B">
        <w:rPr>
          <w:rFonts w:ascii="Arial" w:hAnsi="Arial" w:cs="Arial"/>
          <w:b/>
          <w:sz w:val="24"/>
          <w:szCs w:val="24"/>
        </w:rPr>
        <w:t>1)</w:t>
      </w:r>
      <w:r>
        <w:rPr>
          <w:rFonts w:ascii="Arial" w:hAnsi="Arial" w:cs="Arial"/>
          <w:sz w:val="24"/>
          <w:szCs w:val="24"/>
        </w:rPr>
        <w:t xml:space="preserve"> Mantener la</w:t>
      </w:r>
      <w:r w:rsidR="004A238D">
        <w:rPr>
          <w:rFonts w:ascii="Arial" w:hAnsi="Arial" w:cs="Arial"/>
          <w:sz w:val="24"/>
          <w:szCs w:val="24"/>
        </w:rPr>
        <w:t>s</w:t>
      </w:r>
      <w:r>
        <w:rPr>
          <w:rFonts w:ascii="Arial" w:hAnsi="Arial" w:cs="Arial"/>
          <w:sz w:val="24"/>
          <w:szCs w:val="24"/>
        </w:rPr>
        <w:t xml:space="preserve"> observaci</w:t>
      </w:r>
      <w:r w:rsidR="004A238D">
        <w:rPr>
          <w:rFonts w:ascii="Arial" w:hAnsi="Arial" w:cs="Arial"/>
          <w:sz w:val="24"/>
          <w:szCs w:val="24"/>
        </w:rPr>
        <w:t xml:space="preserve">ones </w:t>
      </w:r>
      <w:r>
        <w:rPr>
          <w:rFonts w:ascii="Arial" w:hAnsi="Arial" w:cs="Arial"/>
          <w:sz w:val="24"/>
          <w:szCs w:val="24"/>
        </w:rPr>
        <w:t>formulada</w:t>
      </w:r>
      <w:r w:rsidR="004A238D">
        <w:rPr>
          <w:rFonts w:ascii="Arial" w:hAnsi="Arial" w:cs="Arial"/>
          <w:sz w:val="24"/>
          <w:szCs w:val="24"/>
        </w:rPr>
        <w:t>s</w:t>
      </w:r>
      <w:r>
        <w:rPr>
          <w:rFonts w:ascii="Arial" w:hAnsi="Arial" w:cs="Arial"/>
          <w:sz w:val="24"/>
          <w:szCs w:val="24"/>
        </w:rPr>
        <w:t xml:space="preserve"> por </w:t>
      </w:r>
      <w:r w:rsidR="004A238D">
        <w:rPr>
          <w:rFonts w:ascii="Arial" w:hAnsi="Arial" w:cs="Arial"/>
          <w:sz w:val="24"/>
          <w:szCs w:val="24"/>
        </w:rPr>
        <w:t>la</w:t>
      </w:r>
      <w:r>
        <w:rPr>
          <w:rFonts w:ascii="Arial" w:hAnsi="Arial" w:cs="Arial"/>
          <w:sz w:val="24"/>
          <w:szCs w:val="24"/>
        </w:rPr>
        <w:t xml:space="preserve"> Contador</w:t>
      </w:r>
      <w:r w:rsidR="004A238D">
        <w:rPr>
          <w:rFonts w:ascii="Arial" w:hAnsi="Arial" w:cs="Arial"/>
          <w:sz w:val="24"/>
          <w:szCs w:val="24"/>
        </w:rPr>
        <w:t>a</w:t>
      </w:r>
      <w:r>
        <w:rPr>
          <w:rFonts w:ascii="Arial" w:hAnsi="Arial" w:cs="Arial"/>
          <w:sz w:val="24"/>
          <w:szCs w:val="24"/>
        </w:rPr>
        <w:t xml:space="preserve"> Delegad</w:t>
      </w:r>
      <w:r w:rsidR="004A238D">
        <w:rPr>
          <w:rFonts w:ascii="Arial" w:hAnsi="Arial" w:cs="Arial"/>
          <w:sz w:val="24"/>
          <w:szCs w:val="24"/>
        </w:rPr>
        <w:t>a de fechas referidas en</w:t>
      </w:r>
      <w:r w:rsidR="00850087">
        <w:rPr>
          <w:rFonts w:ascii="Arial" w:hAnsi="Arial" w:cs="Arial"/>
          <w:sz w:val="24"/>
          <w:szCs w:val="24"/>
        </w:rPr>
        <w:t xml:space="preserve"> e</w:t>
      </w:r>
      <w:r w:rsidR="004A238D">
        <w:rPr>
          <w:rFonts w:ascii="Arial" w:hAnsi="Arial" w:cs="Arial"/>
          <w:sz w:val="24"/>
          <w:szCs w:val="24"/>
        </w:rPr>
        <w:t>l Resultando N° 7);</w:t>
      </w:r>
    </w:p>
    <w:p w:rsidR="00001685" w:rsidRDefault="00001685" w:rsidP="007D6F3E">
      <w:pPr>
        <w:spacing w:after="0" w:line="360" w:lineRule="auto"/>
        <w:jc w:val="both"/>
        <w:rPr>
          <w:rFonts w:ascii="Arial" w:hAnsi="Arial" w:cs="Arial"/>
          <w:sz w:val="24"/>
          <w:szCs w:val="24"/>
        </w:rPr>
      </w:pPr>
      <w:r>
        <w:rPr>
          <w:rFonts w:ascii="Arial" w:hAnsi="Arial" w:cs="Arial"/>
          <w:b/>
          <w:sz w:val="24"/>
          <w:szCs w:val="24"/>
        </w:rPr>
        <w:t>2</w:t>
      </w:r>
      <w:r w:rsidRPr="00DE041B">
        <w:rPr>
          <w:rFonts w:ascii="Arial" w:hAnsi="Arial" w:cs="Arial"/>
          <w:b/>
          <w:sz w:val="24"/>
          <w:szCs w:val="24"/>
        </w:rPr>
        <w:t>)</w:t>
      </w:r>
      <w:r>
        <w:rPr>
          <w:rFonts w:ascii="Arial" w:hAnsi="Arial" w:cs="Arial"/>
          <w:sz w:val="24"/>
          <w:szCs w:val="24"/>
        </w:rPr>
        <w:t xml:space="preserve"> Comunicar a la Administración actuante y al Contador Delegado;</w:t>
      </w:r>
    </w:p>
    <w:p w:rsidR="00001685" w:rsidRDefault="00001685" w:rsidP="007D6F3E">
      <w:pPr>
        <w:spacing w:after="0" w:line="360" w:lineRule="auto"/>
        <w:jc w:val="both"/>
        <w:rPr>
          <w:rFonts w:ascii="Arial" w:hAnsi="Arial" w:cs="Arial"/>
          <w:sz w:val="24"/>
          <w:szCs w:val="24"/>
        </w:rPr>
      </w:pPr>
      <w:r w:rsidRPr="00DE041B">
        <w:rPr>
          <w:rFonts w:ascii="Arial" w:hAnsi="Arial" w:cs="Arial"/>
          <w:b/>
          <w:sz w:val="24"/>
          <w:szCs w:val="24"/>
        </w:rPr>
        <w:t>3)</w:t>
      </w:r>
      <w:r>
        <w:rPr>
          <w:rFonts w:ascii="Arial" w:hAnsi="Arial" w:cs="Arial"/>
          <w:sz w:val="24"/>
          <w:szCs w:val="24"/>
        </w:rPr>
        <w:t xml:space="preserve"> Dar cuenta a la Asamblea General;</w:t>
      </w:r>
    </w:p>
    <w:p w:rsidR="00001685" w:rsidRPr="00850087" w:rsidRDefault="007D6F3E" w:rsidP="007D6F3E">
      <w:pPr>
        <w:spacing w:after="0" w:line="360" w:lineRule="auto"/>
        <w:jc w:val="both"/>
        <w:rPr>
          <w:rFonts w:ascii="Arial" w:hAnsi="Arial" w:cs="Arial"/>
          <w:sz w:val="20"/>
          <w:szCs w:val="20"/>
        </w:rPr>
      </w:pPr>
      <w:r w:rsidRPr="00850087">
        <w:rPr>
          <w:rFonts w:ascii="Arial" w:hAnsi="Arial" w:cs="Arial"/>
          <w:sz w:val="20"/>
          <w:szCs w:val="20"/>
        </w:rPr>
        <w:t>CLC</w:t>
      </w:r>
    </w:p>
    <w:p w:rsidR="00001685" w:rsidRDefault="00001685" w:rsidP="00001685">
      <w:pPr>
        <w:spacing w:line="360" w:lineRule="auto"/>
        <w:jc w:val="both"/>
        <w:rPr>
          <w:rFonts w:ascii="Arial" w:hAnsi="Arial" w:cs="Arial"/>
          <w:b/>
          <w:sz w:val="24"/>
          <w:szCs w:val="24"/>
        </w:rPr>
      </w:pPr>
    </w:p>
    <w:p w:rsidR="00001685" w:rsidRPr="00551BA3" w:rsidRDefault="00001685" w:rsidP="00001685">
      <w:pPr>
        <w:spacing w:line="360" w:lineRule="auto"/>
        <w:jc w:val="both"/>
        <w:rPr>
          <w:rFonts w:ascii="Arial" w:hAnsi="Arial" w:cs="Arial"/>
          <w:sz w:val="24"/>
          <w:szCs w:val="24"/>
        </w:rPr>
      </w:pPr>
      <w:bookmarkStart w:id="0" w:name="_GoBack"/>
      <w:bookmarkEnd w:id="0"/>
    </w:p>
    <w:p w:rsidR="00001685" w:rsidRPr="007B4FA8" w:rsidRDefault="00001685" w:rsidP="00001685">
      <w:pPr>
        <w:spacing w:line="360" w:lineRule="auto"/>
        <w:jc w:val="both"/>
        <w:rPr>
          <w:rFonts w:ascii="Arial" w:hAnsi="Arial" w:cs="Arial"/>
          <w:sz w:val="24"/>
          <w:szCs w:val="24"/>
        </w:rPr>
      </w:pPr>
    </w:p>
    <w:p w:rsidR="003801FD" w:rsidRDefault="003801FD"/>
    <w:sectPr w:rsidR="003801FD" w:rsidSect="0054594D">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685"/>
    <w:rsid w:val="00001685"/>
    <w:rsid w:val="00047C70"/>
    <w:rsid w:val="000F5B73"/>
    <w:rsid w:val="001004BF"/>
    <w:rsid w:val="001B6A93"/>
    <w:rsid w:val="00254F71"/>
    <w:rsid w:val="0033707E"/>
    <w:rsid w:val="003801FD"/>
    <w:rsid w:val="004A238D"/>
    <w:rsid w:val="00533A52"/>
    <w:rsid w:val="0054594D"/>
    <w:rsid w:val="006B33DE"/>
    <w:rsid w:val="00727DD0"/>
    <w:rsid w:val="007D6F3E"/>
    <w:rsid w:val="00850087"/>
    <w:rsid w:val="00B3088C"/>
    <w:rsid w:val="00C335EC"/>
    <w:rsid w:val="00E14B64"/>
    <w:rsid w:val="00ED57F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6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47C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D57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7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6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47C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D57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7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921</Words>
  <Characters>5070</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5</cp:revision>
  <cp:lastPrinted>2018-12-26T18:20:00Z</cp:lastPrinted>
  <dcterms:created xsi:type="dcterms:W3CDTF">2018-12-26T18:16:00Z</dcterms:created>
  <dcterms:modified xsi:type="dcterms:W3CDTF">2018-12-27T15:18:00Z</dcterms:modified>
</cp:coreProperties>
</file>