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81" w:rsidRPr="00786EEB" w:rsidRDefault="00582D8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3878/18</w:t>
      </w:r>
    </w:p>
    <w:p w:rsidR="00582D81" w:rsidRDefault="00582D8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82D81" w:rsidRPr="00582D81" w:rsidRDefault="00582D81" w:rsidP="00582D81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582D81">
        <w:rPr>
          <w:rFonts w:cs="Arial"/>
          <w:b/>
          <w:lang w:val="es-ES_tradnl"/>
        </w:rPr>
        <w:t>RESOLUCION ADOPTADA POR EL</w:t>
      </w:r>
    </w:p>
    <w:p w:rsidR="00582D81" w:rsidRPr="00582D81" w:rsidRDefault="00582D81" w:rsidP="00582D81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582D81" w:rsidRPr="00582D81" w:rsidRDefault="00582D81" w:rsidP="00582D81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582D81">
        <w:rPr>
          <w:rFonts w:cs="Arial"/>
          <w:b/>
          <w:lang w:val="es-ES_tradnl"/>
        </w:rPr>
        <w:t>TRIBUNAL DE CUENTAS</w:t>
      </w:r>
    </w:p>
    <w:p w:rsidR="00582D81" w:rsidRPr="00582D81" w:rsidRDefault="00582D81" w:rsidP="00582D81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582D81" w:rsidRPr="00582D81" w:rsidRDefault="00582D81" w:rsidP="00582D81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582D81">
        <w:rPr>
          <w:rFonts w:cs="Arial"/>
          <w:b/>
          <w:lang w:val="es-ES_tradnl"/>
        </w:rPr>
        <w:t>EN SESION DE FECHA 19 DE DICIEMBRE DE 2018</w:t>
      </w:r>
    </w:p>
    <w:p w:rsidR="00582D81" w:rsidRPr="00582D81" w:rsidRDefault="00582D81" w:rsidP="00582D81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582D81" w:rsidRPr="00582D81" w:rsidRDefault="00582D81" w:rsidP="00582D81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UY"/>
        </w:rPr>
      </w:pPr>
      <w:r w:rsidRPr="00582D81">
        <w:rPr>
          <w:rFonts w:cs="Arial"/>
          <w:b/>
          <w:lang w:val="es-UY"/>
        </w:rPr>
        <w:t xml:space="preserve">(E. E. Nº 2018-17-1-0006152, </w:t>
      </w:r>
      <w:proofErr w:type="spellStart"/>
      <w:r w:rsidRPr="00582D81">
        <w:rPr>
          <w:rFonts w:cs="Arial"/>
          <w:b/>
          <w:lang w:val="es-UY"/>
        </w:rPr>
        <w:t>Ent</w:t>
      </w:r>
      <w:proofErr w:type="spellEnd"/>
      <w:r w:rsidRPr="00582D81">
        <w:rPr>
          <w:rFonts w:cs="Arial"/>
          <w:b/>
          <w:lang w:val="es-UY"/>
        </w:rPr>
        <w:t>. N° 4728/18)</w:t>
      </w:r>
    </w:p>
    <w:p w:rsidR="00582D81" w:rsidRPr="00582D81" w:rsidRDefault="00582D81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930ACD" w:rsidRDefault="00930ACD" w:rsidP="00582D81">
      <w:pPr>
        <w:ind w:firstLine="708"/>
        <w:jc w:val="both"/>
      </w:pPr>
      <w:r>
        <w:rPr>
          <w:b/>
          <w:bCs/>
        </w:rPr>
        <w:t xml:space="preserve">VISTO: </w:t>
      </w:r>
      <w:r>
        <w:t xml:space="preserve">los antecedentes remitidos por </w:t>
      </w:r>
      <w:r w:rsidR="00F93918">
        <w:t>el Instituto Plan Agropecuario</w:t>
      </w:r>
      <w:r>
        <w:t>, relacionados con el Reglamento para el uso y administración de  tarjetas corporativas;</w:t>
      </w:r>
    </w:p>
    <w:p w:rsidR="00930ACD" w:rsidRDefault="00930ACD" w:rsidP="00582D81">
      <w:pPr>
        <w:ind w:firstLine="708"/>
        <w:jc w:val="both"/>
      </w:pPr>
      <w:r>
        <w:rPr>
          <w:b/>
          <w:bCs/>
        </w:rPr>
        <w:t xml:space="preserve">RESULTANDO: 1) </w:t>
      </w:r>
      <w:r>
        <w:t>que en cumplimiento d</w:t>
      </w:r>
      <w:r w:rsidR="00743C65">
        <w:t>e lo establecido en el numeral 5</w:t>
      </w:r>
      <w:r>
        <w:t xml:space="preserve"> d</w:t>
      </w:r>
      <w:r w:rsidR="00743C65">
        <w:t>e la Ordenanza de este Tribunal N° 90 de 2 de mayo de 2018, dicho Instituto</w:t>
      </w:r>
      <w:r w:rsidR="00F93918">
        <w:t xml:space="preserve"> </w:t>
      </w:r>
      <w:r>
        <w:t xml:space="preserve">remite </w:t>
      </w:r>
      <w:r w:rsidR="00711FFD">
        <w:t xml:space="preserve">el proyecto de </w:t>
      </w:r>
      <w:r>
        <w:t>Reglamento para el uso y administraci</w:t>
      </w:r>
      <w:r w:rsidR="00B760FD">
        <w:t>ón  de tarjetas corporat</w:t>
      </w:r>
      <w:r w:rsidR="00743C65">
        <w:t>ivas, por nota de fecha 2 de octubre de 2018 suscrita por su Presidente y su Secretario General</w:t>
      </w:r>
      <w:r w:rsidR="00B760FD">
        <w:t>;</w:t>
      </w:r>
    </w:p>
    <w:p w:rsidR="00212D95" w:rsidRDefault="00930ACD" w:rsidP="00930ACD">
      <w:pPr>
        <w:jc w:val="both"/>
      </w:pPr>
      <w:r>
        <w:tab/>
      </w:r>
      <w:r>
        <w:tab/>
        <w:t xml:space="preserve">      </w:t>
      </w:r>
      <w:r w:rsidR="00582D81">
        <w:t xml:space="preserve">          </w:t>
      </w:r>
      <w:r>
        <w:rPr>
          <w:b/>
          <w:bCs/>
        </w:rPr>
        <w:t xml:space="preserve">2) </w:t>
      </w:r>
      <w:r w:rsidR="001C7892">
        <w:t>que</w:t>
      </w:r>
      <w:r w:rsidR="00B760FD">
        <w:t xml:space="preserve"> el proyecto de</w:t>
      </w:r>
      <w:r w:rsidR="001C7892">
        <w:t xml:space="preserve"> Reglamento precisa su objeto, que es establecer el procedimiento para la utilización de</w:t>
      </w:r>
      <w:r w:rsidR="00B760FD">
        <w:t xml:space="preserve"> las tarjetas</w:t>
      </w:r>
      <w:r w:rsidR="001C7892">
        <w:t xml:space="preserve"> que</w:t>
      </w:r>
      <w:r w:rsidR="00B760FD">
        <w:t xml:space="preserve"> serán emitidas por el Banco de la República Oriental del Uruguay y otorgadas a los miembros integrantes de la Junta Directiva o a funcionarios especialmen</w:t>
      </w:r>
      <w:r w:rsidR="001C7892">
        <w:t>te designados, previa resolución expresa que determinará la fecha de inicio y expiración de validez de las mismas. Asimismo prevé que las tarjetas podrán ser utilizadas exclusivamente para el cumplimiento de los fines institucionales, para cubrir gastos imprevistos en misiones oficiales dentro o fuera del país y dispone expresamente que en ningún caso podrán ser utilizadas para atender gastos que no respondan al cumplimiento de dichas misiones o a los fines institucionales (numeral 1);</w:t>
      </w:r>
    </w:p>
    <w:p w:rsidR="00212D95" w:rsidRDefault="00930ACD" w:rsidP="00E12A8F">
      <w:pPr>
        <w:ind w:firstLine="708"/>
        <w:jc w:val="both"/>
      </w:pPr>
      <w:r>
        <w:t xml:space="preserve">                 </w:t>
      </w:r>
      <w:r w:rsidR="00582D81">
        <w:t xml:space="preserve">         </w:t>
      </w:r>
      <w:r>
        <w:rPr>
          <w:b/>
          <w:bCs/>
        </w:rPr>
        <w:t xml:space="preserve">3) </w:t>
      </w:r>
      <w:r>
        <w:t>que</w:t>
      </w:r>
      <w:r w:rsidR="00E12A8F">
        <w:t xml:space="preserve"> el </w:t>
      </w:r>
      <w:r w:rsidR="00A2321C">
        <w:t xml:space="preserve">artículo segundo dispone que </w:t>
      </w:r>
      <w:r w:rsidR="00E12A8F">
        <w:t xml:space="preserve">uso de las tarjetas deberá realizarse según el procedimiento que se establece a </w:t>
      </w:r>
      <w:r w:rsidR="00E12A8F">
        <w:lastRenderedPageBreak/>
        <w:t>continua</w:t>
      </w:r>
      <w:r w:rsidR="00A2321C">
        <w:t xml:space="preserve">ción y prevé: a) que </w:t>
      </w:r>
      <w:r w:rsidR="00E12A8F">
        <w:t xml:space="preserve">la </w:t>
      </w:r>
      <w:r w:rsidR="00A2321C">
        <w:t xml:space="preserve">utilización debe estar restringida a </w:t>
      </w:r>
      <w:r w:rsidR="00E12A8F">
        <w:t>gastos que deban efectivizarse de manera inmediata e imprevista y b) cada usuario es</w:t>
      </w:r>
      <w:r w:rsidR="00D77E67">
        <w:t xml:space="preserve"> responsable personal por los gastos incu</w:t>
      </w:r>
      <w:r w:rsidR="00E12A8F">
        <w:t>rridos  en el uso de la misma c) l</w:t>
      </w:r>
      <w:r w:rsidR="00D77E67">
        <w:t>as tarjetas habrán de depositarse en lugar seguro para su custodia</w:t>
      </w:r>
      <w:r w:rsidR="00E12A8F">
        <w:t xml:space="preserve">  d) </w:t>
      </w:r>
      <w:r w:rsidR="00B760FD">
        <w:t>m</w:t>
      </w:r>
      <w:r w:rsidR="00D77E67">
        <w:t>ensualmente</w:t>
      </w:r>
      <w:r w:rsidR="00B760FD">
        <w:t>,</w:t>
      </w:r>
      <w:r w:rsidR="00D77E67">
        <w:t xml:space="preserve"> en un plazo no mayor a dos días hábiles posteriores al cierre de la tarjeta, el usuario deberá remitir a la Dirección de Administración, una copia del estado de cuenta, y los comprobantes de los gastos</w:t>
      </w:r>
      <w:r w:rsidR="00E12A8F">
        <w:t xml:space="preserve"> (numeral 2)</w:t>
      </w:r>
      <w:r w:rsidR="005F05EB">
        <w:t xml:space="preserve">; </w:t>
      </w:r>
    </w:p>
    <w:p w:rsidR="00535542" w:rsidRDefault="00212D95" w:rsidP="00930ACD">
      <w:pPr>
        <w:ind w:firstLine="708"/>
        <w:jc w:val="both"/>
      </w:pPr>
      <w:r>
        <w:t xml:space="preserve">                 </w:t>
      </w:r>
      <w:r w:rsidR="00582D81">
        <w:t xml:space="preserve">         </w:t>
      </w:r>
      <w:r w:rsidRPr="00E96339">
        <w:rPr>
          <w:b/>
        </w:rPr>
        <w:t>4)</w:t>
      </w:r>
      <w:r>
        <w:t xml:space="preserve"> que</w:t>
      </w:r>
      <w:r w:rsidR="00E12A8F">
        <w:t xml:space="preserve"> dispone</w:t>
      </w:r>
      <w:r w:rsidR="00A2321C">
        <w:t>, asimismo,</w:t>
      </w:r>
      <w:r w:rsidR="00535542">
        <w:t xml:space="preserve"> que</w:t>
      </w:r>
      <w:r>
        <w:t xml:space="preserve"> </w:t>
      </w:r>
      <w:r w:rsidR="00C154B3">
        <w:t>las rendiciones de cuentas deberán realizarse de manera documentada</w:t>
      </w:r>
      <w:r w:rsidR="00E12A8F">
        <w:t xml:space="preserve"> de todos los gastos acreditados en el estado de cuenta en un plazo mayor a dos días contados desde el cierre (literal d</w:t>
      </w:r>
      <w:r w:rsidR="00A44350">
        <w:t>) numeral 2</w:t>
      </w:r>
      <w:r w:rsidR="00E12A8F">
        <w:t xml:space="preserve">) y que las referidas rendiciones </w:t>
      </w:r>
      <w:r w:rsidR="00C154B3">
        <w:t>estarán sujetas a revisión y aprobación por l</w:t>
      </w:r>
      <w:r w:rsidR="00E12A8F">
        <w:t>a Dirección de Administración y s</w:t>
      </w:r>
      <w:r w:rsidR="00C154B3">
        <w:t>i el gasto no llegara a ser aprobado, el monto del mismo será de cargo del titular autorizado, debiendo restituirlo al plan Agropecuario, o en su defecto, se le descontará del salario</w:t>
      </w:r>
      <w:r w:rsidR="00E12A8F">
        <w:t xml:space="preserve"> (literal e</w:t>
      </w:r>
      <w:r w:rsidR="00A44350">
        <w:t>) numeral 2). Además podrá ser objeto de sanción de acuerdo con lo establecido en el Estatuto del Personal del Plan Agropecuario (literal g) numeral 2)</w:t>
      </w:r>
      <w:r w:rsidR="00535542">
        <w:t>;</w:t>
      </w:r>
    </w:p>
    <w:p w:rsidR="00C154B3" w:rsidRDefault="00535542" w:rsidP="00930ACD">
      <w:pPr>
        <w:ind w:firstLine="708"/>
        <w:jc w:val="both"/>
      </w:pPr>
      <w:r>
        <w:t xml:space="preserve">                   </w:t>
      </w:r>
      <w:r w:rsidR="00582D81">
        <w:t xml:space="preserve">        </w:t>
      </w:r>
      <w:r>
        <w:rPr>
          <w:b/>
        </w:rPr>
        <w:t>5)</w:t>
      </w:r>
      <w:r w:rsidR="00A44350">
        <w:t xml:space="preserve"> que respecto del</w:t>
      </w:r>
      <w:r>
        <w:t xml:space="preserve"> control, se prevé que l</w:t>
      </w:r>
      <w:r w:rsidR="00C154B3">
        <w:t>a Dirección de Administración comunicará trimestralmente al Tribunal de Cuentas las rendiciones no aprobadas a los efectos de lo establecido por el artículo 211 literal E) de la Constitución de la República</w:t>
      </w:r>
      <w:r w:rsidR="00A44350">
        <w:t xml:space="preserve"> (literal e) numeral 2) y </w:t>
      </w:r>
      <w:r w:rsidR="00A2321C">
        <w:t xml:space="preserve">que </w:t>
      </w:r>
      <w:r w:rsidR="00A44350">
        <w:t>solamente las</w:t>
      </w:r>
      <w:r w:rsidR="00A2321C">
        <w:t xml:space="preserve"> rendiciones aprobadas habilitarán</w:t>
      </w:r>
      <w:r w:rsidR="00A44350">
        <w:t xml:space="preserve"> la reposición del fondo respectivo (numeral 4)</w:t>
      </w:r>
      <w:r w:rsidR="00C154B3">
        <w:t xml:space="preserve">;      </w:t>
      </w:r>
    </w:p>
    <w:p w:rsidR="00507D65" w:rsidRDefault="00C154B3" w:rsidP="00930ACD">
      <w:pPr>
        <w:ind w:firstLine="708"/>
        <w:jc w:val="both"/>
      </w:pPr>
      <w:r>
        <w:t xml:space="preserve">            </w:t>
      </w:r>
      <w:r w:rsidRPr="00C154B3">
        <w:rPr>
          <w:b/>
        </w:rPr>
        <w:t xml:space="preserve"> </w:t>
      </w:r>
      <w:r w:rsidR="00535542">
        <w:rPr>
          <w:b/>
        </w:rPr>
        <w:t xml:space="preserve">       </w:t>
      </w:r>
      <w:r w:rsidR="00582D81">
        <w:rPr>
          <w:b/>
        </w:rPr>
        <w:t xml:space="preserve">       </w:t>
      </w:r>
      <w:r w:rsidR="00535542">
        <w:rPr>
          <w:b/>
        </w:rPr>
        <w:t>6</w:t>
      </w:r>
      <w:r w:rsidRPr="00C154B3">
        <w:rPr>
          <w:b/>
        </w:rPr>
        <w:t xml:space="preserve">) </w:t>
      </w:r>
      <w:r>
        <w:t xml:space="preserve">que </w:t>
      </w:r>
      <w:r w:rsidR="005F05EB">
        <w:t>el Proyecto remitido establece que la Junta Directiva con el</w:t>
      </w:r>
      <w:r w:rsidR="00367D7E">
        <w:t xml:space="preserve"> </w:t>
      </w:r>
      <w:r w:rsidR="005F05EB">
        <w:t xml:space="preserve">asesoramiento de la </w:t>
      </w:r>
      <w:r w:rsidR="00367D7E">
        <w:t>D</w:t>
      </w:r>
      <w:r w:rsidR="005F05EB">
        <w:t>irección de Admin</w:t>
      </w:r>
      <w:r w:rsidR="00367D7E">
        <w:t>i</w:t>
      </w:r>
      <w:r w:rsidR="005F05EB">
        <w:t>stración, determinará el monto fijado anualmente con dest</w:t>
      </w:r>
      <w:r w:rsidR="00A44350">
        <w:t xml:space="preserve">ino a cubrir los gastos </w:t>
      </w:r>
      <w:r w:rsidR="005F05EB">
        <w:t>que se efectúen</w:t>
      </w:r>
      <w:r w:rsidR="00A44350">
        <w:t xml:space="preserve"> (numeral 3)</w:t>
      </w:r>
      <w:r w:rsidR="005F05EB">
        <w:t xml:space="preserve">. </w:t>
      </w:r>
      <w:r w:rsidR="00367D7E">
        <w:t xml:space="preserve">A su vez, </w:t>
      </w:r>
      <w:r w:rsidR="005F05EB">
        <w:t>crea un Fondo Especial con recursos anuales</w:t>
      </w:r>
      <w:r w:rsidR="00A44350">
        <w:t xml:space="preserve"> suficientes</w:t>
      </w:r>
      <w:r w:rsidR="005F05EB">
        <w:t>, que estará asociado a una cuenta bancaria, la que se utilizará únicamente con ese destino</w:t>
      </w:r>
      <w:r w:rsidR="00A44350">
        <w:t xml:space="preserve"> (numeral 4)</w:t>
      </w:r>
      <w:r w:rsidR="00507D65">
        <w:t>;</w:t>
      </w:r>
    </w:p>
    <w:p w:rsidR="00751C52" w:rsidRDefault="009F2528" w:rsidP="00930ACD">
      <w:pPr>
        <w:ind w:firstLine="708"/>
        <w:jc w:val="both"/>
      </w:pPr>
      <w:r>
        <w:lastRenderedPageBreak/>
        <w:t xml:space="preserve">             </w:t>
      </w:r>
      <w:r w:rsidR="00535542">
        <w:t xml:space="preserve">       </w:t>
      </w:r>
      <w:r w:rsidR="00582D81">
        <w:t xml:space="preserve">     </w:t>
      </w:r>
      <w:r w:rsidR="00535542">
        <w:rPr>
          <w:b/>
        </w:rPr>
        <w:t>7</w:t>
      </w:r>
      <w:r w:rsidR="00507D65" w:rsidRPr="009F2528">
        <w:rPr>
          <w:b/>
        </w:rPr>
        <w:t>)</w:t>
      </w:r>
      <w:r w:rsidR="00507D65">
        <w:t xml:space="preserve"> que </w:t>
      </w:r>
      <w:r w:rsidR="00367D7E">
        <w:t>se prevé que todos los registros se conservarán por un período no inferior a 20 años, y también que en caso de extravío o hurto de la tarjeta, el funcionario autorizado deberá comunicarlo inmediatamente a la Institución Financiera emisora y a la Dirección de Administración del Plan Agropecuario</w:t>
      </w:r>
      <w:r w:rsidR="00A44350">
        <w:t xml:space="preserve"> (numerales 5 y 6)</w:t>
      </w:r>
      <w:r w:rsidR="00367D7E">
        <w:t>;</w:t>
      </w:r>
      <w:r w:rsidRPr="009F2528">
        <w:rPr>
          <w:b/>
        </w:rPr>
        <w:t xml:space="preserve">           </w:t>
      </w:r>
      <w:r w:rsidR="00367D7E">
        <w:rPr>
          <w:b/>
        </w:rPr>
        <w:t xml:space="preserve">          </w:t>
      </w:r>
    </w:p>
    <w:p w:rsidR="00E9525A" w:rsidRPr="003C2B84" w:rsidRDefault="00E9525A" w:rsidP="00582D81">
      <w:pPr>
        <w:ind w:firstLine="709"/>
        <w:jc w:val="both"/>
        <w:rPr>
          <w:rFonts w:eastAsia="Calibri" w:cs="Arial"/>
          <w:lang w:eastAsia="en-US"/>
        </w:rPr>
      </w:pPr>
      <w:r>
        <w:rPr>
          <w:b/>
          <w:bCs/>
        </w:rPr>
        <w:t>CONSIDERANDO:</w:t>
      </w:r>
      <w:r>
        <w:t xml:space="preserve"> </w:t>
      </w:r>
      <w:r w:rsidRPr="003C2B84">
        <w:rPr>
          <w:rFonts w:eastAsia="Calibri" w:cs="Arial"/>
          <w:b/>
          <w:lang w:eastAsia="en-US"/>
        </w:rPr>
        <w:t>1)</w:t>
      </w:r>
      <w:r w:rsidRPr="003C2B84">
        <w:rPr>
          <w:rFonts w:eastAsia="Calibri" w:cs="Arial"/>
          <w:lang w:eastAsia="en-US"/>
        </w:rPr>
        <w:t xml:space="preserve"> que este Tribunal, al amparo de lo establecido por el artículo 211, Literal F) de la Constitución de la Repúbli</w:t>
      </w:r>
      <w:r w:rsidR="00743C65">
        <w:rPr>
          <w:rFonts w:eastAsia="Calibri" w:cs="Arial"/>
          <w:lang w:eastAsia="en-US"/>
        </w:rPr>
        <w:t>ca, dictó la Ordenanza Nº 90 de fecha 5 de mayo de 2018</w:t>
      </w:r>
      <w:r w:rsidRPr="003C2B84">
        <w:rPr>
          <w:rFonts w:eastAsia="Calibri" w:cs="Arial"/>
          <w:lang w:eastAsia="en-US"/>
        </w:rPr>
        <w:t xml:space="preserve">, en la que fijó </w:t>
      </w:r>
      <w:r w:rsidR="00743C65">
        <w:rPr>
          <w:rFonts w:eastAsia="Calibri" w:cs="Arial"/>
          <w:lang w:eastAsia="en-US"/>
        </w:rPr>
        <w:t xml:space="preserve">los </w:t>
      </w:r>
      <w:r w:rsidRPr="003C2B84">
        <w:rPr>
          <w:rFonts w:eastAsia="Calibri" w:cs="Arial"/>
          <w:lang w:eastAsia="en-US"/>
        </w:rPr>
        <w:t xml:space="preserve">criterios generales y procedimientos para </w:t>
      </w:r>
      <w:r>
        <w:rPr>
          <w:rFonts w:eastAsia="Calibri" w:cs="Arial"/>
          <w:lang w:eastAsia="en-US"/>
        </w:rPr>
        <w:t>la</w:t>
      </w:r>
      <w:r w:rsidRPr="003C2B84">
        <w:rPr>
          <w:rFonts w:eastAsia="Calibri" w:cs="Arial"/>
          <w:lang w:eastAsia="en-US"/>
        </w:rPr>
        <w:t xml:space="preserve"> utilización</w:t>
      </w:r>
      <w:r w:rsidRPr="00FA3EAB">
        <w:t xml:space="preserve"> </w:t>
      </w:r>
      <w:r>
        <w:rPr>
          <w:rFonts w:eastAsia="Calibri" w:cs="Arial"/>
          <w:lang w:eastAsia="en-US"/>
        </w:rPr>
        <w:t>de las</w:t>
      </w:r>
      <w:r w:rsidRPr="00FA3EAB">
        <w:rPr>
          <w:rFonts w:eastAsia="Calibri" w:cs="Arial"/>
          <w:lang w:eastAsia="en-US"/>
        </w:rPr>
        <w:t xml:space="preserve"> tarjetas corporativas</w:t>
      </w:r>
      <w:r>
        <w:rPr>
          <w:rFonts w:eastAsia="Calibri" w:cs="Arial"/>
          <w:lang w:eastAsia="en-US"/>
        </w:rPr>
        <w:t>, a los</w:t>
      </w:r>
      <w:r w:rsidRPr="003C2B84">
        <w:rPr>
          <w:rFonts w:eastAsia="Calibri" w:cs="Arial"/>
          <w:lang w:eastAsia="en-US"/>
        </w:rPr>
        <w:t xml:space="preserve"> que deben ajustarse la</w:t>
      </w:r>
      <w:r w:rsidR="00743C65">
        <w:rPr>
          <w:rFonts w:eastAsia="Calibri" w:cs="Arial"/>
          <w:lang w:eastAsia="en-US"/>
        </w:rPr>
        <w:t>s reglamentaciones que dicten los organismos</w:t>
      </w:r>
      <w:r w:rsidRPr="003C2B84">
        <w:rPr>
          <w:rFonts w:eastAsia="Calibri" w:cs="Arial"/>
          <w:lang w:eastAsia="en-US"/>
        </w:rPr>
        <w:t xml:space="preserve">; </w:t>
      </w:r>
    </w:p>
    <w:p w:rsidR="00A2321C" w:rsidRDefault="00E9525A" w:rsidP="00E9525A">
      <w:pPr>
        <w:jc w:val="both"/>
        <w:rPr>
          <w:rFonts w:eastAsia="Calibri" w:cs="Arial"/>
          <w:lang w:eastAsia="en-US"/>
        </w:rPr>
      </w:pPr>
      <w:r w:rsidRPr="003C2B84">
        <w:rPr>
          <w:rFonts w:eastAsia="Calibri" w:cs="Arial"/>
          <w:lang w:eastAsia="en-US"/>
        </w:rPr>
        <w:tab/>
      </w:r>
      <w:r w:rsidRPr="003C2B84">
        <w:rPr>
          <w:rFonts w:eastAsia="Calibri" w:cs="Arial"/>
          <w:lang w:eastAsia="en-US"/>
        </w:rPr>
        <w:tab/>
      </w:r>
      <w:r w:rsidRPr="003C2B84">
        <w:rPr>
          <w:rFonts w:eastAsia="Calibri" w:cs="Arial"/>
          <w:lang w:eastAsia="en-US"/>
        </w:rPr>
        <w:tab/>
      </w:r>
      <w:r w:rsidR="00582D81">
        <w:rPr>
          <w:rFonts w:eastAsia="Calibri" w:cs="Arial"/>
          <w:lang w:eastAsia="en-US"/>
        </w:rPr>
        <w:t xml:space="preserve">          </w:t>
      </w:r>
      <w:r w:rsidRPr="003C2B84">
        <w:rPr>
          <w:rFonts w:eastAsia="Calibri" w:cs="Arial"/>
          <w:b/>
          <w:lang w:eastAsia="en-US"/>
        </w:rPr>
        <w:t xml:space="preserve">2) </w:t>
      </w:r>
      <w:r w:rsidR="003E4169">
        <w:rPr>
          <w:rFonts w:eastAsia="Calibri" w:cs="Arial"/>
          <w:lang w:eastAsia="en-US"/>
        </w:rPr>
        <w:t>que</w:t>
      </w:r>
      <w:r w:rsidR="00A2321C">
        <w:rPr>
          <w:rFonts w:eastAsia="Calibri" w:cs="Arial"/>
          <w:lang w:eastAsia="en-US"/>
        </w:rPr>
        <w:t xml:space="preserve"> el </w:t>
      </w:r>
      <w:r w:rsidR="00903054">
        <w:rPr>
          <w:rFonts w:eastAsia="Calibri" w:cs="Arial"/>
          <w:lang w:eastAsia="en-US"/>
        </w:rPr>
        <w:t xml:space="preserve">Instituto </w:t>
      </w:r>
      <w:r w:rsidR="00A2321C">
        <w:rPr>
          <w:rFonts w:eastAsia="Calibri" w:cs="Arial"/>
          <w:lang w:eastAsia="en-US"/>
        </w:rPr>
        <w:t>Plan Agropecuario es una persona jurídica de derecho público no estatal</w:t>
      </w:r>
      <w:r w:rsidR="00743C65">
        <w:rPr>
          <w:rFonts w:eastAsia="Calibri" w:cs="Arial"/>
          <w:lang w:eastAsia="en-US"/>
        </w:rPr>
        <w:t xml:space="preserve"> creada por el artículo 241 de la Ley Nº 16.736 de 5 de enero de 1996 (en la redacción dada por el artículo 18.797 de 19 de agosto de 2011)</w:t>
      </w:r>
      <w:r w:rsidR="00A2321C">
        <w:rPr>
          <w:rFonts w:eastAsia="Calibri" w:cs="Arial"/>
          <w:lang w:eastAsia="en-US"/>
        </w:rPr>
        <w:t>, que remite el presente reglamento en cumplimiento de la exhortación formulada por este Tribunal en el numeral 5 del Acuerda de dicha Ordenanza;</w:t>
      </w:r>
    </w:p>
    <w:p w:rsidR="00535542" w:rsidRDefault="003E4169" w:rsidP="00E9525A">
      <w:pPr>
        <w:jc w:val="both"/>
        <w:rPr>
          <w:rFonts w:eastAsia="Calibri" w:cs="Arial"/>
          <w:lang w:eastAsia="en-US"/>
        </w:rPr>
      </w:pPr>
      <w:r w:rsidRPr="00540C37">
        <w:rPr>
          <w:rFonts w:eastAsia="Calibri" w:cs="Arial"/>
          <w:b/>
          <w:lang w:eastAsia="en-US"/>
        </w:rPr>
        <w:t xml:space="preserve"> </w:t>
      </w:r>
      <w:r w:rsidR="00540C37">
        <w:rPr>
          <w:rFonts w:eastAsia="Calibri" w:cs="Arial"/>
          <w:b/>
          <w:lang w:eastAsia="en-US"/>
        </w:rPr>
        <w:t xml:space="preserve">                             </w:t>
      </w:r>
      <w:r w:rsidR="00A2321C" w:rsidRPr="00540C37">
        <w:rPr>
          <w:rFonts w:eastAsia="Calibri" w:cs="Arial"/>
          <w:b/>
          <w:lang w:eastAsia="en-US"/>
        </w:rPr>
        <w:t xml:space="preserve"> </w:t>
      </w:r>
      <w:r w:rsidR="00582D81">
        <w:rPr>
          <w:rFonts w:eastAsia="Calibri" w:cs="Arial"/>
          <w:b/>
          <w:lang w:eastAsia="en-US"/>
        </w:rPr>
        <w:t xml:space="preserve">          </w:t>
      </w:r>
      <w:r w:rsidR="00A2321C" w:rsidRPr="00540C37">
        <w:rPr>
          <w:rFonts w:eastAsia="Calibri" w:cs="Arial"/>
          <w:b/>
          <w:lang w:eastAsia="en-US"/>
        </w:rPr>
        <w:t>3)</w:t>
      </w:r>
      <w:r w:rsidR="00A2321C">
        <w:rPr>
          <w:rFonts w:eastAsia="Calibri" w:cs="Arial"/>
          <w:lang w:eastAsia="en-US"/>
        </w:rPr>
        <w:t xml:space="preserve"> que </w:t>
      </w:r>
      <w:r>
        <w:rPr>
          <w:rFonts w:eastAsia="Calibri" w:cs="Arial"/>
          <w:lang w:eastAsia="en-US"/>
        </w:rPr>
        <w:t>sin perjuicio de lo previsto en el artículo 1</w:t>
      </w:r>
      <w:r w:rsidR="00903054">
        <w:rPr>
          <w:rFonts w:eastAsia="Calibri" w:cs="Arial"/>
          <w:lang w:eastAsia="en-US"/>
        </w:rPr>
        <w:t xml:space="preserve"> del Proyecto de Reglamento remitido (Resultando 2)</w:t>
      </w:r>
      <w:r w:rsidR="003C7C53">
        <w:rPr>
          <w:rFonts w:eastAsia="Calibri" w:cs="Arial"/>
          <w:lang w:eastAsia="en-US"/>
        </w:rPr>
        <w:t xml:space="preserve">, </w:t>
      </w:r>
      <w:r w:rsidR="00535542">
        <w:rPr>
          <w:rFonts w:eastAsia="Calibri" w:cs="Arial"/>
          <w:lang w:eastAsia="en-US"/>
        </w:rPr>
        <w:t>el</w:t>
      </w:r>
      <w:r>
        <w:rPr>
          <w:rFonts w:eastAsia="Calibri" w:cs="Arial"/>
          <w:lang w:eastAsia="en-US"/>
        </w:rPr>
        <w:t xml:space="preserve"> literal a) del</w:t>
      </w:r>
      <w:r w:rsidR="00535542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artículo segundo</w:t>
      </w:r>
      <w:r w:rsidR="00540C37">
        <w:rPr>
          <w:rFonts w:eastAsia="Calibri" w:cs="Arial"/>
          <w:lang w:eastAsia="en-US"/>
        </w:rPr>
        <w:t xml:space="preserve"> del proyecto, </w:t>
      </w:r>
      <w:r w:rsidR="00535542">
        <w:rPr>
          <w:rFonts w:eastAsia="Calibri" w:cs="Arial"/>
          <w:lang w:eastAsia="en-US"/>
        </w:rPr>
        <w:t>señala que el uso</w:t>
      </w:r>
      <w:r w:rsidR="00540C37">
        <w:rPr>
          <w:rFonts w:eastAsia="Calibri" w:cs="Arial"/>
          <w:lang w:eastAsia="en-US"/>
        </w:rPr>
        <w:t xml:space="preserve"> de la tarjeta</w:t>
      </w:r>
      <w:r w:rsidR="00535542">
        <w:rPr>
          <w:rFonts w:eastAsia="Calibri" w:cs="Arial"/>
          <w:lang w:eastAsia="en-US"/>
        </w:rPr>
        <w:t xml:space="preserve"> estará restringido a “gastos que deban efectivizarse de manera inmediata e imprevista”. Para a</w:t>
      </w:r>
      <w:r w:rsidR="00903054">
        <w:rPr>
          <w:rFonts w:eastAsia="Calibri" w:cs="Arial"/>
          <w:lang w:eastAsia="en-US"/>
        </w:rPr>
        <w:t>decuar dicho</w:t>
      </w:r>
      <w:r w:rsidR="00540C37">
        <w:rPr>
          <w:rFonts w:eastAsia="Calibri" w:cs="Arial"/>
          <w:lang w:eastAsia="en-US"/>
        </w:rPr>
        <w:t xml:space="preserve"> artículo a lo estipulado por la Ordenanza, y superar cualquier duda</w:t>
      </w:r>
      <w:r w:rsidR="00903054">
        <w:rPr>
          <w:rFonts w:eastAsia="Calibri" w:cs="Arial"/>
          <w:lang w:eastAsia="en-US"/>
        </w:rPr>
        <w:t>,</w:t>
      </w:r>
      <w:r w:rsidR="00540C37">
        <w:rPr>
          <w:rFonts w:eastAsia="Calibri" w:cs="Arial"/>
          <w:lang w:eastAsia="en-US"/>
        </w:rPr>
        <w:t xml:space="preserve"> se debería especificar que los gastos deberán efectuarse además, en cum</w:t>
      </w:r>
      <w:r w:rsidR="003C7C53">
        <w:rPr>
          <w:rFonts w:eastAsia="Calibri" w:cs="Arial"/>
          <w:lang w:eastAsia="en-US"/>
        </w:rPr>
        <w:t xml:space="preserve">plimiento de misiones de trabajo declaradas tales </w:t>
      </w:r>
      <w:r w:rsidR="00535542">
        <w:rPr>
          <w:rFonts w:eastAsia="Calibri" w:cs="Arial"/>
          <w:lang w:eastAsia="en-US"/>
        </w:rPr>
        <w:t>por la autoridad competente (numeral 1.3 de la parte dispositiva de la Ordenanza Nº 90);</w:t>
      </w:r>
    </w:p>
    <w:p w:rsidR="00535542" w:rsidRDefault="00535542" w:rsidP="00E9525A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   </w:t>
      </w:r>
      <w:r w:rsidR="00582D81">
        <w:rPr>
          <w:rFonts w:eastAsia="Calibri" w:cs="Arial"/>
          <w:lang w:eastAsia="en-US"/>
        </w:rPr>
        <w:t xml:space="preserve">         </w:t>
      </w:r>
      <w:r w:rsidR="00540C37">
        <w:rPr>
          <w:rFonts w:eastAsia="Calibri" w:cs="Arial"/>
          <w:b/>
          <w:lang w:eastAsia="en-US"/>
        </w:rPr>
        <w:t>4</w:t>
      </w:r>
      <w:r>
        <w:rPr>
          <w:rFonts w:eastAsia="Calibri" w:cs="Arial"/>
          <w:b/>
          <w:lang w:eastAsia="en-US"/>
        </w:rPr>
        <w:t xml:space="preserve">) </w:t>
      </w:r>
      <w:r>
        <w:rPr>
          <w:rFonts w:eastAsia="Calibri" w:cs="Arial"/>
          <w:lang w:eastAsia="en-US"/>
        </w:rPr>
        <w:t>que</w:t>
      </w:r>
      <w:r w:rsidR="00540C37" w:rsidRPr="00540C37">
        <w:rPr>
          <w:rFonts w:eastAsia="Calibri" w:cs="Arial"/>
          <w:lang w:eastAsia="en-US"/>
        </w:rPr>
        <w:t xml:space="preserve"> el literal e) del artículo 2 del proyecto</w:t>
      </w:r>
      <w:r w:rsidR="00540C37">
        <w:rPr>
          <w:rFonts w:eastAsia="Calibri" w:cs="Arial"/>
          <w:lang w:eastAsia="en-US"/>
        </w:rPr>
        <w:t xml:space="preserve"> prevé </w:t>
      </w:r>
      <w:r>
        <w:rPr>
          <w:rFonts w:eastAsia="Calibri" w:cs="Arial"/>
          <w:lang w:eastAsia="en-US"/>
        </w:rPr>
        <w:t xml:space="preserve"> que si el gasto no resultare aprobado por las autoridades del Instituto, el monto lo deberá restituir el sujeto autorizado o s</w:t>
      </w:r>
      <w:r w:rsidR="00540C37">
        <w:rPr>
          <w:rFonts w:eastAsia="Calibri" w:cs="Arial"/>
          <w:lang w:eastAsia="en-US"/>
        </w:rPr>
        <w:t>e le descontará de su salario. Se d</w:t>
      </w:r>
      <w:r>
        <w:rPr>
          <w:rFonts w:eastAsia="Calibri" w:cs="Arial"/>
          <w:lang w:eastAsia="en-US"/>
        </w:rPr>
        <w:t>eberá t</w:t>
      </w:r>
      <w:r w:rsidR="00540C37">
        <w:rPr>
          <w:rFonts w:eastAsia="Calibri" w:cs="Arial"/>
          <w:lang w:eastAsia="en-US"/>
        </w:rPr>
        <w:t>ener</w:t>
      </w:r>
      <w:r>
        <w:rPr>
          <w:rFonts w:eastAsia="Calibri" w:cs="Arial"/>
          <w:lang w:eastAsia="en-US"/>
        </w:rPr>
        <w:t xml:space="preserve"> presente que este aspecto solamente atenuará la conducta del infractor, conforme lo señala el numeral 1.3 in fine de la Ordenanza Nº 90;</w:t>
      </w:r>
    </w:p>
    <w:p w:rsidR="003E4169" w:rsidRDefault="00535542" w:rsidP="00E9525A">
      <w:pPr>
        <w:jc w:val="both"/>
      </w:pPr>
      <w:r>
        <w:rPr>
          <w:rFonts w:eastAsia="Calibri" w:cs="Arial"/>
          <w:lang w:eastAsia="en-US"/>
        </w:rPr>
        <w:lastRenderedPageBreak/>
        <w:t xml:space="preserve">  </w:t>
      </w:r>
      <w:r w:rsidR="003E4169">
        <w:rPr>
          <w:rFonts w:eastAsia="Calibri" w:cs="Arial"/>
          <w:lang w:eastAsia="en-US"/>
        </w:rPr>
        <w:t xml:space="preserve">                              </w:t>
      </w:r>
      <w:r w:rsidR="00B02CB1">
        <w:rPr>
          <w:rFonts w:eastAsia="Calibri" w:cs="Arial"/>
          <w:b/>
          <w:lang w:eastAsia="en-US"/>
        </w:rPr>
        <w:t xml:space="preserve"> </w:t>
      </w:r>
      <w:r w:rsidR="00582D81">
        <w:rPr>
          <w:rFonts w:eastAsia="Calibri" w:cs="Arial"/>
          <w:b/>
          <w:lang w:eastAsia="en-US"/>
        </w:rPr>
        <w:t xml:space="preserve">           </w:t>
      </w:r>
      <w:r w:rsidR="00B02CB1">
        <w:rPr>
          <w:rFonts w:eastAsia="Calibri" w:cs="Arial"/>
          <w:b/>
          <w:lang w:eastAsia="en-US"/>
        </w:rPr>
        <w:t>5</w:t>
      </w:r>
      <w:r w:rsidR="003E4169" w:rsidRPr="003E4169">
        <w:rPr>
          <w:rFonts w:eastAsia="Calibri" w:cs="Arial"/>
          <w:b/>
          <w:lang w:eastAsia="en-US"/>
        </w:rPr>
        <w:t>)</w:t>
      </w:r>
      <w:r w:rsidR="003E4169">
        <w:rPr>
          <w:rFonts w:eastAsia="Calibri" w:cs="Arial"/>
          <w:lang w:eastAsia="en-US"/>
        </w:rPr>
        <w:t xml:space="preserve"> que asimismo correspondería consignar</w:t>
      </w:r>
      <w:r w:rsidR="00743C65">
        <w:rPr>
          <w:rFonts w:eastAsia="Calibri" w:cs="Arial"/>
          <w:lang w:eastAsia="en-US"/>
        </w:rPr>
        <w:t xml:space="preserve"> en el proyecto de reglamento remitido</w:t>
      </w:r>
      <w:r w:rsidR="003E4169">
        <w:rPr>
          <w:rFonts w:eastAsia="Calibri" w:cs="Arial"/>
          <w:lang w:eastAsia="en-US"/>
        </w:rPr>
        <w:t>, que se verificará que los gastos abonados con la tarjeta corporativa no debieron ser atendidos con cargo a otras partida</w:t>
      </w:r>
      <w:r w:rsidR="00903054">
        <w:rPr>
          <w:rFonts w:eastAsia="Calibri" w:cs="Arial"/>
          <w:lang w:eastAsia="en-US"/>
        </w:rPr>
        <w:t>s percibidas por el titular de la tarjeta</w:t>
      </w:r>
      <w:r w:rsidR="003E4169">
        <w:rPr>
          <w:rFonts w:eastAsia="Calibri" w:cs="Arial"/>
          <w:lang w:eastAsia="en-US"/>
        </w:rPr>
        <w:t xml:space="preserve">  (viáticos u otras, conforme lo preceptuado en el punto 1.8 de la Ordenanza</w:t>
      </w:r>
      <w:r w:rsidR="00903054">
        <w:rPr>
          <w:rFonts w:eastAsia="Calibri" w:cs="Arial"/>
          <w:lang w:eastAsia="en-US"/>
        </w:rPr>
        <w:t>)</w:t>
      </w:r>
      <w:r w:rsidR="00743C65">
        <w:rPr>
          <w:rFonts w:eastAsia="Calibri" w:cs="Arial"/>
          <w:lang w:eastAsia="en-US"/>
        </w:rPr>
        <w:t>;</w:t>
      </w:r>
    </w:p>
    <w:p w:rsidR="00E9525A" w:rsidRDefault="00E9525A" w:rsidP="00582D81">
      <w:pPr>
        <w:ind w:firstLine="709"/>
        <w:jc w:val="both"/>
      </w:pPr>
      <w:r>
        <w:rPr>
          <w:b/>
          <w:bCs/>
        </w:rPr>
        <w:t xml:space="preserve">ATENTO </w:t>
      </w:r>
      <w:r>
        <w:t>a lo precedentemente expuesto;</w:t>
      </w:r>
    </w:p>
    <w:p w:rsidR="00E9525A" w:rsidRDefault="00E9525A" w:rsidP="00E9525A">
      <w:pPr>
        <w:pStyle w:val="Ttulo1"/>
      </w:pPr>
      <w:r>
        <w:t>EL TRIBUNAL ACUERDA</w:t>
      </w:r>
    </w:p>
    <w:p w:rsidR="005D0592" w:rsidRDefault="003E4169" w:rsidP="00582D81">
      <w:pPr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>
        <w:t>Expedirse en los términos de</w:t>
      </w:r>
      <w:r w:rsidR="005D0592">
        <w:t xml:space="preserve"> lo</w:t>
      </w:r>
      <w:r>
        <w:t>s</w:t>
      </w:r>
      <w:r w:rsidR="005D0592">
        <w:t xml:space="preserve"> considerandos de la presente resolución;</w:t>
      </w:r>
      <w:r w:rsidR="00582D81">
        <w:t xml:space="preserve"> y</w:t>
      </w:r>
    </w:p>
    <w:p w:rsidR="005D0592" w:rsidRDefault="005D0592" w:rsidP="00582D81">
      <w:pPr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>
        <w:t xml:space="preserve"> </w:t>
      </w:r>
      <w:r w:rsidR="00E9525A">
        <w:t xml:space="preserve">Comunicar al Organismo </w:t>
      </w:r>
      <w:r w:rsidR="00903054">
        <w:t>actuante</w:t>
      </w:r>
      <w:r w:rsidR="00B02CB1">
        <w:t xml:space="preserve"> y</w:t>
      </w:r>
      <w:r w:rsidR="003C7C53">
        <w:t xml:space="preserve"> a la División Auditoría.</w:t>
      </w:r>
    </w:p>
    <w:p w:rsidR="00582D81" w:rsidRDefault="00582D81" w:rsidP="00582D81"/>
    <w:p w:rsidR="00582D81" w:rsidRDefault="00582D81" w:rsidP="00582D81"/>
    <w:p w:rsidR="00582D81" w:rsidRDefault="00582D81" w:rsidP="00582D81"/>
    <w:p w:rsidR="00582D81" w:rsidRDefault="00582D81" w:rsidP="00582D81"/>
    <w:p w:rsidR="00582D81" w:rsidRDefault="00582D81" w:rsidP="00582D81">
      <w:proofErr w:type="spellStart"/>
      <w:proofErr w:type="gramStart"/>
      <w:r>
        <w:t>cr</w:t>
      </w:r>
      <w:proofErr w:type="spellEnd"/>
      <w:proofErr w:type="gramEnd"/>
    </w:p>
    <w:sectPr w:rsidR="00582D81" w:rsidSect="00582D81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83156"/>
    <w:multiLevelType w:val="hybridMultilevel"/>
    <w:tmpl w:val="7CD44B56"/>
    <w:lvl w:ilvl="0" w:tplc="8F8EC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CD"/>
    <w:rsid w:val="00087775"/>
    <w:rsid w:val="00126E57"/>
    <w:rsid w:val="001B577E"/>
    <w:rsid w:val="001C7892"/>
    <w:rsid w:val="00212D95"/>
    <w:rsid w:val="0029589E"/>
    <w:rsid w:val="00316DA6"/>
    <w:rsid w:val="0032555C"/>
    <w:rsid w:val="00367D7E"/>
    <w:rsid w:val="003878A1"/>
    <w:rsid w:val="003C7C53"/>
    <w:rsid w:val="003E4169"/>
    <w:rsid w:val="00466A92"/>
    <w:rsid w:val="004D1D6E"/>
    <w:rsid w:val="004D3B72"/>
    <w:rsid w:val="00507D65"/>
    <w:rsid w:val="00535542"/>
    <w:rsid w:val="00540C37"/>
    <w:rsid w:val="00582D81"/>
    <w:rsid w:val="005D0592"/>
    <w:rsid w:val="005F05EB"/>
    <w:rsid w:val="00711FFD"/>
    <w:rsid w:val="00737618"/>
    <w:rsid w:val="00743C65"/>
    <w:rsid w:val="00751C52"/>
    <w:rsid w:val="007D6132"/>
    <w:rsid w:val="0083604C"/>
    <w:rsid w:val="00903054"/>
    <w:rsid w:val="00930ACD"/>
    <w:rsid w:val="009F2528"/>
    <w:rsid w:val="00A2321C"/>
    <w:rsid w:val="00A44350"/>
    <w:rsid w:val="00A92D6C"/>
    <w:rsid w:val="00B02CB1"/>
    <w:rsid w:val="00B760FD"/>
    <w:rsid w:val="00C154B3"/>
    <w:rsid w:val="00CA54A4"/>
    <w:rsid w:val="00CA7A22"/>
    <w:rsid w:val="00D77E67"/>
    <w:rsid w:val="00DA6ED4"/>
    <w:rsid w:val="00E12A8F"/>
    <w:rsid w:val="00E1571D"/>
    <w:rsid w:val="00E9525A"/>
    <w:rsid w:val="00E96339"/>
    <w:rsid w:val="00EC3E93"/>
    <w:rsid w:val="00F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CD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30ACD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0AC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930A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D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D8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CD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30ACD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0AC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930A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D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D8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2018-12-20T16:29:00Z</cp:lastPrinted>
  <dcterms:created xsi:type="dcterms:W3CDTF">2018-12-20T16:29:00Z</dcterms:created>
  <dcterms:modified xsi:type="dcterms:W3CDTF">2018-12-20T16:29:00Z</dcterms:modified>
</cp:coreProperties>
</file>