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93" w:rsidRPr="00931993" w:rsidRDefault="00931993" w:rsidP="00C61614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931993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757CF4">
        <w:rPr>
          <w:rFonts w:ascii="Arial" w:hAnsi="Arial" w:cs="Arial"/>
          <w:sz w:val="28"/>
          <w:szCs w:val="28"/>
          <w:lang w:val="es-ES_tradnl"/>
        </w:rPr>
        <w:t>3872</w:t>
      </w:r>
      <w:r w:rsidRPr="00931993">
        <w:rPr>
          <w:rFonts w:ascii="Arial" w:hAnsi="Arial" w:cs="Arial"/>
          <w:sz w:val="28"/>
          <w:szCs w:val="28"/>
          <w:lang w:val="es-ES_tradnl"/>
        </w:rPr>
        <w:t>/18</w:t>
      </w:r>
    </w:p>
    <w:p w:rsidR="00931993" w:rsidRPr="00931993" w:rsidRDefault="009319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31993" w:rsidRPr="00931993" w:rsidRDefault="00931993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931993">
        <w:rPr>
          <w:rFonts w:ascii="Helvetica" w:hAnsi="Helvetica"/>
          <w:lang w:val="es-ES_tradnl"/>
        </w:rPr>
        <w:t>RESOLUCION ADOPTADA POR EL</w:t>
      </w:r>
    </w:p>
    <w:p w:rsidR="00931993" w:rsidRPr="00931993" w:rsidRDefault="00931993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931993" w:rsidRPr="00931993" w:rsidRDefault="00931993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931993">
        <w:rPr>
          <w:rFonts w:ascii="Helvetica" w:hAnsi="Helvetica"/>
          <w:lang w:val="es-ES_tradnl"/>
        </w:rPr>
        <w:t>TRIBUNAL DE CUENTAS</w:t>
      </w:r>
    </w:p>
    <w:p w:rsidR="00931993" w:rsidRPr="00931993" w:rsidRDefault="00931993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931993" w:rsidRPr="00931993" w:rsidRDefault="00931993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931993">
        <w:rPr>
          <w:rFonts w:ascii="Helvetica" w:hAnsi="Helvetica"/>
          <w:lang w:val="es-ES_tradnl"/>
        </w:rPr>
        <w:t>EN SESION DE FECHA 19 DE DICIEMBRE DE 2018</w:t>
      </w:r>
    </w:p>
    <w:p w:rsidR="00931993" w:rsidRPr="00931993" w:rsidRDefault="00931993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931993" w:rsidRPr="00931993" w:rsidRDefault="00931993" w:rsidP="00662BF1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931993">
        <w:rPr>
          <w:rFonts w:ascii="Helvetica" w:hAnsi="Helvetica"/>
        </w:rPr>
        <w:t xml:space="preserve">(E. E. Nº 2018-17-1-0007053, </w:t>
      </w:r>
      <w:proofErr w:type="spellStart"/>
      <w:r w:rsidRPr="00931993">
        <w:rPr>
          <w:rFonts w:ascii="Helvetica" w:hAnsi="Helvetica"/>
        </w:rPr>
        <w:t>Ent</w:t>
      </w:r>
      <w:proofErr w:type="spellEnd"/>
      <w:r w:rsidRPr="00931993">
        <w:rPr>
          <w:rFonts w:ascii="Helvetica" w:hAnsi="Helvetica"/>
        </w:rPr>
        <w:t>. N° 5438/18)</w:t>
      </w:r>
    </w:p>
    <w:p w:rsidR="00931993" w:rsidRPr="00931993" w:rsidRDefault="00931993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931993" w:rsidRDefault="00931993" w:rsidP="00305CD7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931993" w:rsidRPr="00931993" w:rsidRDefault="00931993" w:rsidP="00305CD7">
      <w:pPr>
        <w:tabs>
          <w:tab w:val="center" w:pos="4253"/>
        </w:tabs>
        <w:suppressAutoHyphens/>
        <w:jc w:val="right"/>
        <w:rPr>
          <w:rFonts w:ascii="Arial" w:hAnsi="Arial" w:cs="Arial"/>
          <w:b w:val="0"/>
        </w:rPr>
      </w:pPr>
    </w:p>
    <w:p w:rsidR="0024192F" w:rsidRDefault="0024192F" w:rsidP="00757CF4">
      <w:pPr>
        <w:spacing w:line="360" w:lineRule="auto"/>
        <w:ind w:firstLine="851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VISTO: </w:t>
      </w:r>
      <w:r>
        <w:rPr>
          <w:rFonts w:ascii="Arial" w:hAnsi="Arial"/>
          <w:b w:val="0"/>
          <w:color w:val="auto"/>
          <w:szCs w:val="24"/>
          <w:lang w:val="es-UY"/>
        </w:rPr>
        <w:t>las actuaciones remitidas por la Contadora Delegada ante la Intendencia de Florida, relacionadas con la ampliación de la Licitación Pública Nº 2/2016 convocada para la “Recuperación, estabilizado y construcción de pavimentos bituminosos</w:t>
      </w:r>
      <w:r w:rsidR="00757CF4">
        <w:rPr>
          <w:rFonts w:ascii="Arial" w:hAnsi="Arial"/>
          <w:b w:val="0"/>
          <w:color w:val="auto"/>
          <w:szCs w:val="24"/>
          <w:lang w:val="es-UY"/>
        </w:rPr>
        <w:t xml:space="preserve"> en la localidad de La Macana”;</w:t>
      </w:r>
    </w:p>
    <w:p w:rsidR="0024192F" w:rsidRDefault="0024192F" w:rsidP="00757CF4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RESULTANDO:   1) </w:t>
      </w:r>
      <w:r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 w:val="0"/>
          <w:bCs/>
          <w:lang w:val="es-ES_tradnl"/>
        </w:rPr>
        <w:t xml:space="preserve">que </w:t>
      </w:r>
      <w:r>
        <w:rPr>
          <w:rFonts w:ascii="Arial" w:hAnsi="Arial"/>
          <w:b w:val="0"/>
          <w:bCs/>
          <w:color w:val="auto"/>
          <w:szCs w:val="24"/>
          <w:lang w:val="es-UY"/>
        </w:rPr>
        <w:t>analizadas las propuestas presentadas, la Comisión Asesora de Contrataciones, en informe de fecha 21/10/016, confirmó los extremos surgidos de informe técnico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de fecha 18/10/016 y aconsejó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la adjudicación del llamado a la propuesta presentada por la firma HERNÁNDEZ Y GONZÁLEZ S.A.,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por un total de $ 9:913.337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(</w:t>
      </w:r>
      <w:r>
        <w:rPr>
          <w:rFonts w:ascii="Arial" w:hAnsi="Arial"/>
          <w:b w:val="0"/>
          <w:bCs/>
          <w:color w:val="auto"/>
          <w:szCs w:val="24"/>
          <w:lang w:val="es-UY"/>
        </w:rPr>
        <w:t>I.V.A. y Leyes Socia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les incluidos);</w:t>
      </w:r>
    </w:p>
    <w:p w:rsidR="0024192F" w:rsidRDefault="0024192F" w:rsidP="00757CF4">
      <w:pPr>
        <w:spacing w:line="360" w:lineRule="auto"/>
        <w:ind w:firstLine="2977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757CF4">
        <w:rPr>
          <w:rFonts w:ascii="Arial" w:hAnsi="Arial"/>
          <w:bCs/>
          <w:color w:val="auto"/>
          <w:szCs w:val="24"/>
          <w:lang w:val="es-UY"/>
        </w:rPr>
        <w:t>2</w:t>
      </w:r>
      <w:r>
        <w:rPr>
          <w:rFonts w:ascii="Arial" w:hAnsi="Arial"/>
          <w:color w:val="auto"/>
          <w:szCs w:val="24"/>
          <w:lang w:val="es-UY"/>
        </w:rPr>
        <w:t>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que por Resolución Nº 5016/16, de fecha 26/10/016, el Ejecutivo Departamental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dispuso la adjudicación de la L</w:t>
      </w:r>
      <w:r>
        <w:rPr>
          <w:rFonts w:ascii="Arial" w:hAnsi="Arial"/>
          <w:b w:val="0"/>
          <w:bCs/>
          <w:color w:val="auto"/>
          <w:szCs w:val="24"/>
          <w:lang w:val="es-UY"/>
        </w:rPr>
        <w:t>icitación en los términos aconsejados por la Comisión Aseso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ra de Adjudicaciones, que fue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notificada a las empresas </w:t>
      </w:r>
      <w:r w:rsidR="00757CF4">
        <w:rPr>
          <w:rFonts w:ascii="Arial" w:hAnsi="Arial"/>
          <w:b w:val="0"/>
          <w:bCs/>
          <w:color w:val="auto"/>
          <w:szCs w:val="24"/>
          <w:lang w:val="es-UY"/>
        </w:rPr>
        <w:t>oferentes, con fecha 27/10/016;</w:t>
      </w:r>
    </w:p>
    <w:p w:rsidR="0024192F" w:rsidRDefault="0024192F" w:rsidP="00757CF4">
      <w:pPr>
        <w:spacing w:line="360" w:lineRule="auto"/>
        <w:ind w:firstLine="2977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3) </w:t>
      </w:r>
      <w:r>
        <w:rPr>
          <w:rFonts w:ascii="Arial" w:hAnsi="Arial"/>
          <w:b w:val="0"/>
          <w:bCs/>
          <w:color w:val="auto"/>
          <w:szCs w:val="24"/>
          <w:lang w:val="es-UY"/>
        </w:rPr>
        <w:t>que el Tribunal de Cuentas, en sesión de fecha 28/12/16</w:t>
      </w:r>
      <w:r w:rsidR="0022599D">
        <w:rPr>
          <w:rFonts w:ascii="Arial" w:hAnsi="Arial"/>
          <w:b w:val="0"/>
          <w:bCs/>
          <w:color w:val="auto"/>
          <w:szCs w:val="24"/>
          <w:lang w:val="es-UY"/>
        </w:rPr>
        <w:t xml:space="preserve"> (Res. N°4654/16)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o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bservó el gasto por cuanto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el rubro de imput</w:t>
      </w:r>
      <w:r w:rsidR="0022599D">
        <w:rPr>
          <w:rFonts w:ascii="Arial" w:hAnsi="Arial"/>
          <w:b w:val="0"/>
          <w:bCs/>
          <w:color w:val="auto"/>
          <w:szCs w:val="24"/>
          <w:lang w:val="es-UY"/>
        </w:rPr>
        <w:t>ación del gasto dispuesto carecía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de disponibilidad presupuestal, contrav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iniendo las previsiones del Artículo 15 del T.O.C.A.F.; y por</w:t>
      </w:r>
      <w:r>
        <w:rPr>
          <w:rFonts w:ascii="Arial" w:hAnsi="Arial"/>
          <w:b w:val="0"/>
          <w:bCs/>
          <w:color w:val="auto"/>
          <w:szCs w:val="24"/>
          <w:lang w:val="es-UY"/>
        </w:rPr>
        <w:t>que la resolución disponiendo la adjudicación de la convocatoria, ya había sido  notificada a la firma adjudicataria, en contraven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ción a lo dispuesto por el Artículo </w:t>
      </w:r>
      <w:r w:rsidR="00757CF4">
        <w:rPr>
          <w:rFonts w:ascii="Arial" w:hAnsi="Arial"/>
          <w:b w:val="0"/>
          <w:bCs/>
          <w:color w:val="auto"/>
          <w:szCs w:val="24"/>
          <w:lang w:val="es-UY"/>
        </w:rPr>
        <w:t>211 Literal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B) de l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a Constitución de la República;</w:t>
      </w:r>
    </w:p>
    <w:p w:rsidR="0024192F" w:rsidRDefault="0024192F" w:rsidP="00514A33">
      <w:pPr>
        <w:spacing w:line="360" w:lineRule="auto"/>
        <w:ind w:firstLine="2977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lastRenderedPageBreak/>
        <w:t xml:space="preserve">4) </w:t>
      </w:r>
      <w:r>
        <w:rPr>
          <w:rFonts w:ascii="Arial" w:hAnsi="Arial"/>
          <w:b w:val="0"/>
          <w:bCs/>
          <w:color w:val="auto"/>
          <w:szCs w:val="24"/>
          <w:lang w:val="es-UY"/>
        </w:rPr>
        <w:t>que en la oportunidad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, el Intendente por Resolución  N</w:t>
      </w:r>
      <w:r>
        <w:rPr>
          <w:rFonts w:ascii="Arial" w:hAnsi="Arial"/>
          <w:b w:val="0"/>
          <w:bCs/>
          <w:color w:val="auto"/>
          <w:szCs w:val="24"/>
          <w:lang w:val="es-UY"/>
        </w:rPr>
        <w:t>° 1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1.907/18, de fecha  16/11/18 dispuso ampliar en un 100% la L</w:t>
      </w:r>
      <w:r>
        <w:rPr>
          <w:rFonts w:ascii="Arial" w:hAnsi="Arial"/>
          <w:b w:val="0"/>
          <w:bCs/>
          <w:color w:val="auto"/>
          <w:szCs w:val="24"/>
          <w:lang w:val="es-UY"/>
        </w:rPr>
        <w:t>icitación Pública de referencia</w:t>
      </w:r>
      <w:r w:rsidR="004F3FF4">
        <w:rPr>
          <w:rFonts w:ascii="Arial" w:hAnsi="Arial"/>
          <w:b w:val="0"/>
          <w:bCs/>
          <w:color w:val="auto"/>
          <w:szCs w:val="24"/>
          <w:lang w:val="es-UY"/>
        </w:rPr>
        <w:t>, habiéndose recabado la conformidad de la firma adjudicataria;</w:t>
      </w:r>
    </w:p>
    <w:p w:rsidR="004F3FF4" w:rsidRDefault="004F3FF4" w:rsidP="00514A33">
      <w:pPr>
        <w:spacing w:line="360" w:lineRule="auto"/>
        <w:ind w:firstLine="2977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5) 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que de acuerdo con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la información contable de fecha  19/11/18 , la erogación resultante se afectará al  programa 24, proyecto  02 del objeto 389, que al momento de la imputación contaba con una disponibilidad presupuestal de $ 1;</w:t>
      </w:r>
    </w:p>
    <w:p w:rsidR="00F37EDD" w:rsidRDefault="004F3FF4" w:rsidP="003435C6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CONSIDERANDO: </w:t>
      </w:r>
      <w:r w:rsidR="00F37EDD">
        <w:rPr>
          <w:rFonts w:ascii="Arial" w:hAnsi="Arial"/>
          <w:bCs/>
          <w:color w:val="auto"/>
          <w:szCs w:val="24"/>
          <w:lang w:val="es-UY"/>
        </w:rPr>
        <w:t xml:space="preserve">1) </w:t>
      </w:r>
      <w:r w:rsidR="00F37EDD">
        <w:rPr>
          <w:rFonts w:ascii="Arial" w:hAnsi="Arial"/>
          <w:b w:val="0"/>
          <w:bCs/>
          <w:color w:val="auto"/>
          <w:szCs w:val="24"/>
          <w:lang w:val="es-UY"/>
        </w:rPr>
        <w:t xml:space="preserve">que la ampliación dispuesta se ajusta a lo establecido en el </w:t>
      </w:r>
      <w:r w:rsidR="003435C6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F37EDD">
        <w:rPr>
          <w:rFonts w:ascii="Arial" w:hAnsi="Arial"/>
          <w:b w:val="0"/>
          <w:bCs/>
          <w:color w:val="auto"/>
          <w:szCs w:val="24"/>
          <w:lang w:val="es-UY"/>
        </w:rPr>
        <w:t>rtículo 74 del TOCAF;</w:t>
      </w:r>
    </w:p>
    <w:p w:rsidR="0024192F" w:rsidRDefault="00EA11C8" w:rsidP="003435C6">
      <w:pPr>
        <w:spacing w:line="360" w:lineRule="auto"/>
        <w:ind w:firstLine="3119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>2</w:t>
      </w:r>
      <w:bookmarkStart w:id="0" w:name="_GoBack"/>
      <w:bookmarkEnd w:id="0"/>
      <w:r w:rsidR="00F37EDD">
        <w:rPr>
          <w:rFonts w:ascii="Arial" w:hAnsi="Arial"/>
          <w:bCs/>
          <w:color w:val="auto"/>
          <w:szCs w:val="24"/>
          <w:lang w:val="es-UY"/>
        </w:rPr>
        <w:t xml:space="preserve">) </w:t>
      </w:r>
      <w:r w:rsidR="004F3FF4">
        <w:rPr>
          <w:rFonts w:ascii="Arial" w:hAnsi="Arial"/>
          <w:b w:val="0"/>
          <w:bCs/>
          <w:color w:val="auto"/>
          <w:szCs w:val="24"/>
          <w:lang w:val="es-UY"/>
        </w:rPr>
        <w:t>que</w:t>
      </w:r>
      <w:r w:rsidR="00F37EDD">
        <w:rPr>
          <w:rFonts w:ascii="Arial" w:hAnsi="Arial"/>
          <w:b w:val="0"/>
          <w:bCs/>
          <w:color w:val="auto"/>
          <w:szCs w:val="24"/>
          <w:lang w:val="es-UY"/>
        </w:rPr>
        <w:t xml:space="preserve"> d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e acuerdo con lo dispuesto por el </w:t>
      </w:r>
      <w:r w:rsidR="003435C6">
        <w:rPr>
          <w:rFonts w:ascii="Arial" w:hAnsi="Arial"/>
          <w:b w:val="0"/>
          <w:bCs/>
          <w:color w:val="auto"/>
          <w:szCs w:val="24"/>
          <w:lang w:val="es-UY"/>
        </w:rPr>
        <w:t xml:space="preserve">                 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Artículo</w:t>
      </w:r>
      <w:r w:rsidR="004F3FF4">
        <w:rPr>
          <w:rFonts w:ascii="Arial" w:hAnsi="Arial"/>
          <w:b w:val="0"/>
          <w:bCs/>
          <w:color w:val="auto"/>
          <w:szCs w:val="24"/>
          <w:lang w:val="es-UY"/>
        </w:rPr>
        <w:t xml:space="preserve"> 15 del TOCAF, 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no puede comprometerse un gasto</w:t>
      </w:r>
      <w:r w:rsidR="004F3FF4">
        <w:rPr>
          <w:rFonts w:ascii="Arial" w:hAnsi="Arial"/>
          <w:b w:val="0"/>
          <w:bCs/>
          <w:color w:val="auto"/>
          <w:szCs w:val="24"/>
          <w:lang w:val="es-UY"/>
        </w:rPr>
        <w:t xml:space="preserve"> sin que exista crédito disponible</w:t>
      </w:r>
      <w:r w:rsidR="00F37EDD">
        <w:rPr>
          <w:rFonts w:ascii="Arial" w:hAnsi="Arial"/>
          <w:b w:val="0"/>
          <w:bCs/>
          <w:color w:val="auto"/>
          <w:szCs w:val="24"/>
          <w:lang w:val="es-UY"/>
        </w:rPr>
        <w:t xml:space="preserve"> (Resultando 5)</w:t>
      </w:r>
      <w:r w:rsidR="004F3FF4">
        <w:rPr>
          <w:rFonts w:ascii="Arial" w:hAnsi="Arial"/>
          <w:b w:val="0"/>
          <w:bCs/>
          <w:color w:val="auto"/>
          <w:szCs w:val="24"/>
          <w:lang w:val="es-UY"/>
        </w:rPr>
        <w:t>;</w:t>
      </w:r>
      <w:r w:rsidR="0024192F">
        <w:rPr>
          <w:rFonts w:ascii="Arial" w:hAnsi="Arial" w:cs="Arial"/>
          <w:b w:val="0"/>
          <w:lang w:val="es-UY"/>
        </w:rPr>
        <w:t xml:space="preserve">                         </w:t>
      </w:r>
    </w:p>
    <w:p w:rsidR="0024192F" w:rsidRDefault="0024192F" w:rsidP="003435C6">
      <w:pPr>
        <w:keepNext/>
        <w:spacing w:line="360" w:lineRule="auto"/>
        <w:ind w:firstLine="851"/>
        <w:jc w:val="both"/>
        <w:outlineLvl w:val="1"/>
        <w:rPr>
          <w:rFonts w:ascii="Arial" w:hAnsi="Arial"/>
          <w:color w:val="auto"/>
          <w:szCs w:val="24"/>
          <w:lang w:val="es-UY"/>
        </w:rPr>
      </w:pPr>
      <w:r>
        <w:rPr>
          <w:rFonts w:ascii="Arial" w:hAnsi="Arial" w:cs="Arial"/>
          <w:lang w:val="es-UY"/>
        </w:rPr>
        <w:t xml:space="preserve">ATENTO: </w:t>
      </w:r>
      <w:r>
        <w:rPr>
          <w:rFonts w:ascii="Arial" w:hAnsi="Arial" w:cs="Arial"/>
          <w:b w:val="0"/>
          <w:bCs/>
          <w:lang w:val="es-UY"/>
        </w:rPr>
        <w:t>a lo precedentemente expuesto</w:t>
      </w:r>
      <w:r w:rsidR="00177E58">
        <w:rPr>
          <w:rFonts w:ascii="Arial" w:hAnsi="Arial" w:cs="Arial"/>
          <w:b w:val="0"/>
          <w:bCs/>
          <w:lang w:val="es-UY"/>
        </w:rPr>
        <w:t xml:space="preserve"> y a lo dispuesto por el </w:t>
      </w:r>
      <w:r w:rsidR="003435C6">
        <w:rPr>
          <w:rFonts w:ascii="Arial" w:hAnsi="Arial" w:cs="Arial"/>
          <w:b w:val="0"/>
          <w:bCs/>
          <w:lang w:val="es-UY"/>
        </w:rPr>
        <w:t>A</w:t>
      </w:r>
      <w:r w:rsidR="00177E58">
        <w:rPr>
          <w:rFonts w:ascii="Arial" w:hAnsi="Arial" w:cs="Arial"/>
          <w:b w:val="0"/>
          <w:bCs/>
          <w:lang w:val="es-UY"/>
        </w:rPr>
        <w:t xml:space="preserve">rtículo 211 </w:t>
      </w:r>
      <w:r w:rsidR="003435C6">
        <w:rPr>
          <w:rFonts w:ascii="Arial" w:hAnsi="Arial" w:cs="Arial"/>
          <w:b w:val="0"/>
          <w:bCs/>
          <w:lang w:val="es-UY"/>
        </w:rPr>
        <w:t>L</w:t>
      </w:r>
      <w:r w:rsidR="00177E58">
        <w:rPr>
          <w:rFonts w:ascii="Arial" w:hAnsi="Arial" w:cs="Arial"/>
          <w:b w:val="0"/>
          <w:bCs/>
          <w:lang w:val="es-UY"/>
        </w:rPr>
        <w:t>iteral B de la Constitución de la República</w:t>
      </w:r>
      <w:r>
        <w:rPr>
          <w:rFonts w:ascii="Arial" w:hAnsi="Arial" w:cs="Arial"/>
          <w:b w:val="0"/>
          <w:bCs/>
          <w:lang w:val="es-UY"/>
        </w:rPr>
        <w:t>;</w:t>
      </w:r>
    </w:p>
    <w:p w:rsidR="0024192F" w:rsidRDefault="0024192F" w:rsidP="0024192F">
      <w:pPr>
        <w:spacing w:line="360" w:lineRule="auto"/>
        <w:ind w:firstLine="708"/>
        <w:jc w:val="center"/>
        <w:rPr>
          <w:rFonts w:ascii="Arial" w:hAnsi="Arial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EL TRIBUNAL ACUERDA</w:t>
      </w:r>
    </w:p>
    <w:p w:rsidR="0024192F" w:rsidRDefault="0024192F" w:rsidP="002419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  <w:lang w:val="es-UY"/>
        </w:rPr>
        <w:t>Observar el gasto;</w:t>
      </w:r>
    </w:p>
    <w:p w:rsidR="0024192F" w:rsidRDefault="0024192F" w:rsidP="002419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Comunicar a la Contadora Delegada y a la Intendencia de Florida;</w:t>
      </w:r>
    </w:p>
    <w:p w:rsidR="0024192F" w:rsidRDefault="0024192F" w:rsidP="002419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Devolver las actuaciones.</w:t>
      </w:r>
    </w:p>
    <w:p w:rsidR="0024192F" w:rsidRDefault="0024192F" w:rsidP="0024192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24192F" w:rsidRDefault="0024192F" w:rsidP="0024192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24192F" w:rsidRDefault="003435C6" w:rsidP="0024192F">
      <w:pPr>
        <w:spacing w:line="360" w:lineRule="auto"/>
        <w:jc w:val="both"/>
        <w:rPr>
          <w:rFonts w:ascii="Arial" w:hAnsi="Arial" w:cs="Arial"/>
          <w:b w:val="0"/>
          <w:bCs/>
          <w:highlight w:val="yellow"/>
          <w:lang w:val="es-ES_tradnl"/>
        </w:rPr>
      </w:pPr>
      <w:r>
        <w:rPr>
          <w:rFonts w:ascii="Arial" w:hAnsi="Arial" w:cs="Arial"/>
          <w:b w:val="0"/>
          <w:bCs/>
          <w:lang w:val="es-ES_tradnl"/>
        </w:rPr>
        <w:t>ag</w:t>
      </w:r>
    </w:p>
    <w:p w:rsidR="0024192F" w:rsidRDefault="0024192F" w:rsidP="0024192F">
      <w:pPr>
        <w:spacing w:line="360" w:lineRule="auto"/>
        <w:jc w:val="both"/>
        <w:rPr>
          <w:rFonts w:ascii="Arial" w:hAnsi="Arial" w:cs="Arial"/>
          <w:b w:val="0"/>
          <w:bCs/>
          <w:highlight w:val="yellow"/>
          <w:lang w:val="es-ES_tradnl"/>
        </w:rPr>
      </w:pPr>
    </w:p>
    <w:sectPr w:rsidR="0024192F" w:rsidSect="00483A7C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F4" w:rsidRDefault="00757CF4" w:rsidP="00757CF4">
      <w:r>
        <w:separator/>
      </w:r>
    </w:p>
  </w:endnote>
  <w:endnote w:type="continuationSeparator" w:id="0">
    <w:p w:rsidR="00757CF4" w:rsidRDefault="00757CF4" w:rsidP="0075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121858"/>
      <w:docPartObj>
        <w:docPartGallery w:val="Page Numbers (Bottom of Page)"/>
        <w:docPartUnique/>
      </w:docPartObj>
    </w:sdtPr>
    <w:sdtEndPr/>
    <w:sdtContent>
      <w:p w:rsidR="00757CF4" w:rsidRDefault="00757CF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A7C">
          <w:rPr>
            <w:noProof/>
          </w:rPr>
          <w:t>2</w:t>
        </w:r>
        <w:r>
          <w:fldChar w:fldCharType="end"/>
        </w:r>
      </w:p>
    </w:sdtContent>
  </w:sdt>
  <w:p w:rsidR="00757CF4" w:rsidRDefault="00757C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F4" w:rsidRDefault="00757CF4" w:rsidP="00757CF4">
      <w:r>
        <w:separator/>
      </w:r>
    </w:p>
  </w:footnote>
  <w:footnote w:type="continuationSeparator" w:id="0">
    <w:p w:rsidR="00757CF4" w:rsidRDefault="00757CF4" w:rsidP="0075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2F"/>
    <w:rsid w:val="001241A6"/>
    <w:rsid w:val="00177E58"/>
    <w:rsid w:val="0022599D"/>
    <w:rsid w:val="0024192F"/>
    <w:rsid w:val="003147B6"/>
    <w:rsid w:val="003435C6"/>
    <w:rsid w:val="003872AC"/>
    <w:rsid w:val="003A7A92"/>
    <w:rsid w:val="00483A7C"/>
    <w:rsid w:val="004F3FF4"/>
    <w:rsid w:val="00514A33"/>
    <w:rsid w:val="006233AB"/>
    <w:rsid w:val="006D6603"/>
    <w:rsid w:val="00735C26"/>
    <w:rsid w:val="00757CF4"/>
    <w:rsid w:val="00931993"/>
    <w:rsid w:val="00D671DD"/>
    <w:rsid w:val="00DD3043"/>
    <w:rsid w:val="00EA11C8"/>
    <w:rsid w:val="00F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2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4192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4192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unhideWhenUsed/>
    <w:rsid w:val="0024192F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4192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24192F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57C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F4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7C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F4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2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4192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4192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unhideWhenUsed/>
    <w:rsid w:val="0024192F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4192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24192F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57C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F4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7C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F4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2018-12-20T19:16:00Z</cp:lastPrinted>
  <dcterms:created xsi:type="dcterms:W3CDTF">2018-12-20T17:26:00Z</dcterms:created>
  <dcterms:modified xsi:type="dcterms:W3CDTF">2018-12-20T19:16:00Z</dcterms:modified>
</cp:coreProperties>
</file>