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1B3" w:rsidRPr="00786EEB" w:rsidRDefault="00B301B3"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3915/18</w:t>
      </w:r>
    </w:p>
    <w:p w:rsidR="00B301B3" w:rsidRDefault="00B301B3" w:rsidP="00786EEB">
      <w:pPr>
        <w:tabs>
          <w:tab w:val="center" w:pos="4253"/>
        </w:tabs>
        <w:suppressAutoHyphens/>
        <w:jc w:val="right"/>
        <w:rPr>
          <w:rFonts w:ascii="Arial" w:hAnsi="Arial" w:cs="Arial"/>
          <w:b/>
          <w:lang w:val="es-ES_tradnl"/>
        </w:rPr>
      </w:pPr>
    </w:p>
    <w:p w:rsidR="00B301B3" w:rsidRPr="00762B34" w:rsidRDefault="00B301B3">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B301B3" w:rsidRPr="00762B34" w:rsidRDefault="00B301B3">
      <w:pPr>
        <w:tabs>
          <w:tab w:val="left" w:pos="-720"/>
        </w:tabs>
        <w:suppressAutoHyphens/>
        <w:jc w:val="center"/>
        <w:rPr>
          <w:rFonts w:ascii="Arial" w:hAnsi="Arial" w:cs="Arial"/>
          <w:b/>
          <w:lang w:val="es-ES_tradnl"/>
        </w:rPr>
      </w:pPr>
    </w:p>
    <w:p w:rsidR="00B301B3" w:rsidRPr="00762B34" w:rsidRDefault="00B301B3">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B301B3" w:rsidRPr="00762B34" w:rsidRDefault="00B301B3">
      <w:pPr>
        <w:tabs>
          <w:tab w:val="left" w:pos="-720"/>
        </w:tabs>
        <w:suppressAutoHyphens/>
        <w:jc w:val="center"/>
        <w:rPr>
          <w:rFonts w:ascii="Arial" w:hAnsi="Arial" w:cs="Arial"/>
          <w:b/>
          <w:lang w:val="es-ES_tradnl"/>
        </w:rPr>
      </w:pPr>
    </w:p>
    <w:p w:rsidR="00B301B3" w:rsidRPr="00762B34" w:rsidRDefault="00B301B3">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19 DE DICIEMBRE </w:t>
      </w:r>
      <w:r>
        <w:rPr>
          <w:rFonts w:ascii="Helvetica" w:hAnsi="Helvetica"/>
          <w:b/>
          <w:lang w:val="es-ES_tradnl"/>
        </w:rPr>
        <w:t>DE 2018</w:t>
      </w:r>
    </w:p>
    <w:p w:rsidR="00B301B3" w:rsidRPr="00762B34" w:rsidRDefault="00B301B3">
      <w:pPr>
        <w:tabs>
          <w:tab w:val="center" w:pos="4253"/>
        </w:tabs>
        <w:suppressAutoHyphens/>
        <w:jc w:val="center"/>
        <w:rPr>
          <w:rFonts w:ascii="Arial" w:hAnsi="Arial" w:cs="Arial"/>
          <w:b/>
          <w:lang w:val="es-ES_tradnl"/>
        </w:rPr>
      </w:pPr>
    </w:p>
    <w:p w:rsidR="00B301B3" w:rsidRPr="00580725" w:rsidRDefault="00B301B3">
      <w:pPr>
        <w:tabs>
          <w:tab w:val="center" w:pos="4253"/>
        </w:tabs>
        <w:suppressAutoHyphens/>
        <w:jc w:val="center"/>
        <w:rPr>
          <w:rFonts w:ascii="Arial" w:hAnsi="Arial" w:cs="Arial"/>
          <w:b/>
          <w:lang w:val="es-UY"/>
        </w:rPr>
      </w:pPr>
      <w:r w:rsidRPr="00580725">
        <w:rPr>
          <w:rFonts w:ascii="Arial" w:hAnsi="Arial" w:cs="Arial"/>
          <w:b/>
          <w:lang w:val="es-UY"/>
        </w:rPr>
        <w:t xml:space="preserve">(E. E. Nº 2018-17-1-0007026, </w:t>
      </w:r>
      <w:proofErr w:type="spellStart"/>
      <w:r w:rsidRPr="00580725">
        <w:rPr>
          <w:rFonts w:ascii="Arial" w:hAnsi="Arial" w:cs="Arial"/>
          <w:b/>
          <w:lang w:val="es-UY"/>
        </w:rPr>
        <w:t>Ent</w:t>
      </w:r>
      <w:proofErr w:type="spellEnd"/>
      <w:r w:rsidRPr="00580725">
        <w:rPr>
          <w:rFonts w:ascii="Arial" w:hAnsi="Arial" w:cs="Arial"/>
          <w:b/>
          <w:lang w:val="es-UY"/>
        </w:rPr>
        <w:t>. N° 5433/18)</w:t>
      </w:r>
    </w:p>
    <w:p w:rsidR="00B301B3" w:rsidRPr="00580725" w:rsidRDefault="00B301B3">
      <w:pPr>
        <w:tabs>
          <w:tab w:val="center" w:pos="4253"/>
        </w:tabs>
        <w:suppressAutoHyphens/>
        <w:jc w:val="center"/>
        <w:rPr>
          <w:rFonts w:ascii="Helvetica" w:hAnsi="Helvetica"/>
          <w:b/>
          <w:lang w:val="es-UY"/>
        </w:rPr>
      </w:pPr>
    </w:p>
    <w:p w:rsidR="00B301B3" w:rsidRDefault="003F423C" w:rsidP="00B301B3">
      <w:pPr>
        <w:spacing w:line="360" w:lineRule="auto"/>
        <w:ind w:firstLine="851"/>
        <w:jc w:val="both"/>
        <w:rPr>
          <w:rFonts w:ascii="Arial" w:hAnsi="Arial" w:cs="Arial"/>
          <w:szCs w:val="20"/>
          <w:lang w:val="es-MX"/>
        </w:rPr>
      </w:pPr>
      <w:r>
        <w:rPr>
          <w:rFonts w:ascii="Arial" w:hAnsi="Arial" w:cs="Arial"/>
          <w:b/>
          <w:bCs/>
        </w:rPr>
        <w:t>VISTO:</w:t>
      </w:r>
      <w:r>
        <w:rPr>
          <w:rFonts w:ascii="Arial" w:hAnsi="Arial" w:cs="Arial"/>
        </w:rPr>
        <w:t xml:space="preserve"> las actuaciones remitidas por la Universidad de la República – Hospital de Clínicas, relacionadas con la </w:t>
      </w:r>
      <w:r w:rsidRPr="00827C05">
        <w:rPr>
          <w:rFonts w:ascii="Arial" w:hAnsi="Arial" w:cs="Arial"/>
          <w:bCs/>
          <w:lang w:val="es-MX"/>
        </w:rPr>
        <w:t>Licitación Pública</w:t>
      </w:r>
      <w:r w:rsidRPr="00827C05">
        <w:rPr>
          <w:rFonts w:ascii="Arial" w:hAnsi="Arial" w:cs="Arial"/>
          <w:b/>
          <w:bCs/>
          <w:lang w:val="es-MX"/>
        </w:rPr>
        <w:t xml:space="preserve"> </w:t>
      </w:r>
      <w:r w:rsidRPr="00827C05">
        <w:rPr>
          <w:rFonts w:ascii="Arial" w:hAnsi="Arial" w:cs="Arial"/>
          <w:lang w:val="es-MX"/>
        </w:rPr>
        <w:t xml:space="preserve">Nº </w:t>
      </w:r>
      <w:r>
        <w:rPr>
          <w:rFonts w:ascii="Arial" w:hAnsi="Arial" w:cs="Arial"/>
          <w:szCs w:val="20"/>
          <w:lang w:val="es-MX"/>
        </w:rPr>
        <w:t>58</w:t>
      </w:r>
      <w:r w:rsidRPr="008F7A17">
        <w:rPr>
          <w:rFonts w:ascii="Arial" w:hAnsi="Arial" w:cs="Arial"/>
          <w:szCs w:val="20"/>
          <w:lang w:val="es-MX"/>
        </w:rPr>
        <w:t>/</w:t>
      </w:r>
      <w:r>
        <w:rPr>
          <w:rFonts w:ascii="Arial" w:hAnsi="Arial" w:cs="Arial"/>
          <w:szCs w:val="20"/>
          <w:lang w:val="es-MX"/>
        </w:rPr>
        <w:t>18</w:t>
      </w:r>
      <w:r w:rsidRPr="008F7A17">
        <w:rPr>
          <w:rFonts w:ascii="Arial" w:hAnsi="Arial" w:cs="Arial"/>
          <w:szCs w:val="20"/>
          <w:lang w:val="es-MX"/>
        </w:rPr>
        <w:t xml:space="preserve"> para la</w:t>
      </w:r>
      <w:r>
        <w:rPr>
          <w:rFonts w:ascii="Arial" w:hAnsi="Arial" w:cs="Arial"/>
          <w:szCs w:val="20"/>
          <w:lang w:val="es-MX"/>
        </w:rPr>
        <w:t xml:space="preserve"> adquisición e instalación de los elementos necesarios para integrar un sistema de comunicaciones sobre el que montará una r</w:t>
      </w:r>
      <w:r w:rsidR="00B301B3">
        <w:rPr>
          <w:rFonts w:ascii="Arial" w:hAnsi="Arial" w:cs="Arial"/>
          <w:szCs w:val="20"/>
          <w:lang w:val="es-MX"/>
        </w:rPr>
        <w:t xml:space="preserve">ed </w:t>
      </w:r>
      <w:proofErr w:type="spellStart"/>
      <w:r w:rsidR="00B301B3">
        <w:rPr>
          <w:rFonts w:ascii="Arial" w:hAnsi="Arial" w:cs="Arial"/>
          <w:szCs w:val="20"/>
          <w:lang w:val="es-MX"/>
        </w:rPr>
        <w:t>wifi</w:t>
      </w:r>
      <w:proofErr w:type="spellEnd"/>
      <w:r w:rsidR="00B301B3">
        <w:rPr>
          <w:rFonts w:ascii="Arial" w:hAnsi="Arial" w:cs="Arial"/>
          <w:szCs w:val="20"/>
          <w:lang w:val="es-MX"/>
        </w:rPr>
        <w:t xml:space="preserve"> (con aproximadamente 80</w:t>
      </w:r>
      <w:r>
        <w:rPr>
          <w:rFonts w:ascii="Arial" w:hAnsi="Arial" w:cs="Arial"/>
          <w:szCs w:val="20"/>
          <w:lang w:val="es-MX"/>
        </w:rPr>
        <w:t xml:space="preserve">% de cobertura), una red telefónica IP y una red de </w:t>
      </w:r>
      <w:proofErr w:type="spellStart"/>
      <w:r>
        <w:rPr>
          <w:rFonts w:ascii="Arial" w:hAnsi="Arial" w:cs="Arial"/>
          <w:szCs w:val="20"/>
          <w:lang w:val="es-MX"/>
        </w:rPr>
        <w:t>videovigilancia</w:t>
      </w:r>
      <w:proofErr w:type="spellEnd"/>
      <w:r>
        <w:rPr>
          <w:rFonts w:ascii="Arial" w:hAnsi="Arial" w:cs="Arial"/>
          <w:szCs w:val="20"/>
          <w:lang w:val="es-MX"/>
        </w:rPr>
        <w:t>, que deberá contar con el soporte técnic</w:t>
      </w:r>
      <w:r w:rsidR="00B301B3">
        <w:rPr>
          <w:rFonts w:ascii="Arial" w:hAnsi="Arial" w:cs="Arial"/>
          <w:szCs w:val="20"/>
          <w:lang w:val="es-MX"/>
        </w:rPr>
        <w:t>o por un período de cinco años;</w:t>
      </w:r>
    </w:p>
    <w:p w:rsidR="00B301B3" w:rsidRDefault="003F423C" w:rsidP="00B301B3">
      <w:pPr>
        <w:spacing w:line="360" w:lineRule="auto"/>
        <w:ind w:firstLine="851"/>
        <w:jc w:val="both"/>
        <w:rPr>
          <w:rFonts w:ascii="Arial" w:hAnsi="Arial"/>
          <w:szCs w:val="20"/>
          <w:lang w:val="es-MX"/>
        </w:rPr>
      </w:pPr>
      <w:r>
        <w:rPr>
          <w:rFonts w:ascii="Arial" w:hAnsi="Arial" w:cs="Arial"/>
          <w:b/>
          <w:bCs/>
        </w:rPr>
        <w:t>RESULTANDO: 1)</w:t>
      </w:r>
      <w:r>
        <w:rPr>
          <w:rFonts w:ascii="Arial" w:hAnsi="Arial" w:cs="Arial"/>
          <w:bCs/>
        </w:rPr>
        <w:t xml:space="preserve"> que</w:t>
      </w:r>
      <w:r w:rsidR="006B4C12">
        <w:rPr>
          <w:rFonts w:ascii="Arial" w:hAnsi="Arial" w:cs="Arial"/>
          <w:bCs/>
        </w:rPr>
        <w:t>,</w:t>
      </w:r>
      <w:r>
        <w:rPr>
          <w:rFonts w:ascii="Arial" w:hAnsi="Arial" w:cs="Arial"/>
          <w:bCs/>
        </w:rPr>
        <w:t xml:space="preserve"> cumplido el requisito legal de publicidad, con fecha 29/6/18 </w:t>
      </w:r>
      <w:r w:rsidRPr="00FD3A91">
        <w:rPr>
          <w:rFonts w:ascii="Arial" w:hAnsi="Arial" w:cs="Arial"/>
        </w:rPr>
        <w:t xml:space="preserve">se procedió al acto de apertura de propuestas, al que se presentaron </w:t>
      </w:r>
      <w:r>
        <w:rPr>
          <w:rFonts w:ascii="Arial" w:hAnsi="Arial" w:cs="Arial"/>
        </w:rPr>
        <w:t xml:space="preserve">siete </w:t>
      </w:r>
      <w:r w:rsidRPr="00FD3A91">
        <w:rPr>
          <w:rFonts w:ascii="Arial" w:hAnsi="Arial" w:cs="Arial"/>
        </w:rPr>
        <w:t>oferentes:</w:t>
      </w:r>
      <w:r>
        <w:rPr>
          <w:rFonts w:ascii="Arial" w:hAnsi="Arial" w:cs="Arial"/>
        </w:rPr>
        <w:t xml:space="preserve"> </w:t>
      </w:r>
      <w:proofErr w:type="spellStart"/>
      <w:r>
        <w:rPr>
          <w:rFonts w:ascii="Arial" w:hAnsi="Arial"/>
          <w:szCs w:val="20"/>
          <w:lang w:val="es-MX"/>
        </w:rPr>
        <w:t>Globalservice</w:t>
      </w:r>
      <w:proofErr w:type="spellEnd"/>
      <w:r>
        <w:rPr>
          <w:rFonts w:ascii="Arial" w:hAnsi="Arial"/>
          <w:szCs w:val="20"/>
          <w:lang w:val="es-MX"/>
        </w:rPr>
        <w:t xml:space="preserve">, </w:t>
      </w:r>
      <w:proofErr w:type="spellStart"/>
      <w:r>
        <w:rPr>
          <w:rFonts w:ascii="Arial" w:hAnsi="Arial"/>
          <w:szCs w:val="20"/>
          <w:lang w:val="es-MX"/>
        </w:rPr>
        <w:t>Conatel</w:t>
      </w:r>
      <w:proofErr w:type="spellEnd"/>
      <w:r>
        <w:rPr>
          <w:rFonts w:ascii="Arial" w:hAnsi="Arial"/>
          <w:szCs w:val="20"/>
          <w:lang w:val="es-MX"/>
        </w:rPr>
        <w:t xml:space="preserve">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w:t>
      </w:r>
      <w:proofErr w:type="spellStart"/>
      <w:r>
        <w:rPr>
          <w:rFonts w:ascii="Arial" w:hAnsi="Arial"/>
          <w:szCs w:val="20"/>
          <w:lang w:val="es-MX"/>
        </w:rPr>
        <w:t>Raycom</w:t>
      </w:r>
      <w:proofErr w:type="spellEnd"/>
      <w:r>
        <w:rPr>
          <w:rFonts w:ascii="Arial" w:hAnsi="Arial"/>
          <w:szCs w:val="20"/>
          <w:lang w:val="es-MX"/>
        </w:rPr>
        <w:t xml:space="preserve">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Arnaldo Castro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w:t>
      </w:r>
      <w:proofErr w:type="spellStart"/>
      <w:r>
        <w:rPr>
          <w:rFonts w:ascii="Arial" w:hAnsi="Arial"/>
          <w:szCs w:val="20"/>
          <w:lang w:val="es-MX"/>
        </w:rPr>
        <w:t>Lidefox</w:t>
      </w:r>
      <w:proofErr w:type="spellEnd"/>
      <w:r>
        <w:rPr>
          <w:rFonts w:ascii="Arial" w:hAnsi="Arial"/>
          <w:szCs w:val="20"/>
          <w:lang w:val="es-MX"/>
        </w:rPr>
        <w:t xml:space="preserve">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w:t>
      </w:r>
      <w:proofErr w:type="spellStart"/>
      <w:r>
        <w:rPr>
          <w:rFonts w:ascii="Arial" w:hAnsi="Arial"/>
          <w:szCs w:val="20"/>
          <w:lang w:val="es-MX"/>
        </w:rPr>
        <w:t>Teledata</w:t>
      </w:r>
      <w:proofErr w:type="spellEnd"/>
      <w:r>
        <w:rPr>
          <w:rFonts w:ascii="Arial" w:hAnsi="Arial"/>
          <w:szCs w:val="20"/>
          <w:lang w:val="es-MX"/>
        </w:rPr>
        <w:t xml:space="preserve"> Comunicaciones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y Telefax S</w:t>
      </w:r>
      <w:r w:rsidR="00B301B3">
        <w:rPr>
          <w:rFonts w:ascii="Arial" w:hAnsi="Arial"/>
          <w:szCs w:val="20"/>
          <w:lang w:val="es-MX"/>
        </w:rPr>
        <w:t>.</w:t>
      </w:r>
      <w:r>
        <w:rPr>
          <w:rFonts w:ascii="Arial" w:hAnsi="Arial"/>
          <w:szCs w:val="20"/>
          <w:lang w:val="es-MX"/>
        </w:rPr>
        <w:t xml:space="preserve">A. En el referido acto  </w:t>
      </w:r>
      <w:proofErr w:type="spellStart"/>
      <w:r>
        <w:rPr>
          <w:rFonts w:ascii="Arial" w:hAnsi="Arial"/>
          <w:szCs w:val="20"/>
          <w:lang w:val="es-MX"/>
        </w:rPr>
        <w:t>Raycom</w:t>
      </w:r>
      <w:proofErr w:type="spellEnd"/>
      <w:r>
        <w:rPr>
          <w:rFonts w:ascii="Arial" w:hAnsi="Arial"/>
          <w:szCs w:val="20"/>
          <w:lang w:val="es-MX"/>
        </w:rPr>
        <w:t xml:space="preserve"> S</w:t>
      </w:r>
      <w:r w:rsidR="00B301B3">
        <w:rPr>
          <w:rFonts w:ascii="Arial" w:hAnsi="Arial"/>
          <w:szCs w:val="20"/>
          <w:lang w:val="es-MX"/>
        </w:rPr>
        <w:t>.</w:t>
      </w:r>
      <w:r>
        <w:rPr>
          <w:rFonts w:ascii="Arial" w:hAnsi="Arial"/>
          <w:szCs w:val="20"/>
          <w:lang w:val="es-MX"/>
        </w:rPr>
        <w:t>A</w:t>
      </w:r>
      <w:r w:rsidR="00B301B3">
        <w:rPr>
          <w:rFonts w:ascii="Arial" w:hAnsi="Arial"/>
          <w:szCs w:val="20"/>
          <w:lang w:val="es-MX"/>
        </w:rPr>
        <w:t>. deja constancia que el A</w:t>
      </w:r>
      <w:r>
        <w:rPr>
          <w:rFonts w:ascii="Arial" w:hAnsi="Arial"/>
          <w:szCs w:val="20"/>
          <w:lang w:val="es-MX"/>
        </w:rPr>
        <w:t xml:space="preserve">rtículo 7 del Pliego de Condiciones Particulares pide como garantía de mantenimiento de oferta un aval o fianza por un valor fijo en moneda nacional de $ 88.000 y </w:t>
      </w:r>
      <w:proofErr w:type="spellStart"/>
      <w:r>
        <w:rPr>
          <w:rFonts w:ascii="Arial" w:hAnsi="Arial"/>
          <w:szCs w:val="20"/>
          <w:lang w:val="es-MX"/>
        </w:rPr>
        <w:t>Teledata</w:t>
      </w:r>
      <w:proofErr w:type="spellEnd"/>
      <w:r>
        <w:rPr>
          <w:rFonts w:ascii="Arial" w:hAnsi="Arial"/>
          <w:szCs w:val="20"/>
          <w:lang w:val="es-MX"/>
        </w:rPr>
        <w:t xml:space="preserve"> presenta certificado de afectación de valores públicos BROU por U$S 2.750, no cumpliendo con la moneda solicitada ni el valor establecido, dado que el Pliego establece que se tomará el arbitraje y tipo de cambio interbancario que publica el BCU al cierre de operaciones del día hábil anterior a la apertura. Arbitraje: </w:t>
      </w:r>
      <w:r w:rsidR="00580725">
        <w:rPr>
          <w:rFonts w:ascii="Arial" w:hAnsi="Arial"/>
          <w:szCs w:val="20"/>
          <w:lang w:val="es-MX"/>
        </w:rPr>
        <w:t xml:space="preserve">   </w:t>
      </w:r>
      <w:bookmarkStart w:id="0" w:name="_GoBack"/>
      <w:bookmarkEnd w:id="0"/>
      <w:r w:rsidR="00580725">
        <w:rPr>
          <w:rFonts w:ascii="Arial" w:hAnsi="Arial"/>
          <w:szCs w:val="20"/>
          <w:lang w:val="es-MX"/>
        </w:rPr>
        <w:t xml:space="preserve">$ </w:t>
      </w:r>
      <w:r>
        <w:rPr>
          <w:rFonts w:ascii="Arial" w:hAnsi="Arial"/>
          <w:szCs w:val="20"/>
          <w:lang w:val="es-MX"/>
        </w:rPr>
        <w:t>31,308, total del depósito: $ 86.097, siendo menos al valor establecido, por lo qu</w:t>
      </w:r>
      <w:r w:rsidR="00B301B3">
        <w:rPr>
          <w:rFonts w:ascii="Arial" w:hAnsi="Arial"/>
          <w:szCs w:val="20"/>
          <w:lang w:val="es-MX"/>
        </w:rPr>
        <w:t>e dicha firma no cumple con el A</w:t>
      </w:r>
      <w:r>
        <w:rPr>
          <w:rFonts w:ascii="Arial" w:hAnsi="Arial"/>
          <w:szCs w:val="20"/>
          <w:lang w:val="es-MX"/>
        </w:rPr>
        <w:t>rtículo 7 del Pliego de Condiciones Particulares;</w:t>
      </w:r>
    </w:p>
    <w:p w:rsidR="00B301B3" w:rsidRDefault="003F423C" w:rsidP="00B301B3">
      <w:pPr>
        <w:spacing w:line="360" w:lineRule="auto"/>
        <w:ind w:firstLine="2694"/>
        <w:jc w:val="both"/>
        <w:rPr>
          <w:rFonts w:ascii="Arial" w:hAnsi="Arial"/>
          <w:szCs w:val="20"/>
          <w:lang w:val="es-MX"/>
        </w:rPr>
      </w:pPr>
      <w:r>
        <w:rPr>
          <w:rFonts w:ascii="Arial" w:hAnsi="Arial"/>
          <w:b/>
          <w:szCs w:val="20"/>
          <w:lang w:val="es-MX"/>
        </w:rPr>
        <w:t xml:space="preserve">2) </w:t>
      </w:r>
      <w:r>
        <w:rPr>
          <w:rFonts w:ascii="Arial" w:hAnsi="Arial"/>
          <w:szCs w:val="20"/>
          <w:lang w:val="es-MX"/>
        </w:rPr>
        <w:t xml:space="preserve">que en dicho acto se otorgó a Global </w:t>
      </w:r>
      <w:proofErr w:type="spellStart"/>
      <w:r>
        <w:rPr>
          <w:rFonts w:ascii="Arial" w:hAnsi="Arial"/>
          <w:szCs w:val="20"/>
          <w:lang w:val="es-MX"/>
        </w:rPr>
        <w:t>Service</w:t>
      </w:r>
      <w:proofErr w:type="spellEnd"/>
      <w:r>
        <w:rPr>
          <w:rFonts w:ascii="Arial" w:hAnsi="Arial"/>
          <w:szCs w:val="20"/>
          <w:lang w:val="es-MX"/>
        </w:rPr>
        <w:t xml:space="preserve"> un plazo de dos días hábiles para presentar su oferta en los formularios otorgados </w:t>
      </w:r>
      <w:r>
        <w:rPr>
          <w:rFonts w:ascii="Arial" w:hAnsi="Arial"/>
          <w:szCs w:val="20"/>
          <w:lang w:val="es-MX"/>
        </w:rPr>
        <w:lastRenderedPageBreak/>
        <w:t>por la Institución y, con fecha 3/7/18, la División Recursos Materiales informa que la firma cumplió con lo solicitado en tiempo y forma;</w:t>
      </w:r>
    </w:p>
    <w:p w:rsidR="00B301B3" w:rsidRDefault="003F423C" w:rsidP="00B301B3">
      <w:pPr>
        <w:spacing w:line="360" w:lineRule="auto"/>
        <w:ind w:firstLine="2694"/>
        <w:jc w:val="both"/>
        <w:rPr>
          <w:rFonts w:ascii="Arial" w:hAnsi="Arial"/>
          <w:szCs w:val="20"/>
          <w:lang w:val="es-MX"/>
        </w:rPr>
      </w:pPr>
      <w:r>
        <w:rPr>
          <w:rFonts w:ascii="Arial" w:hAnsi="Arial"/>
          <w:b/>
          <w:szCs w:val="20"/>
          <w:lang w:val="es-MX"/>
        </w:rPr>
        <w:t xml:space="preserve">3) </w:t>
      </w:r>
      <w:r>
        <w:rPr>
          <w:rFonts w:ascii="Arial" w:hAnsi="Arial"/>
          <w:szCs w:val="20"/>
          <w:lang w:val="es-MX"/>
        </w:rPr>
        <w:t xml:space="preserve">que con fecha 3/7/18, la División Recursos Materiales informa que se recibió de la firma </w:t>
      </w:r>
      <w:proofErr w:type="spellStart"/>
      <w:r>
        <w:rPr>
          <w:rFonts w:ascii="Arial" w:hAnsi="Arial"/>
          <w:szCs w:val="20"/>
          <w:lang w:val="es-MX"/>
        </w:rPr>
        <w:t>Teledata</w:t>
      </w:r>
      <w:proofErr w:type="spellEnd"/>
      <w:r>
        <w:rPr>
          <w:rFonts w:ascii="Arial" w:hAnsi="Arial"/>
          <w:szCs w:val="20"/>
          <w:lang w:val="es-MX"/>
        </w:rPr>
        <w:t xml:space="preserve"> Comunicaciones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complemento de depósito de garantía de mantenimiento de oferta por un valor de $ 2.500;</w:t>
      </w:r>
    </w:p>
    <w:p w:rsidR="00B301B3" w:rsidRDefault="003F423C" w:rsidP="00B301B3">
      <w:pPr>
        <w:spacing w:line="360" w:lineRule="auto"/>
        <w:ind w:firstLine="2694"/>
        <w:jc w:val="both"/>
        <w:rPr>
          <w:rFonts w:ascii="Arial" w:hAnsi="Arial"/>
          <w:szCs w:val="20"/>
          <w:lang w:val="es-MX"/>
        </w:rPr>
      </w:pPr>
      <w:r>
        <w:rPr>
          <w:rFonts w:ascii="Arial" w:hAnsi="Arial"/>
          <w:b/>
          <w:szCs w:val="20"/>
          <w:lang w:val="es-MX"/>
        </w:rPr>
        <w:t xml:space="preserve">4) </w:t>
      </w:r>
      <w:r>
        <w:rPr>
          <w:rFonts w:ascii="Arial" w:hAnsi="Arial"/>
          <w:szCs w:val="20"/>
          <w:lang w:val="es-MX"/>
        </w:rPr>
        <w:t>que con fecha 11/9/18, la División Procesamiento de Información informa que:</w:t>
      </w:r>
    </w:p>
    <w:p w:rsidR="00B301B3" w:rsidRDefault="003F423C" w:rsidP="00B301B3">
      <w:pPr>
        <w:spacing w:line="360" w:lineRule="auto"/>
        <w:ind w:firstLine="2694"/>
        <w:jc w:val="both"/>
        <w:rPr>
          <w:rFonts w:ascii="Arial" w:hAnsi="Arial"/>
          <w:szCs w:val="20"/>
          <w:lang w:val="es-MX"/>
        </w:rPr>
      </w:pPr>
      <w:r w:rsidRPr="008A50A2">
        <w:rPr>
          <w:rFonts w:ascii="Arial" w:hAnsi="Arial"/>
          <w:b/>
          <w:szCs w:val="20"/>
          <w:lang w:val="es-MX"/>
        </w:rPr>
        <w:t>4.1)</w:t>
      </w:r>
      <w:r>
        <w:rPr>
          <w:rFonts w:ascii="Arial" w:hAnsi="Arial"/>
          <w:szCs w:val="20"/>
          <w:lang w:val="es-MX"/>
        </w:rPr>
        <w:t xml:space="preserve"> se estudiaron las propuestas presentadas verificando primero que todas cumplen con lo solicitado, considerando los productos, los adicionales y los futuros cambios de necesi</w:t>
      </w:r>
      <w:r w:rsidR="00B301B3">
        <w:rPr>
          <w:rFonts w:ascii="Arial" w:hAnsi="Arial"/>
          <w:szCs w:val="20"/>
          <w:lang w:val="es-MX"/>
        </w:rPr>
        <w:t>dades tecnológicas del Hospital;</w:t>
      </w:r>
    </w:p>
    <w:p w:rsidR="00B301B3" w:rsidRDefault="003F423C" w:rsidP="00B301B3">
      <w:pPr>
        <w:spacing w:line="360" w:lineRule="auto"/>
        <w:ind w:firstLine="2694"/>
        <w:jc w:val="both"/>
        <w:rPr>
          <w:rFonts w:ascii="Arial" w:hAnsi="Arial"/>
          <w:szCs w:val="20"/>
          <w:lang w:val="es-MX"/>
        </w:rPr>
      </w:pPr>
      <w:r w:rsidRPr="008A50A2">
        <w:rPr>
          <w:rFonts w:ascii="Arial" w:hAnsi="Arial"/>
          <w:b/>
          <w:szCs w:val="20"/>
          <w:lang w:val="es-MX"/>
        </w:rPr>
        <w:t>4.2)</w:t>
      </w:r>
      <w:r>
        <w:rPr>
          <w:rFonts w:ascii="Arial" w:hAnsi="Arial"/>
          <w:szCs w:val="20"/>
          <w:lang w:val="es-MX"/>
        </w:rPr>
        <w:t xml:space="preserve"> se consideraron todas las mejoras alternativas en cada oferta para obtener la mejor solución con los ítems alternativos ofrecidos, partiendo de la oferta base y adicionando las alternativas necesarias para mejorar la oferta en cada oferente, como se describe en el anexo Características mejorad</w:t>
      </w:r>
      <w:r w:rsidR="00B301B3">
        <w:rPr>
          <w:rFonts w:ascii="Arial" w:hAnsi="Arial"/>
          <w:szCs w:val="20"/>
          <w:lang w:val="es-MX"/>
        </w:rPr>
        <w:t>as en la oferta de cada empresa;</w:t>
      </w:r>
    </w:p>
    <w:p w:rsidR="00B301B3" w:rsidRDefault="003F423C" w:rsidP="00B301B3">
      <w:pPr>
        <w:spacing w:line="360" w:lineRule="auto"/>
        <w:ind w:firstLine="2694"/>
        <w:jc w:val="both"/>
        <w:rPr>
          <w:rFonts w:ascii="Arial" w:hAnsi="Arial"/>
          <w:szCs w:val="20"/>
          <w:lang w:val="es-MX"/>
        </w:rPr>
      </w:pPr>
      <w:r w:rsidRPr="008A50A2">
        <w:rPr>
          <w:rFonts w:ascii="Arial" w:hAnsi="Arial"/>
          <w:b/>
          <w:szCs w:val="20"/>
          <w:lang w:val="es-MX"/>
        </w:rPr>
        <w:t xml:space="preserve">4.3) </w:t>
      </w:r>
      <w:r>
        <w:rPr>
          <w:rFonts w:ascii="Arial" w:hAnsi="Arial"/>
          <w:szCs w:val="20"/>
          <w:lang w:val="es-MX"/>
        </w:rPr>
        <w:t>posteriormente, a partir de las</w:t>
      </w:r>
      <w:r w:rsidR="00B301B3">
        <w:rPr>
          <w:rFonts w:ascii="Arial" w:hAnsi="Arial"/>
          <w:szCs w:val="20"/>
          <w:lang w:val="es-MX"/>
        </w:rPr>
        <w:t xml:space="preserve"> ponderaciones definidas en el P</w:t>
      </w:r>
      <w:r>
        <w:rPr>
          <w:rFonts w:ascii="Arial" w:hAnsi="Arial"/>
          <w:szCs w:val="20"/>
          <w:lang w:val="es-MX"/>
        </w:rPr>
        <w:t>liego, se calcularon los puntos asignados, con las consideraciones descritas en el anexo B (criterios pa</w:t>
      </w:r>
      <w:r w:rsidR="00B301B3">
        <w:rPr>
          <w:rFonts w:ascii="Arial" w:hAnsi="Arial"/>
          <w:szCs w:val="20"/>
          <w:lang w:val="es-MX"/>
        </w:rPr>
        <w:t>ra la administración de puntos);</w:t>
      </w:r>
    </w:p>
    <w:p w:rsidR="00B301B3" w:rsidRDefault="003F423C" w:rsidP="00B301B3">
      <w:pPr>
        <w:spacing w:line="360" w:lineRule="auto"/>
        <w:ind w:firstLine="2694"/>
        <w:jc w:val="both"/>
        <w:rPr>
          <w:rFonts w:ascii="Arial" w:hAnsi="Arial"/>
          <w:szCs w:val="20"/>
          <w:lang w:val="es-MX"/>
        </w:rPr>
      </w:pPr>
      <w:r w:rsidRPr="008A50A2">
        <w:rPr>
          <w:rFonts w:ascii="Arial" w:hAnsi="Arial"/>
          <w:b/>
          <w:szCs w:val="20"/>
          <w:lang w:val="es-MX"/>
        </w:rPr>
        <w:t>4.4)</w:t>
      </w:r>
      <w:r>
        <w:rPr>
          <w:rFonts w:ascii="Arial" w:hAnsi="Arial"/>
          <w:szCs w:val="20"/>
          <w:lang w:val="es-MX"/>
        </w:rPr>
        <w:t xml:space="preserve"> con estos criterios, se confecciona la planilla de puntos (Anexo A), de donde surge el puntaje final de las propuestas, existiendo empres</w:t>
      </w:r>
      <w:r w:rsidR="00B301B3">
        <w:rPr>
          <w:rFonts w:ascii="Arial" w:hAnsi="Arial"/>
          <w:szCs w:val="20"/>
          <w:lang w:val="es-MX"/>
        </w:rPr>
        <w:t>as que se destacan con más de 5</w:t>
      </w:r>
      <w:r>
        <w:rPr>
          <w:rFonts w:ascii="Arial" w:hAnsi="Arial"/>
          <w:szCs w:val="20"/>
          <w:lang w:val="es-MX"/>
        </w:rPr>
        <w:t>% respecto al resto y una diferencia mínima entre ambas (</w:t>
      </w:r>
      <w:proofErr w:type="spellStart"/>
      <w:r>
        <w:rPr>
          <w:rFonts w:ascii="Arial" w:hAnsi="Arial"/>
          <w:szCs w:val="20"/>
          <w:lang w:val="es-MX"/>
        </w:rPr>
        <w:t>Raycom</w:t>
      </w:r>
      <w:proofErr w:type="spellEnd"/>
      <w:r>
        <w:rPr>
          <w:rFonts w:ascii="Arial" w:hAnsi="Arial"/>
          <w:szCs w:val="20"/>
          <w:lang w:val="es-MX"/>
        </w:rPr>
        <w:t xml:space="preserve">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y </w:t>
      </w:r>
      <w:proofErr w:type="spellStart"/>
      <w:r>
        <w:rPr>
          <w:rFonts w:ascii="Arial" w:hAnsi="Arial"/>
          <w:szCs w:val="20"/>
          <w:lang w:val="es-MX"/>
        </w:rPr>
        <w:t>Teledata</w:t>
      </w:r>
      <w:proofErr w:type="spellEnd"/>
      <w:r>
        <w:rPr>
          <w:rFonts w:ascii="Arial" w:hAnsi="Arial"/>
          <w:szCs w:val="20"/>
          <w:lang w:val="es-MX"/>
        </w:rPr>
        <w:t xml:space="preserve"> Comunicaciones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w:t>
      </w:r>
    </w:p>
    <w:p w:rsidR="00B301B3" w:rsidRDefault="003F423C" w:rsidP="00B301B3">
      <w:pPr>
        <w:spacing w:line="360" w:lineRule="auto"/>
        <w:ind w:firstLine="2694"/>
        <w:jc w:val="both"/>
        <w:rPr>
          <w:rFonts w:ascii="Arial" w:hAnsi="Arial"/>
          <w:szCs w:val="20"/>
          <w:lang w:val="es-MX"/>
        </w:rPr>
      </w:pPr>
      <w:r>
        <w:rPr>
          <w:rFonts w:ascii="Arial" w:hAnsi="Arial"/>
          <w:b/>
          <w:szCs w:val="20"/>
          <w:lang w:val="es-MX"/>
        </w:rPr>
        <w:t>5)</w:t>
      </w:r>
      <w:r>
        <w:rPr>
          <w:rFonts w:ascii="Arial" w:hAnsi="Arial"/>
          <w:szCs w:val="20"/>
          <w:lang w:val="es-MX"/>
        </w:rPr>
        <w:t xml:space="preserve"> que con fecha 12/9/18, la Comisión Asesora de Adjudicaciones i</w:t>
      </w:r>
      <w:r w:rsidR="00B301B3">
        <w:rPr>
          <w:rFonts w:ascii="Arial" w:hAnsi="Arial"/>
          <w:szCs w:val="20"/>
          <w:lang w:val="es-MX"/>
        </w:rPr>
        <w:t>nforma que:</w:t>
      </w:r>
    </w:p>
    <w:p w:rsidR="00B301B3" w:rsidRDefault="003F423C" w:rsidP="00B301B3">
      <w:pPr>
        <w:spacing w:line="360" w:lineRule="auto"/>
        <w:ind w:firstLine="2694"/>
        <w:jc w:val="both"/>
        <w:rPr>
          <w:rFonts w:ascii="Arial" w:hAnsi="Arial"/>
          <w:szCs w:val="20"/>
          <w:lang w:val="es-MX"/>
        </w:rPr>
      </w:pPr>
      <w:r w:rsidRPr="008A50A2">
        <w:rPr>
          <w:rFonts w:ascii="Arial" w:hAnsi="Arial"/>
          <w:b/>
          <w:szCs w:val="20"/>
          <w:lang w:val="es-MX"/>
        </w:rPr>
        <w:t>5.1)</w:t>
      </w:r>
      <w:r>
        <w:rPr>
          <w:rFonts w:ascii="Arial" w:hAnsi="Arial"/>
          <w:szCs w:val="20"/>
          <w:lang w:val="es-MX"/>
        </w:rPr>
        <w:t xml:space="preserve"> en relación a la observación formulada por </w:t>
      </w:r>
      <w:proofErr w:type="spellStart"/>
      <w:r>
        <w:rPr>
          <w:rFonts w:ascii="Arial" w:hAnsi="Arial"/>
          <w:szCs w:val="20"/>
          <w:lang w:val="es-MX"/>
        </w:rPr>
        <w:t>Raycom</w:t>
      </w:r>
      <w:proofErr w:type="spellEnd"/>
      <w:r>
        <w:rPr>
          <w:rFonts w:ascii="Arial" w:hAnsi="Arial"/>
          <w:szCs w:val="20"/>
          <w:lang w:val="es-MX"/>
        </w:rPr>
        <w:t xml:space="preserve">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a la oferta presentada por </w:t>
      </w:r>
      <w:proofErr w:type="spellStart"/>
      <w:r>
        <w:rPr>
          <w:rFonts w:ascii="Arial" w:hAnsi="Arial"/>
          <w:szCs w:val="20"/>
          <w:lang w:val="es-MX"/>
        </w:rPr>
        <w:t>Teledata</w:t>
      </w:r>
      <w:proofErr w:type="spellEnd"/>
      <w:r>
        <w:rPr>
          <w:rFonts w:ascii="Arial" w:hAnsi="Arial"/>
          <w:szCs w:val="20"/>
          <w:lang w:val="es-MX"/>
        </w:rPr>
        <w:t xml:space="preserve"> Comunicaciones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por no </w:t>
      </w:r>
      <w:r>
        <w:rPr>
          <w:rFonts w:ascii="Arial" w:hAnsi="Arial"/>
          <w:szCs w:val="20"/>
          <w:lang w:val="es-MX"/>
        </w:rPr>
        <w:lastRenderedPageBreak/>
        <w:t>cumplir</w:t>
      </w:r>
      <w:r w:rsidR="00B301B3">
        <w:rPr>
          <w:rFonts w:ascii="Arial" w:hAnsi="Arial"/>
          <w:szCs w:val="20"/>
          <w:lang w:val="es-MX"/>
        </w:rPr>
        <w:t xml:space="preserve"> con el monto estipulado en el P</w:t>
      </w:r>
      <w:r>
        <w:rPr>
          <w:rFonts w:ascii="Arial" w:hAnsi="Arial"/>
          <w:szCs w:val="20"/>
          <w:lang w:val="es-MX"/>
        </w:rPr>
        <w:t xml:space="preserve">liego de condiciones en cuanto a la garantía de mantenimiento de oferta, con fecha 3/7/18 </w:t>
      </w:r>
      <w:proofErr w:type="spellStart"/>
      <w:r>
        <w:rPr>
          <w:rFonts w:ascii="Arial" w:hAnsi="Arial"/>
          <w:szCs w:val="20"/>
          <w:lang w:val="es-MX"/>
        </w:rPr>
        <w:t>Teledata</w:t>
      </w:r>
      <w:proofErr w:type="spellEnd"/>
      <w:r>
        <w:rPr>
          <w:rFonts w:ascii="Arial" w:hAnsi="Arial"/>
          <w:szCs w:val="20"/>
          <w:lang w:val="es-MX"/>
        </w:rPr>
        <w:t xml:space="preserve"> Comunicacio</w:t>
      </w:r>
      <w:r w:rsidR="00B301B3">
        <w:rPr>
          <w:rFonts w:ascii="Arial" w:hAnsi="Arial"/>
          <w:szCs w:val="20"/>
          <w:lang w:val="es-MX"/>
        </w:rPr>
        <w:softHyphen/>
      </w:r>
      <w:r>
        <w:rPr>
          <w:rFonts w:ascii="Arial" w:hAnsi="Arial"/>
          <w:szCs w:val="20"/>
          <w:lang w:val="es-MX"/>
        </w:rPr>
        <w:t>nes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complementó el depósito en garantía por un monto de $ 2.500. Co</w:t>
      </w:r>
      <w:r w:rsidR="00B301B3">
        <w:rPr>
          <w:rFonts w:ascii="Arial" w:hAnsi="Arial"/>
          <w:szCs w:val="20"/>
          <w:lang w:val="es-MX"/>
        </w:rPr>
        <w:t>nforme con lo estipulado en el A</w:t>
      </w:r>
      <w:r>
        <w:rPr>
          <w:rFonts w:ascii="Arial" w:hAnsi="Arial"/>
          <w:szCs w:val="20"/>
          <w:lang w:val="es-MX"/>
        </w:rPr>
        <w:t>rtículo 65 del TOCAF, en caso que se presenten ofertas con errores o apartamientos no sustanciales a lo estipulado en los pliegos de condiciones, la Administración podrá otorgar a los proponentes un plazo máximo de dos días hábiles para salvar los mismos. En el caso se considera que el error en el monto del depósito en garantía realizado al momento del acto de apertura no es significat</w:t>
      </w:r>
      <w:r w:rsidR="00B301B3">
        <w:rPr>
          <w:rFonts w:ascii="Arial" w:hAnsi="Arial"/>
          <w:szCs w:val="20"/>
          <w:lang w:val="es-MX"/>
        </w:rPr>
        <w:t>ivo en tanto representa un 2.21</w:t>
      </w:r>
      <w:r>
        <w:rPr>
          <w:rFonts w:ascii="Arial" w:hAnsi="Arial"/>
          <w:szCs w:val="20"/>
          <w:lang w:val="es-MX"/>
        </w:rPr>
        <w:t xml:space="preserve">%, habiendo </w:t>
      </w:r>
      <w:proofErr w:type="spellStart"/>
      <w:r>
        <w:rPr>
          <w:rFonts w:ascii="Arial" w:hAnsi="Arial"/>
          <w:szCs w:val="20"/>
          <w:lang w:val="es-MX"/>
        </w:rPr>
        <w:t>Teledata</w:t>
      </w:r>
      <w:proofErr w:type="spellEnd"/>
      <w:r>
        <w:rPr>
          <w:rFonts w:ascii="Arial" w:hAnsi="Arial"/>
          <w:szCs w:val="20"/>
          <w:lang w:val="es-MX"/>
        </w:rPr>
        <w:t xml:space="preserve">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dado cumplimiento con el depósito, incluso antes que la Administración le otorgara plaz</w:t>
      </w:r>
      <w:r w:rsidR="006B4C12">
        <w:rPr>
          <w:rFonts w:ascii="Arial" w:hAnsi="Arial"/>
          <w:szCs w:val="20"/>
          <w:lang w:val="es-MX"/>
        </w:rPr>
        <w:t>o para salvar el error cometido;</w:t>
      </w:r>
    </w:p>
    <w:p w:rsidR="00525D96" w:rsidRDefault="003F423C" w:rsidP="00525D96">
      <w:pPr>
        <w:spacing w:line="360" w:lineRule="auto"/>
        <w:ind w:firstLine="2694"/>
        <w:jc w:val="both"/>
        <w:rPr>
          <w:rFonts w:ascii="Arial" w:hAnsi="Arial"/>
          <w:szCs w:val="20"/>
          <w:lang w:val="es-MX"/>
        </w:rPr>
      </w:pPr>
      <w:r w:rsidRPr="008A50A2">
        <w:rPr>
          <w:rFonts w:ascii="Arial" w:hAnsi="Arial"/>
          <w:b/>
          <w:szCs w:val="20"/>
          <w:lang w:val="es-MX"/>
        </w:rPr>
        <w:t>5.2)</w:t>
      </w:r>
      <w:r>
        <w:rPr>
          <w:rFonts w:ascii="Arial" w:hAnsi="Arial"/>
          <w:szCs w:val="20"/>
          <w:lang w:val="es-MX"/>
        </w:rPr>
        <w:t xml:space="preserve"> del cuadro de ponderación de los factores de evaluación surge que </w:t>
      </w:r>
      <w:proofErr w:type="spellStart"/>
      <w:r>
        <w:rPr>
          <w:rFonts w:ascii="Arial" w:hAnsi="Arial"/>
          <w:szCs w:val="20"/>
          <w:lang w:val="es-MX"/>
        </w:rPr>
        <w:t>Raycom</w:t>
      </w:r>
      <w:proofErr w:type="spellEnd"/>
      <w:r>
        <w:rPr>
          <w:rFonts w:ascii="Arial" w:hAnsi="Arial"/>
          <w:szCs w:val="20"/>
          <w:lang w:val="es-MX"/>
        </w:rPr>
        <w:t xml:space="preserve">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y </w:t>
      </w:r>
      <w:proofErr w:type="spellStart"/>
      <w:r>
        <w:rPr>
          <w:rFonts w:ascii="Arial" w:hAnsi="Arial"/>
          <w:szCs w:val="20"/>
          <w:lang w:val="es-MX"/>
        </w:rPr>
        <w:t>Teledata</w:t>
      </w:r>
      <w:proofErr w:type="spellEnd"/>
      <w:r>
        <w:rPr>
          <w:rFonts w:ascii="Arial" w:hAnsi="Arial"/>
          <w:szCs w:val="20"/>
          <w:lang w:val="es-MX"/>
        </w:rPr>
        <w:t xml:space="preserve"> Comunicaciones S</w:t>
      </w:r>
      <w:r w:rsidR="00B301B3">
        <w:rPr>
          <w:rFonts w:ascii="Arial" w:hAnsi="Arial"/>
          <w:szCs w:val="20"/>
          <w:lang w:val="es-MX"/>
        </w:rPr>
        <w:t>.</w:t>
      </w:r>
      <w:r>
        <w:rPr>
          <w:rFonts w:ascii="Arial" w:hAnsi="Arial"/>
          <w:szCs w:val="20"/>
          <w:lang w:val="es-MX"/>
        </w:rPr>
        <w:t>A</w:t>
      </w:r>
      <w:r w:rsidR="00B301B3">
        <w:rPr>
          <w:rFonts w:ascii="Arial" w:hAnsi="Arial"/>
          <w:szCs w:val="20"/>
          <w:lang w:val="es-MX"/>
        </w:rPr>
        <w:t>.</w:t>
      </w:r>
      <w:r>
        <w:rPr>
          <w:rFonts w:ascii="Arial" w:hAnsi="Arial"/>
          <w:szCs w:val="20"/>
          <w:lang w:val="es-MX"/>
        </w:rPr>
        <w:t xml:space="preserve"> resultaron las ofertas mejor ponderadas con un puntaje final de 84 y 85,97 respectiva</w:t>
      </w:r>
      <w:r w:rsidR="00B301B3">
        <w:rPr>
          <w:rFonts w:ascii="Arial" w:hAnsi="Arial"/>
          <w:szCs w:val="20"/>
          <w:lang w:val="es-MX"/>
        </w:rPr>
        <w:softHyphen/>
      </w:r>
      <w:r>
        <w:rPr>
          <w:rFonts w:ascii="Arial" w:hAnsi="Arial"/>
          <w:szCs w:val="20"/>
          <w:lang w:val="es-MX"/>
        </w:rPr>
        <w:t>mente, por lo que en razón de</w:t>
      </w:r>
      <w:r w:rsidR="00B301B3">
        <w:rPr>
          <w:rFonts w:ascii="Arial" w:hAnsi="Arial"/>
          <w:szCs w:val="20"/>
          <w:lang w:val="es-MX"/>
        </w:rPr>
        <w:t xml:space="preserve"> que no difieren en más de un 5</w:t>
      </w:r>
      <w:r>
        <w:rPr>
          <w:rFonts w:ascii="Arial" w:hAnsi="Arial"/>
          <w:szCs w:val="20"/>
          <w:lang w:val="es-MX"/>
        </w:rPr>
        <w:t xml:space="preserve">% se dispone: </w:t>
      </w:r>
      <w:r w:rsidR="00B301B3">
        <w:rPr>
          <w:rFonts w:ascii="Arial" w:hAnsi="Arial"/>
          <w:b/>
          <w:szCs w:val="20"/>
          <w:lang w:val="es-MX"/>
        </w:rPr>
        <w:t>a)</w:t>
      </w:r>
      <w:r>
        <w:rPr>
          <w:rFonts w:ascii="Arial" w:hAnsi="Arial"/>
          <w:szCs w:val="20"/>
          <w:lang w:val="es-MX"/>
        </w:rPr>
        <w:t>precalificar a dichas firmas y convocarlas a mejorar sus of</w:t>
      </w:r>
      <w:r w:rsidR="00B301B3">
        <w:rPr>
          <w:rFonts w:ascii="Arial" w:hAnsi="Arial"/>
          <w:szCs w:val="20"/>
          <w:lang w:val="es-MX"/>
        </w:rPr>
        <w:t>ertas, de acuerdo con el A</w:t>
      </w:r>
      <w:r>
        <w:rPr>
          <w:rFonts w:ascii="Arial" w:hAnsi="Arial"/>
          <w:szCs w:val="20"/>
          <w:lang w:val="es-MX"/>
        </w:rPr>
        <w:t>rtículo 66 del TOCAF, con los siguientes criterios: l</w:t>
      </w:r>
      <w:r w:rsidR="00525D96">
        <w:rPr>
          <w:rFonts w:ascii="Arial" w:hAnsi="Arial"/>
          <w:szCs w:val="20"/>
          <w:lang w:val="es-MX"/>
        </w:rPr>
        <w:t xml:space="preserve">as empresas podrán mejorar los </w:t>
      </w:r>
      <w:proofErr w:type="spellStart"/>
      <w:r w:rsidR="00525D96">
        <w:rPr>
          <w:rFonts w:ascii="Arial" w:hAnsi="Arial"/>
          <w:szCs w:val="20"/>
          <w:lang w:val="es-MX"/>
        </w:rPr>
        <w:t>item</w:t>
      </w:r>
      <w:proofErr w:type="spellEnd"/>
      <w:r>
        <w:rPr>
          <w:rFonts w:ascii="Arial" w:hAnsi="Arial"/>
          <w:szCs w:val="20"/>
          <w:lang w:val="es-MX"/>
        </w:rPr>
        <w:t xml:space="preserve"> correspondientes a precios, garantía y plazo de entrega, manteniendo la solución técnica ponderada en el informe técnico y , </w:t>
      </w:r>
      <w:r w:rsidRPr="00525D96">
        <w:rPr>
          <w:rFonts w:ascii="Arial" w:hAnsi="Arial"/>
          <w:b/>
          <w:szCs w:val="20"/>
          <w:lang w:val="es-MX"/>
        </w:rPr>
        <w:t>b)</w:t>
      </w:r>
      <w:r>
        <w:rPr>
          <w:rFonts w:ascii="Arial" w:hAnsi="Arial"/>
          <w:szCs w:val="20"/>
          <w:lang w:val="es-MX"/>
        </w:rPr>
        <w:t xml:space="preserve"> notificar el dictamen a todos los oferentes;</w:t>
      </w:r>
    </w:p>
    <w:p w:rsidR="00525D96" w:rsidRDefault="003F423C" w:rsidP="00525D96">
      <w:pPr>
        <w:spacing w:line="360" w:lineRule="auto"/>
        <w:ind w:firstLine="2694"/>
        <w:jc w:val="both"/>
        <w:rPr>
          <w:rFonts w:ascii="Arial" w:hAnsi="Arial"/>
          <w:szCs w:val="20"/>
          <w:lang w:val="es-MX"/>
        </w:rPr>
      </w:pPr>
      <w:r>
        <w:rPr>
          <w:rFonts w:ascii="Arial" w:hAnsi="Arial"/>
          <w:b/>
          <w:szCs w:val="20"/>
          <w:lang w:val="es-MX"/>
        </w:rPr>
        <w:t xml:space="preserve">6) </w:t>
      </w:r>
      <w:r>
        <w:rPr>
          <w:rFonts w:ascii="Arial" w:hAnsi="Arial"/>
          <w:szCs w:val="20"/>
          <w:lang w:val="es-MX"/>
        </w:rPr>
        <w:t>que</w:t>
      </w:r>
      <w:r w:rsidR="006B4C12">
        <w:rPr>
          <w:rFonts w:ascii="Arial" w:hAnsi="Arial"/>
          <w:szCs w:val="20"/>
          <w:lang w:val="es-MX"/>
        </w:rPr>
        <w:t>,</w:t>
      </w:r>
      <w:r>
        <w:rPr>
          <w:rFonts w:ascii="Arial" w:hAnsi="Arial"/>
          <w:szCs w:val="20"/>
          <w:lang w:val="es-MX"/>
        </w:rPr>
        <w:t xml:space="preserve"> presentadas las ofertas mejoradas, con fecha 22/10/18, la División Procesamiento de Información expresa que se consideraron todas las mejoras ofrecidas, surgiendo que:</w:t>
      </w:r>
    </w:p>
    <w:p w:rsidR="00525D96" w:rsidRDefault="003F423C" w:rsidP="00525D96">
      <w:pPr>
        <w:spacing w:line="360" w:lineRule="auto"/>
        <w:ind w:firstLine="2694"/>
        <w:jc w:val="both"/>
        <w:rPr>
          <w:rFonts w:ascii="Arial" w:hAnsi="Arial"/>
          <w:szCs w:val="20"/>
          <w:lang w:val="es-MX"/>
        </w:rPr>
      </w:pPr>
      <w:r w:rsidRPr="008A50A2">
        <w:rPr>
          <w:rFonts w:ascii="Arial" w:hAnsi="Arial"/>
          <w:b/>
          <w:szCs w:val="20"/>
          <w:lang w:val="es-MX"/>
        </w:rPr>
        <w:t>6.1)</w:t>
      </w:r>
      <w:r>
        <w:rPr>
          <w:rFonts w:ascii="Arial" w:hAnsi="Arial"/>
          <w:szCs w:val="20"/>
          <w:lang w:val="es-MX"/>
        </w:rPr>
        <w:t xml:space="preserve"> </w:t>
      </w:r>
      <w:proofErr w:type="spellStart"/>
      <w:r>
        <w:rPr>
          <w:rFonts w:ascii="Arial" w:hAnsi="Arial"/>
          <w:szCs w:val="20"/>
          <w:lang w:val="es-MX"/>
        </w:rPr>
        <w:t>Raycom</w:t>
      </w:r>
      <w:proofErr w:type="spellEnd"/>
      <w:r>
        <w:rPr>
          <w:rFonts w:ascii="Arial" w:hAnsi="Arial"/>
          <w:szCs w:val="20"/>
          <w:lang w:val="es-MX"/>
        </w:rPr>
        <w:t xml:space="preserve"> S</w:t>
      </w:r>
      <w:r w:rsidR="00525D96">
        <w:rPr>
          <w:rFonts w:ascii="Arial" w:hAnsi="Arial"/>
          <w:szCs w:val="20"/>
          <w:lang w:val="es-MX"/>
        </w:rPr>
        <w:t>.</w:t>
      </w:r>
      <w:r>
        <w:rPr>
          <w:rFonts w:ascii="Arial" w:hAnsi="Arial"/>
          <w:szCs w:val="20"/>
          <w:lang w:val="es-MX"/>
        </w:rPr>
        <w:t>A</w:t>
      </w:r>
      <w:r w:rsidR="00525D96">
        <w:rPr>
          <w:rFonts w:ascii="Arial" w:hAnsi="Arial"/>
          <w:szCs w:val="20"/>
          <w:lang w:val="es-MX"/>
        </w:rPr>
        <w:t>.</w:t>
      </w:r>
      <w:r>
        <w:rPr>
          <w:rFonts w:ascii="Arial" w:hAnsi="Arial"/>
          <w:szCs w:val="20"/>
          <w:lang w:val="es-MX"/>
        </w:rPr>
        <w:t xml:space="preserve"> considera que la mejora corresponde por condiciones comerciales que no fueron consideradas en primera instancia  por la Comisión Asesora de Adjudicaciones, consistentes en: </w:t>
      </w:r>
      <w:r w:rsidRPr="00525D96">
        <w:rPr>
          <w:rFonts w:ascii="Arial" w:hAnsi="Arial"/>
          <w:b/>
          <w:szCs w:val="20"/>
          <w:lang w:val="es-MX"/>
        </w:rPr>
        <w:t>a)</w:t>
      </w:r>
      <w:r>
        <w:rPr>
          <w:rFonts w:ascii="Arial" w:hAnsi="Arial"/>
          <w:szCs w:val="20"/>
          <w:lang w:val="es-MX"/>
        </w:rPr>
        <w:t xml:space="preserve"> una paramétrica diferenciada en materiales respecto al incremento en dólares, correspondiente al día de adjudicación y al día hábil anterior a la fecha de pago, lo cual no es aplicable por el pliego y, </w:t>
      </w:r>
      <w:r w:rsidRPr="00525D96">
        <w:rPr>
          <w:rFonts w:ascii="Arial" w:hAnsi="Arial"/>
          <w:b/>
          <w:szCs w:val="20"/>
          <w:lang w:val="es-MX"/>
        </w:rPr>
        <w:t>b)</w:t>
      </w:r>
      <w:r>
        <w:rPr>
          <w:rFonts w:ascii="Arial" w:hAnsi="Arial"/>
          <w:szCs w:val="20"/>
          <w:lang w:val="es-MX"/>
        </w:rPr>
        <w:t xml:space="preserve"> pago contado 10 días a partir de la orden de compra, en cuyo caso se ofrece un 1 % de descuento, por esta segunda opción se podría otorgar un punto en la propuesta alternativa de pago</w:t>
      </w:r>
      <w:r w:rsidR="00525D96">
        <w:rPr>
          <w:rFonts w:ascii="Arial" w:hAnsi="Arial"/>
          <w:szCs w:val="20"/>
          <w:lang w:val="es-MX"/>
        </w:rPr>
        <w:t>;</w:t>
      </w:r>
    </w:p>
    <w:p w:rsidR="00525D96" w:rsidRDefault="003F423C" w:rsidP="00525D96">
      <w:pPr>
        <w:spacing w:line="360" w:lineRule="auto"/>
        <w:ind w:firstLine="2694"/>
        <w:jc w:val="both"/>
        <w:rPr>
          <w:rFonts w:ascii="Arial" w:hAnsi="Arial"/>
          <w:szCs w:val="20"/>
          <w:lang w:val="es-MX"/>
        </w:rPr>
      </w:pPr>
      <w:r w:rsidRPr="008A50A2">
        <w:rPr>
          <w:rFonts w:ascii="Arial" w:hAnsi="Arial"/>
          <w:b/>
          <w:szCs w:val="20"/>
          <w:lang w:val="es-MX"/>
        </w:rPr>
        <w:t>6.2)</w:t>
      </w:r>
      <w:r>
        <w:rPr>
          <w:rFonts w:ascii="Arial" w:hAnsi="Arial"/>
          <w:szCs w:val="20"/>
          <w:lang w:val="es-MX"/>
        </w:rPr>
        <w:t xml:space="preserve"> </w:t>
      </w:r>
      <w:proofErr w:type="spellStart"/>
      <w:r>
        <w:rPr>
          <w:rFonts w:ascii="Arial" w:hAnsi="Arial"/>
          <w:szCs w:val="20"/>
          <w:lang w:val="es-MX"/>
        </w:rPr>
        <w:t>Teledata</w:t>
      </w:r>
      <w:proofErr w:type="spellEnd"/>
      <w:r>
        <w:rPr>
          <w:rFonts w:ascii="Arial" w:hAnsi="Arial"/>
          <w:szCs w:val="20"/>
          <w:lang w:val="es-MX"/>
        </w:rPr>
        <w:t xml:space="preserve"> Comunicaciones S</w:t>
      </w:r>
      <w:r w:rsidR="00525D96">
        <w:rPr>
          <w:rFonts w:ascii="Arial" w:hAnsi="Arial"/>
          <w:szCs w:val="20"/>
          <w:lang w:val="es-MX"/>
        </w:rPr>
        <w:t>.</w:t>
      </w:r>
      <w:r>
        <w:rPr>
          <w:rFonts w:ascii="Arial" w:hAnsi="Arial"/>
          <w:szCs w:val="20"/>
          <w:lang w:val="es-MX"/>
        </w:rPr>
        <w:t>A</w:t>
      </w:r>
      <w:r w:rsidR="00525D96">
        <w:rPr>
          <w:rFonts w:ascii="Arial" w:hAnsi="Arial"/>
          <w:szCs w:val="20"/>
          <w:lang w:val="es-MX"/>
        </w:rPr>
        <w:t>.</w:t>
      </w:r>
      <w:r>
        <w:rPr>
          <w:rFonts w:ascii="Arial" w:hAnsi="Arial"/>
          <w:szCs w:val="20"/>
          <w:lang w:val="es-MX"/>
        </w:rPr>
        <w:t xml:space="preserve"> ofrece </w:t>
      </w:r>
      <w:r w:rsidR="00525D96">
        <w:rPr>
          <w:rFonts w:ascii="Arial" w:hAnsi="Arial"/>
          <w:szCs w:val="20"/>
          <w:lang w:val="es-MX"/>
        </w:rPr>
        <w:t>en precio: una mejora de un 0.1</w:t>
      </w:r>
      <w:r>
        <w:rPr>
          <w:rFonts w:ascii="Arial" w:hAnsi="Arial"/>
          <w:szCs w:val="20"/>
          <w:lang w:val="es-MX"/>
        </w:rPr>
        <w:t>% y en garantía: presenta cartas de fabricantes no presentadas en la oferta original para todo el equipamiento activo, y la solución de telefonía IP, lo cual agrega</w:t>
      </w:r>
      <w:r w:rsidR="00525D96">
        <w:rPr>
          <w:rFonts w:ascii="Arial" w:hAnsi="Arial"/>
          <w:szCs w:val="20"/>
          <w:lang w:val="es-MX"/>
        </w:rPr>
        <w:t xml:space="preserve"> 4 puntos en el factor Garantía;</w:t>
      </w:r>
    </w:p>
    <w:p w:rsidR="00525D96" w:rsidRDefault="003F423C" w:rsidP="00525D96">
      <w:pPr>
        <w:spacing w:line="360" w:lineRule="auto"/>
        <w:ind w:firstLine="2694"/>
        <w:jc w:val="both"/>
        <w:rPr>
          <w:rFonts w:ascii="Arial" w:hAnsi="Arial"/>
          <w:szCs w:val="20"/>
          <w:lang w:val="es-MX"/>
        </w:rPr>
      </w:pPr>
      <w:r w:rsidRPr="008A50A2">
        <w:rPr>
          <w:rFonts w:ascii="Arial" w:hAnsi="Arial"/>
          <w:b/>
          <w:szCs w:val="20"/>
          <w:lang w:val="es-MX"/>
        </w:rPr>
        <w:t>6.3)</w:t>
      </w:r>
      <w:r>
        <w:rPr>
          <w:rFonts w:ascii="Arial" w:hAnsi="Arial"/>
          <w:szCs w:val="20"/>
          <w:lang w:val="es-MX"/>
        </w:rPr>
        <w:t xml:space="preserve"> efectuado el nuevo cuadro de ponderación surge que </w:t>
      </w:r>
      <w:proofErr w:type="spellStart"/>
      <w:r>
        <w:rPr>
          <w:rFonts w:ascii="Arial" w:hAnsi="Arial"/>
          <w:szCs w:val="20"/>
          <w:lang w:val="es-MX"/>
        </w:rPr>
        <w:t>Raycom</w:t>
      </w:r>
      <w:proofErr w:type="spellEnd"/>
      <w:r>
        <w:rPr>
          <w:rFonts w:ascii="Arial" w:hAnsi="Arial"/>
          <w:szCs w:val="20"/>
          <w:lang w:val="es-MX"/>
        </w:rPr>
        <w:t xml:space="preserve"> S</w:t>
      </w:r>
      <w:r w:rsidR="00525D96">
        <w:rPr>
          <w:rFonts w:ascii="Arial" w:hAnsi="Arial"/>
          <w:szCs w:val="20"/>
          <w:lang w:val="es-MX"/>
        </w:rPr>
        <w:t>.</w:t>
      </w:r>
      <w:r>
        <w:rPr>
          <w:rFonts w:ascii="Arial" w:hAnsi="Arial"/>
          <w:szCs w:val="20"/>
          <w:lang w:val="es-MX"/>
        </w:rPr>
        <w:t>A</w:t>
      </w:r>
      <w:r w:rsidR="00525D96">
        <w:rPr>
          <w:rFonts w:ascii="Arial" w:hAnsi="Arial"/>
          <w:szCs w:val="20"/>
          <w:lang w:val="es-MX"/>
        </w:rPr>
        <w:t>.</w:t>
      </w:r>
      <w:r>
        <w:rPr>
          <w:rFonts w:ascii="Arial" w:hAnsi="Arial"/>
          <w:szCs w:val="20"/>
          <w:lang w:val="es-MX"/>
        </w:rPr>
        <w:t xml:space="preserve"> y </w:t>
      </w:r>
      <w:proofErr w:type="spellStart"/>
      <w:r>
        <w:rPr>
          <w:rFonts w:ascii="Arial" w:hAnsi="Arial"/>
          <w:szCs w:val="20"/>
          <w:lang w:val="es-MX"/>
        </w:rPr>
        <w:t>Teledata</w:t>
      </w:r>
      <w:proofErr w:type="spellEnd"/>
      <w:r>
        <w:rPr>
          <w:rFonts w:ascii="Arial" w:hAnsi="Arial"/>
          <w:szCs w:val="20"/>
          <w:lang w:val="es-MX"/>
        </w:rPr>
        <w:t xml:space="preserve"> Comunicaciones S</w:t>
      </w:r>
      <w:r w:rsidR="00525D96">
        <w:rPr>
          <w:rFonts w:ascii="Arial" w:hAnsi="Arial"/>
          <w:szCs w:val="20"/>
          <w:lang w:val="es-MX"/>
        </w:rPr>
        <w:t>.</w:t>
      </w:r>
      <w:r>
        <w:rPr>
          <w:rFonts w:ascii="Arial" w:hAnsi="Arial"/>
          <w:szCs w:val="20"/>
          <w:lang w:val="es-MX"/>
        </w:rPr>
        <w:t>A</w:t>
      </w:r>
      <w:r w:rsidR="00525D96">
        <w:rPr>
          <w:rFonts w:ascii="Arial" w:hAnsi="Arial"/>
          <w:szCs w:val="20"/>
          <w:lang w:val="es-MX"/>
        </w:rPr>
        <w:t>.</w:t>
      </w:r>
      <w:r>
        <w:rPr>
          <w:rFonts w:ascii="Arial" w:hAnsi="Arial"/>
          <w:szCs w:val="20"/>
          <w:lang w:val="es-MX"/>
        </w:rPr>
        <w:t xml:space="preserve"> obtienen 84,99 y 90 puntos, respectivamente;</w:t>
      </w:r>
    </w:p>
    <w:p w:rsidR="00525D96" w:rsidRDefault="003F423C" w:rsidP="00525D96">
      <w:pPr>
        <w:spacing w:line="360" w:lineRule="auto"/>
        <w:ind w:firstLine="2694"/>
        <w:jc w:val="both"/>
        <w:rPr>
          <w:rFonts w:ascii="Arial" w:hAnsi="Arial"/>
          <w:szCs w:val="20"/>
          <w:lang w:val="es-MX"/>
        </w:rPr>
      </w:pPr>
      <w:r>
        <w:rPr>
          <w:rFonts w:ascii="Arial" w:hAnsi="Arial"/>
          <w:b/>
          <w:szCs w:val="20"/>
          <w:lang w:val="es-MX"/>
        </w:rPr>
        <w:t>7)</w:t>
      </w:r>
      <w:r>
        <w:rPr>
          <w:rFonts w:ascii="Arial" w:hAnsi="Arial"/>
          <w:szCs w:val="20"/>
          <w:lang w:val="es-MX"/>
        </w:rPr>
        <w:t xml:space="preserve"> que con fecha 24/10/18, la Comisión Asesora de Adjudicaciones hace suyo el informe técnico, el que se incorpora al dictamen, y propone la adjudicación a </w:t>
      </w:r>
      <w:proofErr w:type="spellStart"/>
      <w:r>
        <w:rPr>
          <w:rFonts w:ascii="Arial" w:hAnsi="Arial"/>
          <w:szCs w:val="20"/>
          <w:lang w:val="es-MX"/>
        </w:rPr>
        <w:t>Teledata</w:t>
      </w:r>
      <w:proofErr w:type="spellEnd"/>
      <w:r>
        <w:rPr>
          <w:rFonts w:ascii="Arial" w:hAnsi="Arial"/>
          <w:szCs w:val="20"/>
          <w:lang w:val="es-MX"/>
        </w:rPr>
        <w:t xml:space="preserve"> Comunicaciones S</w:t>
      </w:r>
      <w:r w:rsidR="00525D96">
        <w:rPr>
          <w:rFonts w:ascii="Arial" w:hAnsi="Arial"/>
          <w:szCs w:val="20"/>
          <w:lang w:val="es-MX"/>
        </w:rPr>
        <w:t>.</w:t>
      </w:r>
      <w:r>
        <w:rPr>
          <w:rFonts w:ascii="Arial" w:hAnsi="Arial"/>
          <w:szCs w:val="20"/>
          <w:lang w:val="es-MX"/>
        </w:rPr>
        <w:t>A</w:t>
      </w:r>
      <w:r w:rsidR="00525D96">
        <w:rPr>
          <w:rFonts w:ascii="Arial" w:hAnsi="Arial"/>
          <w:szCs w:val="20"/>
          <w:lang w:val="es-MX"/>
        </w:rPr>
        <w:t>.</w:t>
      </w:r>
      <w:r>
        <w:rPr>
          <w:rFonts w:ascii="Arial" w:hAnsi="Arial"/>
          <w:szCs w:val="20"/>
          <w:lang w:val="es-MX"/>
        </w:rPr>
        <w:t>, por ser la oferta que obtuvo mayor ponderación conforme lo establecido por las bases del llamado;</w:t>
      </w:r>
    </w:p>
    <w:p w:rsidR="00525D96" w:rsidRDefault="003F423C" w:rsidP="00525D96">
      <w:pPr>
        <w:spacing w:line="360" w:lineRule="auto"/>
        <w:ind w:firstLine="2694"/>
        <w:jc w:val="both"/>
        <w:rPr>
          <w:rFonts w:ascii="Arial" w:hAnsi="Arial"/>
          <w:bCs/>
          <w:szCs w:val="20"/>
          <w:lang w:val="es-MX"/>
        </w:rPr>
      </w:pPr>
      <w:r>
        <w:rPr>
          <w:rFonts w:ascii="Arial" w:hAnsi="Arial"/>
          <w:b/>
          <w:szCs w:val="20"/>
          <w:lang w:val="es-MX"/>
        </w:rPr>
        <w:t>8)</w:t>
      </w:r>
      <w:r>
        <w:rPr>
          <w:rFonts w:ascii="Arial" w:hAnsi="Arial"/>
          <w:szCs w:val="20"/>
          <w:lang w:val="es-MX"/>
        </w:rPr>
        <w:t xml:space="preserve"> que con fecha 1º/11/18, </w:t>
      </w:r>
      <w:r>
        <w:rPr>
          <w:rFonts w:ascii="Arial" w:hAnsi="Arial"/>
          <w:bCs/>
          <w:szCs w:val="20"/>
          <w:lang w:val="es-MX"/>
        </w:rPr>
        <w:t>la División Servicios Contables y Financieros informa que existe disponibilidad suficiente para financiar la erogación con cargo al crédito presupuestal (Financiación 1.1, Proyecto 704, Rentas Generales); y con fecha 15/11/18, la referida División informa que el gasto se imputó con cargo al renglón 3.2.3 y 3.2.7, Financiación 1.1, Proyecto 704;</w:t>
      </w:r>
    </w:p>
    <w:p w:rsidR="003F423C" w:rsidRDefault="003F423C" w:rsidP="00525D96">
      <w:pPr>
        <w:spacing w:line="360" w:lineRule="auto"/>
        <w:ind w:firstLine="2694"/>
        <w:jc w:val="both"/>
        <w:rPr>
          <w:rFonts w:ascii="Arial" w:hAnsi="Arial"/>
          <w:bCs/>
          <w:szCs w:val="20"/>
          <w:lang w:val="es-MX"/>
        </w:rPr>
      </w:pPr>
      <w:r>
        <w:rPr>
          <w:rFonts w:ascii="Arial" w:hAnsi="Arial"/>
          <w:b/>
          <w:bCs/>
          <w:szCs w:val="20"/>
          <w:lang w:val="es-MX"/>
        </w:rPr>
        <w:t>9)</w:t>
      </w:r>
      <w:r>
        <w:rPr>
          <w:rFonts w:ascii="Arial" w:hAnsi="Arial"/>
          <w:bCs/>
          <w:szCs w:val="20"/>
          <w:lang w:val="es-MX"/>
        </w:rPr>
        <w:t xml:space="preserve"> que con fecha </w:t>
      </w:r>
      <w:r>
        <w:rPr>
          <w:rFonts w:ascii="Arial" w:hAnsi="Arial" w:cs="Arial"/>
          <w:szCs w:val="20"/>
          <w:lang w:val="es-MX"/>
        </w:rPr>
        <w:t>5</w:t>
      </w:r>
      <w:r w:rsidRPr="008F7A17">
        <w:rPr>
          <w:rFonts w:ascii="Arial" w:hAnsi="Arial" w:cs="Arial"/>
          <w:szCs w:val="20"/>
          <w:lang w:val="es-MX"/>
        </w:rPr>
        <w:t>/</w:t>
      </w:r>
      <w:r>
        <w:rPr>
          <w:rFonts w:ascii="Arial" w:hAnsi="Arial" w:cs="Arial"/>
          <w:szCs w:val="20"/>
          <w:lang w:val="es-MX"/>
        </w:rPr>
        <w:t>11/18, e</w:t>
      </w:r>
      <w:r w:rsidRPr="008F7A17">
        <w:rPr>
          <w:rFonts w:ascii="Arial" w:hAnsi="Arial"/>
          <w:bCs/>
          <w:szCs w:val="20"/>
          <w:lang w:val="es-MX"/>
        </w:rPr>
        <w:t xml:space="preserve">l </w:t>
      </w:r>
      <w:r>
        <w:rPr>
          <w:rFonts w:ascii="Arial" w:hAnsi="Arial"/>
          <w:bCs/>
          <w:szCs w:val="20"/>
          <w:lang w:val="es-MX"/>
        </w:rPr>
        <w:t>Director</w:t>
      </w:r>
      <w:r w:rsidRPr="008F7A17">
        <w:rPr>
          <w:rFonts w:ascii="Arial" w:hAnsi="Arial"/>
          <w:bCs/>
          <w:szCs w:val="20"/>
          <w:lang w:val="es-MX"/>
        </w:rPr>
        <w:t xml:space="preserve"> dispuso la adjudicación en la forma propuesta,</w:t>
      </w:r>
      <w:r>
        <w:rPr>
          <w:rFonts w:ascii="Arial" w:hAnsi="Arial"/>
          <w:bCs/>
          <w:szCs w:val="20"/>
          <w:lang w:val="es-MX"/>
        </w:rPr>
        <w:t xml:space="preserve"> condicionada a la intervención preventiva de este Tribunal,</w:t>
      </w:r>
      <w:r w:rsidRPr="008F7A17">
        <w:rPr>
          <w:rFonts w:ascii="Arial" w:hAnsi="Arial"/>
          <w:bCs/>
          <w:szCs w:val="20"/>
          <w:lang w:val="es-MX"/>
        </w:rPr>
        <w:t xml:space="preserve"> por un total de </w:t>
      </w:r>
      <w:r>
        <w:rPr>
          <w:rFonts w:ascii="Arial" w:hAnsi="Arial"/>
          <w:bCs/>
          <w:szCs w:val="20"/>
          <w:lang w:val="es-MX"/>
        </w:rPr>
        <w:t>$ 15:925.765 (IVA incluido);</w:t>
      </w:r>
    </w:p>
    <w:p w:rsidR="00525D96" w:rsidRDefault="003F423C" w:rsidP="00525D96">
      <w:pPr>
        <w:spacing w:line="360" w:lineRule="auto"/>
        <w:ind w:firstLine="851"/>
        <w:jc w:val="both"/>
        <w:rPr>
          <w:rFonts w:ascii="Arial" w:hAnsi="Arial"/>
          <w:bCs/>
          <w:szCs w:val="20"/>
          <w:lang w:val="es-MX"/>
        </w:rPr>
      </w:pPr>
      <w:r>
        <w:rPr>
          <w:rFonts w:ascii="Arial" w:hAnsi="Arial" w:cs="Arial"/>
          <w:b/>
          <w:bCs/>
        </w:rPr>
        <w:t xml:space="preserve">CONSIDERANDO: </w:t>
      </w:r>
      <w:r>
        <w:rPr>
          <w:rFonts w:ascii="Arial" w:hAnsi="Arial" w:cs="Arial"/>
          <w:b/>
        </w:rPr>
        <w:t xml:space="preserve">1) </w:t>
      </w:r>
      <w:r>
        <w:rPr>
          <w:rFonts w:ascii="Arial" w:hAnsi="Arial"/>
          <w:bCs/>
          <w:szCs w:val="20"/>
          <w:lang w:val="es-MX"/>
        </w:rPr>
        <w:t xml:space="preserve">que el procedimiento </w:t>
      </w:r>
      <w:r w:rsidR="00525D96">
        <w:rPr>
          <w:rFonts w:ascii="Arial" w:hAnsi="Arial"/>
          <w:bCs/>
          <w:szCs w:val="20"/>
          <w:lang w:val="es-MX"/>
        </w:rPr>
        <w:t>se ajustó a lo dispuesto en el A</w:t>
      </w:r>
      <w:r>
        <w:rPr>
          <w:rFonts w:ascii="Arial" w:hAnsi="Arial"/>
          <w:bCs/>
          <w:szCs w:val="20"/>
          <w:lang w:val="es-MX"/>
        </w:rPr>
        <w:t>rtículo 33 y siguientes del T</w:t>
      </w:r>
      <w:r w:rsidR="00525D96">
        <w:rPr>
          <w:rFonts w:ascii="Arial" w:hAnsi="Arial"/>
          <w:bCs/>
          <w:szCs w:val="20"/>
          <w:lang w:val="es-MX"/>
        </w:rPr>
        <w:t>OCAF y a las bases del llamado;</w:t>
      </w:r>
    </w:p>
    <w:p w:rsidR="00525D96" w:rsidRDefault="003F423C" w:rsidP="00525D96">
      <w:pPr>
        <w:spacing w:line="360" w:lineRule="auto"/>
        <w:ind w:firstLine="3119"/>
        <w:jc w:val="both"/>
        <w:rPr>
          <w:rFonts w:ascii="Arial" w:hAnsi="Arial"/>
          <w:szCs w:val="20"/>
          <w:lang w:val="es-MX"/>
        </w:rPr>
      </w:pPr>
      <w:r w:rsidRPr="00372BC4">
        <w:rPr>
          <w:rFonts w:ascii="Arial" w:hAnsi="Arial"/>
          <w:b/>
          <w:szCs w:val="20"/>
          <w:lang w:val="es-MX"/>
        </w:rPr>
        <w:t>2)</w:t>
      </w:r>
      <w:r>
        <w:rPr>
          <w:rFonts w:ascii="Arial" w:hAnsi="Arial"/>
          <w:szCs w:val="20"/>
          <w:lang w:val="es-MX"/>
        </w:rPr>
        <w:t xml:space="preserve"> </w:t>
      </w:r>
      <w:r>
        <w:rPr>
          <w:rFonts w:ascii="Arial" w:hAnsi="Arial" w:cs="Arial"/>
        </w:rPr>
        <w:t xml:space="preserve">que </w:t>
      </w:r>
      <w:r>
        <w:rPr>
          <w:rFonts w:ascii="Arial" w:hAnsi="Arial"/>
          <w:szCs w:val="20"/>
          <w:lang w:val="es-MX"/>
        </w:rPr>
        <w:t>no surge de las actuaciones remitidas que se hubiere verificado que todos los oferentes se encontraban inscriptos en el Registro Único de Proveedores de</w:t>
      </w:r>
      <w:r w:rsidR="00525D96">
        <w:rPr>
          <w:rFonts w:ascii="Arial" w:hAnsi="Arial"/>
          <w:szCs w:val="20"/>
          <w:lang w:val="es-MX"/>
        </w:rPr>
        <w:t>l Estado, conforme lo exige el A</w:t>
      </w:r>
      <w:r>
        <w:rPr>
          <w:rFonts w:ascii="Arial" w:hAnsi="Arial"/>
          <w:szCs w:val="20"/>
          <w:lang w:val="es-MX"/>
        </w:rPr>
        <w:t>rtículo 76 del TOCAF, debiéndose  efectuar dicho control y  dejar la debida constancia en el expediente;</w:t>
      </w:r>
    </w:p>
    <w:p w:rsidR="003F423C" w:rsidRDefault="003F423C" w:rsidP="00525D96">
      <w:pPr>
        <w:spacing w:line="360" w:lineRule="auto"/>
        <w:ind w:firstLine="3119"/>
        <w:jc w:val="both"/>
        <w:rPr>
          <w:rFonts w:ascii="Arial" w:hAnsi="Arial"/>
          <w:szCs w:val="20"/>
          <w:lang w:val="es-MX"/>
        </w:rPr>
      </w:pPr>
      <w:r w:rsidRPr="00372BC4">
        <w:rPr>
          <w:rFonts w:ascii="Arial" w:hAnsi="Arial"/>
          <w:b/>
          <w:szCs w:val="20"/>
          <w:lang w:val="es-MX"/>
        </w:rPr>
        <w:t>3)</w:t>
      </w:r>
      <w:r>
        <w:rPr>
          <w:rFonts w:ascii="Arial" w:hAnsi="Arial"/>
          <w:b/>
          <w:szCs w:val="20"/>
          <w:lang w:val="es-MX"/>
        </w:rPr>
        <w:t xml:space="preserve"> </w:t>
      </w:r>
      <w:r w:rsidR="00525D96">
        <w:rPr>
          <w:rFonts w:ascii="Arial" w:hAnsi="Arial"/>
          <w:szCs w:val="20"/>
          <w:lang w:val="es-MX"/>
        </w:rPr>
        <w:t>que el A</w:t>
      </w:r>
      <w:r>
        <w:rPr>
          <w:rFonts w:ascii="Arial" w:hAnsi="Arial"/>
          <w:szCs w:val="20"/>
          <w:lang w:val="es-MX"/>
        </w:rPr>
        <w:t>rtículo 7 del Pliego de Condiciones  que rigió el llamado estab</w:t>
      </w:r>
      <w:r w:rsidR="003D1B42">
        <w:rPr>
          <w:rFonts w:ascii="Arial" w:hAnsi="Arial"/>
          <w:szCs w:val="20"/>
          <w:lang w:val="es-MX"/>
        </w:rPr>
        <w:t xml:space="preserve">leció que los oferentes deberán </w:t>
      </w:r>
      <w:r>
        <w:rPr>
          <w:rFonts w:ascii="Arial" w:hAnsi="Arial"/>
          <w:szCs w:val="20"/>
          <w:lang w:val="es-MX"/>
        </w:rPr>
        <w:t xml:space="preserve">presentar garantía de mantenimiento de oferta mediante depósito en efectivo o en valores públicos, fianza o aval bancario, o póliza de seguro </w:t>
      </w:r>
      <w:r w:rsidR="00E500F1">
        <w:rPr>
          <w:rFonts w:ascii="Arial" w:hAnsi="Arial"/>
          <w:szCs w:val="20"/>
          <w:lang w:val="es-MX"/>
        </w:rPr>
        <w:t>de fianza, por un valor fijo de $88</w:t>
      </w:r>
      <w:r>
        <w:rPr>
          <w:rFonts w:ascii="Arial" w:hAnsi="Arial"/>
          <w:szCs w:val="20"/>
          <w:lang w:val="es-MX"/>
        </w:rPr>
        <w:t xml:space="preserve">.000 y la Empresa </w:t>
      </w:r>
      <w:proofErr w:type="spellStart"/>
      <w:r>
        <w:rPr>
          <w:rFonts w:ascii="Arial" w:hAnsi="Arial"/>
          <w:szCs w:val="20"/>
          <w:lang w:val="es-MX"/>
        </w:rPr>
        <w:t>Teledata</w:t>
      </w:r>
      <w:proofErr w:type="spellEnd"/>
      <w:r>
        <w:rPr>
          <w:rFonts w:ascii="Arial" w:hAnsi="Arial"/>
          <w:szCs w:val="20"/>
          <w:lang w:val="es-MX"/>
        </w:rPr>
        <w:t xml:space="preserve"> Comunicaciones S.A. depositó una cifra 2,21% menor, </w:t>
      </w:r>
      <w:r w:rsidR="003D1B42">
        <w:rPr>
          <w:rFonts w:ascii="Arial" w:hAnsi="Arial"/>
          <w:szCs w:val="20"/>
          <w:lang w:val="es-MX"/>
        </w:rPr>
        <w:t xml:space="preserve"> lo cual se </w:t>
      </w:r>
      <w:r>
        <w:rPr>
          <w:rFonts w:ascii="Arial" w:hAnsi="Arial"/>
          <w:szCs w:val="20"/>
          <w:lang w:val="es-MX"/>
        </w:rPr>
        <w:t xml:space="preserve"> consideró un error no significativo, </w:t>
      </w:r>
      <w:r w:rsidR="003D1B42">
        <w:rPr>
          <w:rFonts w:ascii="Arial" w:hAnsi="Arial"/>
          <w:szCs w:val="20"/>
          <w:lang w:val="es-MX"/>
        </w:rPr>
        <w:t xml:space="preserve">por lo que  </w:t>
      </w:r>
      <w:r>
        <w:rPr>
          <w:rFonts w:ascii="Arial" w:hAnsi="Arial"/>
          <w:szCs w:val="20"/>
          <w:lang w:val="es-MX"/>
        </w:rPr>
        <w:t xml:space="preserve">la administración </w:t>
      </w:r>
      <w:r w:rsidR="003D1B42">
        <w:rPr>
          <w:rFonts w:ascii="Arial" w:hAnsi="Arial"/>
          <w:szCs w:val="20"/>
          <w:lang w:val="es-MX"/>
        </w:rPr>
        <w:t xml:space="preserve">propuso </w:t>
      </w:r>
      <w:r>
        <w:rPr>
          <w:rFonts w:ascii="Arial" w:hAnsi="Arial"/>
          <w:szCs w:val="20"/>
          <w:lang w:val="es-MX"/>
        </w:rPr>
        <w:t xml:space="preserve">subsanar conforme a lo establecido en el artículo </w:t>
      </w:r>
      <w:r w:rsidR="006B4C12">
        <w:rPr>
          <w:rFonts w:ascii="Arial" w:hAnsi="Arial"/>
          <w:szCs w:val="20"/>
          <w:lang w:val="es-MX"/>
        </w:rPr>
        <w:t>65 del TOCAF,</w:t>
      </w:r>
      <w:r w:rsidR="003D1B42">
        <w:rPr>
          <w:rFonts w:ascii="Arial" w:hAnsi="Arial"/>
          <w:szCs w:val="20"/>
          <w:lang w:val="es-MX"/>
        </w:rPr>
        <w:t xml:space="preserve"> otorgando un plazo de dos días a tales efectos</w:t>
      </w:r>
      <w:r w:rsidR="006B4C12">
        <w:rPr>
          <w:rFonts w:ascii="Arial" w:hAnsi="Arial"/>
          <w:szCs w:val="20"/>
          <w:lang w:val="es-MX"/>
        </w:rPr>
        <w:t xml:space="preserve"> </w:t>
      </w:r>
      <w:r w:rsidR="003D1B42">
        <w:rPr>
          <w:rFonts w:ascii="Arial" w:hAnsi="Arial"/>
          <w:szCs w:val="20"/>
          <w:lang w:val="es-MX"/>
        </w:rPr>
        <w:t>(Resultando 5)</w:t>
      </w:r>
      <w:r w:rsidR="006B4C12">
        <w:rPr>
          <w:rFonts w:ascii="Arial" w:hAnsi="Arial"/>
          <w:szCs w:val="20"/>
          <w:lang w:val="es-MX"/>
        </w:rPr>
        <w:t>,  s</w:t>
      </w:r>
      <w:r w:rsidR="003D1B42">
        <w:rPr>
          <w:rFonts w:ascii="Arial" w:hAnsi="Arial"/>
          <w:szCs w:val="20"/>
          <w:lang w:val="es-MX"/>
        </w:rPr>
        <w:t xml:space="preserve">i bien no fue necesario debido a </w:t>
      </w:r>
      <w:r w:rsidR="00E500F1">
        <w:rPr>
          <w:rFonts w:ascii="Arial" w:hAnsi="Arial"/>
          <w:szCs w:val="20"/>
          <w:lang w:val="es-MX"/>
        </w:rPr>
        <w:t>que</w:t>
      </w:r>
      <w:r w:rsidR="003D1B42">
        <w:rPr>
          <w:rFonts w:ascii="Arial" w:hAnsi="Arial"/>
          <w:szCs w:val="20"/>
          <w:lang w:val="es-MX"/>
        </w:rPr>
        <w:t xml:space="preserve"> la empresa advirtió dicha situación y  completó el depósito con anterioridad</w:t>
      </w:r>
      <w:r w:rsidR="006B4C12">
        <w:rPr>
          <w:rFonts w:ascii="Arial" w:hAnsi="Arial"/>
          <w:szCs w:val="20"/>
          <w:lang w:val="es-MX"/>
        </w:rPr>
        <w:t>;</w:t>
      </w:r>
      <w:r>
        <w:rPr>
          <w:rFonts w:ascii="Arial" w:hAnsi="Arial"/>
          <w:szCs w:val="20"/>
          <w:lang w:val="es-MX"/>
        </w:rPr>
        <w:tab/>
      </w:r>
      <w:r>
        <w:rPr>
          <w:rFonts w:ascii="Arial" w:hAnsi="Arial"/>
          <w:szCs w:val="20"/>
          <w:lang w:val="es-MX"/>
        </w:rPr>
        <w:tab/>
        <w:t xml:space="preserve">                     </w:t>
      </w:r>
    </w:p>
    <w:p w:rsidR="003F423C" w:rsidRDefault="003F423C" w:rsidP="00525D96">
      <w:pPr>
        <w:pStyle w:val="Textoindependiente"/>
        <w:ind w:firstLine="851"/>
      </w:pPr>
      <w:r>
        <w:rPr>
          <w:b/>
          <w:bCs/>
        </w:rPr>
        <w:t>ATENTO:</w:t>
      </w:r>
      <w:r>
        <w:t xml:space="preserve"> a lo ex</w:t>
      </w:r>
      <w:r w:rsidR="00525D96">
        <w:t>puesto y a lo dispuesto por el Artículo 211, L</w:t>
      </w:r>
      <w:r>
        <w:t>iteral B) de la Constitución de la República;</w:t>
      </w:r>
    </w:p>
    <w:p w:rsidR="003F423C" w:rsidRDefault="003F423C" w:rsidP="006B4C12">
      <w:pPr>
        <w:pStyle w:val="Ttulo2"/>
        <w:rPr>
          <w:b w:val="0"/>
          <w:bCs w:val="0"/>
        </w:rPr>
      </w:pPr>
      <w:r>
        <w:t>EL TRIBUNAL ACUERDA</w:t>
      </w:r>
    </w:p>
    <w:p w:rsidR="003F423C" w:rsidRDefault="003F423C" w:rsidP="00525D96">
      <w:pPr>
        <w:spacing w:line="360" w:lineRule="auto"/>
        <w:ind w:left="284" w:hanging="284"/>
        <w:jc w:val="both"/>
        <w:rPr>
          <w:rFonts w:ascii="Arial" w:hAnsi="Arial" w:cs="Arial"/>
          <w:szCs w:val="20"/>
          <w:lang w:val="es-MX"/>
        </w:rPr>
      </w:pPr>
      <w:r w:rsidRPr="004A2BE7">
        <w:rPr>
          <w:rFonts w:ascii="Arial" w:hAnsi="Arial" w:cs="Arial"/>
          <w:b/>
          <w:szCs w:val="20"/>
          <w:lang w:val="es-MX"/>
        </w:rPr>
        <w:t>1)</w:t>
      </w:r>
      <w:r>
        <w:rPr>
          <w:rFonts w:ascii="Arial" w:hAnsi="Arial" w:cs="Arial"/>
          <w:szCs w:val="20"/>
          <w:lang w:val="es-MX"/>
        </w:rPr>
        <w:t xml:space="preserve"> Cometer</w:t>
      </w:r>
      <w:r w:rsidRPr="00053412">
        <w:rPr>
          <w:rFonts w:ascii="Arial" w:hAnsi="Arial" w:cs="Arial"/>
          <w:szCs w:val="20"/>
          <w:lang w:val="es-MX"/>
        </w:rPr>
        <w:t xml:space="preserve"> </w:t>
      </w:r>
      <w:r>
        <w:rPr>
          <w:rFonts w:ascii="Arial" w:hAnsi="Arial" w:cs="Arial"/>
          <w:szCs w:val="20"/>
          <w:lang w:val="es-MX"/>
        </w:rPr>
        <w:t>al Contador Delegado</w:t>
      </w:r>
      <w:r w:rsidRPr="00053412">
        <w:rPr>
          <w:rFonts w:ascii="Arial" w:hAnsi="Arial" w:cs="Arial"/>
          <w:szCs w:val="20"/>
          <w:lang w:val="es-MX"/>
        </w:rPr>
        <w:t xml:space="preserve"> </w:t>
      </w:r>
      <w:r>
        <w:rPr>
          <w:rFonts w:ascii="Arial" w:hAnsi="Arial" w:cs="Arial"/>
          <w:szCs w:val="20"/>
          <w:lang w:val="es-MX"/>
        </w:rPr>
        <w:t xml:space="preserve">la </w:t>
      </w:r>
      <w:r w:rsidRPr="00053412">
        <w:rPr>
          <w:rFonts w:ascii="Arial" w:hAnsi="Arial" w:cs="Arial"/>
          <w:szCs w:val="20"/>
          <w:lang w:val="es-MX"/>
        </w:rPr>
        <w:t>intervención del gasto</w:t>
      </w:r>
      <w:r>
        <w:rPr>
          <w:rFonts w:ascii="Arial" w:hAnsi="Arial" w:cs="Arial"/>
          <w:szCs w:val="20"/>
          <w:lang w:val="es-MX"/>
        </w:rPr>
        <w:t xml:space="preserve">, </w:t>
      </w:r>
      <w:r w:rsidR="00525D96">
        <w:rPr>
          <w:rFonts w:ascii="Arial" w:hAnsi="Arial" w:cs="Arial"/>
          <w:szCs w:val="20"/>
          <w:lang w:val="es-MX"/>
        </w:rPr>
        <w:t>una vez imputado al G</w:t>
      </w:r>
      <w:r w:rsidRPr="00053412">
        <w:rPr>
          <w:rFonts w:ascii="Arial" w:hAnsi="Arial" w:cs="Arial"/>
          <w:szCs w:val="20"/>
          <w:lang w:val="es-MX"/>
        </w:rPr>
        <w:t>rupo adecuado con dispo</w:t>
      </w:r>
      <w:r>
        <w:rPr>
          <w:rFonts w:ascii="Arial" w:hAnsi="Arial" w:cs="Arial"/>
          <w:szCs w:val="20"/>
          <w:lang w:val="es-MX"/>
        </w:rPr>
        <w:t>nibilidad suficiente;</w:t>
      </w:r>
    </w:p>
    <w:p w:rsidR="003F423C" w:rsidRPr="00053412" w:rsidRDefault="003F423C" w:rsidP="003F423C">
      <w:pPr>
        <w:spacing w:line="360" w:lineRule="auto"/>
        <w:jc w:val="both"/>
        <w:rPr>
          <w:rFonts w:ascii="Arial" w:hAnsi="Arial" w:cs="Arial"/>
          <w:szCs w:val="20"/>
          <w:lang w:val="es-MX"/>
        </w:rPr>
      </w:pPr>
      <w:r w:rsidRPr="00CA4816">
        <w:rPr>
          <w:rFonts w:ascii="Arial" w:hAnsi="Arial" w:cs="Arial"/>
          <w:b/>
          <w:szCs w:val="20"/>
          <w:lang w:val="es-MX"/>
        </w:rPr>
        <w:t>2)</w:t>
      </w:r>
      <w:r>
        <w:rPr>
          <w:rFonts w:ascii="Arial" w:hAnsi="Arial" w:cs="Arial"/>
          <w:szCs w:val="20"/>
          <w:lang w:val="es-MX"/>
        </w:rPr>
        <w:t xml:space="preserve"> Téngase presente lo expresado en el Considerando N°</w:t>
      </w:r>
      <w:r w:rsidR="00525D96">
        <w:rPr>
          <w:rFonts w:ascii="Arial" w:hAnsi="Arial" w:cs="Arial"/>
          <w:szCs w:val="20"/>
          <w:lang w:val="es-MX"/>
        </w:rPr>
        <w:t xml:space="preserve"> </w:t>
      </w:r>
      <w:r>
        <w:rPr>
          <w:rFonts w:ascii="Arial" w:hAnsi="Arial" w:cs="Arial"/>
          <w:szCs w:val="20"/>
          <w:lang w:val="es-MX"/>
        </w:rPr>
        <w:t xml:space="preserve">2): </w:t>
      </w:r>
    </w:p>
    <w:p w:rsidR="003F423C" w:rsidRPr="00053412" w:rsidRDefault="003F423C" w:rsidP="003F423C">
      <w:pPr>
        <w:spacing w:line="360" w:lineRule="auto"/>
        <w:jc w:val="both"/>
        <w:rPr>
          <w:rFonts w:ascii="Arial" w:hAnsi="Arial" w:cs="Arial"/>
          <w:szCs w:val="20"/>
          <w:lang w:val="es-MX"/>
        </w:rPr>
      </w:pPr>
      <w:r>
        <w:rPr>
          <w:rFonts w:ascii="Arial" w:hAnsi="Arial" w:cs="Arial"/>
          <w:b/>
          <w:szCs w:val="20"/>
          <w:lang w:val="es-MX"/>
        </w:rPr>
        <w:t>3</w:t>
      </w:r>
      <w:r w:rsidRPr="00053412">
        <w:rPr>
          <w:rFonts w:ascii="Arial" w:hAnsi="Arial" w:cs="Arial"/>
          <w:b/>
          <w:szCs w:val="20"/>
          <w:lang w:val="es-MX"/>
        </w:rPr>
        <w:t>)</w:t>
      </w:r>
      <w:r w:rsidRPr="00053412">
        <w:rPr>
          <w:rFonts w:ascii="Arial" w:hAnsi="Arial" w:cs="Arial"/>
          <w:szCs w:val="20"/>
          <w:lang w:val="es-MX"/>
        </w:rPr>
        <w:t xml:space="preserve"> Comunicar </w:t>
      </w:r>
      <w:r>
        <w:rPr>
          <w:rFonts w:ascii="Arial" w:hAnsi="Arial" w:cs="Arial"/>
          <w:szCs w:val="20"/>
          <w:lang w:val="es-MX"/>
        </w:rPr>
        <w:t>al Contador Delegado; y</w:t>
      </w:r>
    </w:p>
    <w:p w:rsidR="003F423C" w:rsidRDefault="003F423C" w:rsidP="00525D96">
      <w:pPr>
        <w:spacing w:line="360" w:lineRule="auto"/>
        <w:jc w:val="both"/>
        <w:rPr>
          <w:rFonts w:ascii="Arial" w:hAnsi="Arial"/>
          <w:szCs w:val="20"/>
          <w:lang w:val="es-MX"/>
        </w:rPr>
      </w:pPr>
      <w:r>
        <w:rPr>
          <w:rFonts w:ascii="Arial" w:hAnsi="Arial" w:cs="Arial"/>
          <w:b/>
          <w:szCs w:val="20"/>
          <w:lang w:val="es-MX"/>
        </w:rPr>
        <w:t>4</w:t>
      </w:r>
      <w:r w:rsidRPr="00053412">
        <w:rPr>
          <w:rFonts w:ascii="Arial" w:hAnsi="Arial" w:cs="Arial"/>
          <w:b/>
          <w:szCs w:val="20"/>
          <w:lang w:val="es-MX"/>
        </w:rPr>
        <w:t>)</w:t>
      </w:r>
      <w:r w:rsidRPr="00053412">
        <w:rPr>
          <w:rFonts w:ascii="Arial" w:hAnsi="Arial" w:cs="Arial"/>
          <w:szCs w:val="20"/>
          <w:lang w:val="es-MX"/>
        </w:rPr>
        <w:t xml:space="preserve"> Devolver las actuaciones.</w:t>
      </w:r>
      <w:r>
        <w:rPr>
          <w:rFonts w:ascii="Arial" w:hAnsi="Arial"/>
          <w:szCs w:val="20"/>
          <w:lang w:val="es-MX"/>
        </w:rPr>
        <w:t xml:space="preserve">   </w:t>
      </w:r>
    </w:p>
    <w:p w:rsidR="00525D96" w:rsidRDefault="00525D96" w:rsidP="00525D96">
      <w:pPr>
        <w:spacing w:line="360" w:lineRule="auto"/>
        <w:jc w:val="both"/>
        <w:rPr>
          <w:rFonts w:ascii="Arial" w:hAnsi="Arial"/>
          <w:szCs w:val="20"/>
          <w:lang w:val="es-MX"/>
        </w:rPr>
      </w:pPr>
    </w:p>
    <w:p w:rsidR="00525D96" w:rsidRDefault="00525D96" w:rsidP="00525D96">
      <w:pPr>
        <w:spacing w:line="360" w:lineRule="auto"/>
        <w:jc w:val="both"/>
        <w:rPr>
          <w:rFonts w:ascii="Arial" w:hAnsi="Arial"/>
          <w:szCs w:val="20"/>
          <w:lang w:val="es-MX"/>
        </w:rPr>
      </w:pPr>
    </w:p>
    <w:p w:rsidR="00525D96" w:rsidRDefault="00525D96" w:rsidP="00525D96">
      <w:pPr>
        <w:spacing w:line="360" w:lineRule="auto"/>
        <w:jc w:val="both"/>
        <w:rPr>
          <w:rFonts w:ascii="Arial" w:hAnsi="Arial"/>
          <w:szCs w:val="20"/>
          <w:lang w:val="es-MX"/>
        </w:rPr>
      </w:pPr>
    </w:p>
    <w:p w:rsidR="002C47BD" w:rsidRDefault="00525D96" w:rsidP="00525D96">
      <w:pPr>
        <w:spacing w:line="360" w:lineRule="auto"/>
        <w:ind w:hanging="284"/>
        <w:jc w:val="both"/>
      </w:pPr>
      <w:proofErr w:type="gramStart"/>
      <w:r>
        <w:rPr>
          <w:rFonts w:ascii="Arial" w:hAnsi="Arial"/>
          <w:szCs w:val="20"/>
          <w:lang w:val="es-MX"/>
        </w:rPr>
        <w:t>dc</w:t>
      </w:r>
      <w:proofErr w:type="gramEnd"/>
    </w:p>
    <w:sectPr w:rsidR="002C47BD" w:rsidSect="00525D96">
      <w:footerReference w:type="default" r:id="rId7"/>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B3" w:rsidRDefault="00B301B3" w:rsidP="00B301B3">
      <w:r>
        <w:separator/>
      </w:r>
    </w:p>
  </w:endnote>
  <w:endnote w:type="continuationSeparator" w:id="0">
    <w:p w:rsidR="00B301B3" w:rsidRDefault="00B301B3" w:rsidP="00B3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878871"/>
      <w:docPartObj>
        <w:docPartGallery w:val="Page Numbers (Bottom of Page)"/>
        <w:docPartUnique/>
      </w:docPartObj>
    </w:sdtPr>
    <w:sdtEndPr/>
    <w:sdtContent>
      <w:p w:rsidR="00B301B3" w:rsidRDefault="00B301B3">
        <w:pPr>
          <w:pStyle w:val="Piedepgina"/>
          <w:jc w:val="center"/>
        </w:pPr>
        <w:r>
          <w:fldChar w:fldCharType="begin"/>
        </w:r>
        <w:r>
          <w:instrText>PAGE   \* MERGEFORMAT</w:instrText>
        </w:r>
        <w:r>
          <w:fldChar w:fldCharType="separate"/>
        </w:r>
        <w:r w:rsidR="00580725">
          <w:rPr>
            <w:noProof/>
          </w:rPr>
          <w:t>1</w:t>
        </w:r>
        <w:r>
          <w:fldChar w:fldCharType="end"/>
        </w:r>
      </w:p>
    </w:sdtContent>
  </w:sdt>
  <w:p w:rsidR="00B301B3" w:rsidRDefault="00B301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B3" w:rsidRDefault="00B301B3" w:rsidP="00B301B3">
      <w:r>
        <w:separator/>
      </w:r>
    </w:p>
  </w:footnote>
  <w:footnote w:type="continuationSeparator" w:id="0">
    <w:p w:rsidR="00B301B3" w:rsidRDefault="00B301B3" w:rsidP="00B30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3C"/>
    <w:rsid w:val="002C47BD"/>
    <w:rsid w:val="003D1B42"/>
    <w:rsid w:val="003F423C"/>
    <w:rsid w:val="00525D96"/>
    <w:rsid w:val="00580725"/>
    <w:rsid w:val="006B4C12"/>
    <w:rsid w:val="00B301B3"/>
    <w:rsid w:val="00E500F1"/>
    <w:rsid w:val="00F86F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23C"/>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3F423C"/>
    <w:pPr>
      <w:keepNext/>
      <w:spacing w:line="360" w:lineRule="auto"/>
      <w:jc w:val="center"/>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F423C"/>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3F423C"/>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semiHidden/>
    <w:rsid w:val="003F423C"/>
    <w:rPr>
      <w:rFonts w:ascii="Arial" w:eastAsia="Times New Roman" w:hAnsi="Arial" w:cs="Arial"/>
      <w:sz w:val="24"/>
      <w:szCs w:val="24"/>
      <w:lang w:eastAsia="es-ES"/>
    </w:rPr>
  </w:style>
  <w:style w:type="paragraph" w:styleId="Encabezado">
    <w:name w:val="header"/>
    <w:basedOn w:val="Normal"/>
    <w:link w:val="EncabezadoCar"/>
    <w:uiPriority w:val="99"/>
    <w:unhideWhenUsed/>
    <w:rsid w:val="00B301B3"/>
    <w:pPr>
      <w:tabs>
        <w:tab w:val="center" w:pos="4252"/>
        <w:tab w:val="right" w:pos="8504"/>
      </w:tabs>
    </w:pPr>
  </w:style>
  <w:style w:type="character" w:customStyle="1" w:styleId="EncabezadoCar">
    <w:name w:val="Encabezado Car"/>
    <w:basedOn w:val="Fuentedeprrafopredeter"/>
    <w:link w:val="Encabezado"/>
    <w:uiPriority w:val="99"/>
    <w:rsid w:val="00B301B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301B3"/>
    <w:pPr>
      <w:tabs>
        <w:tab w:val="center" w:pos="4252"/>
        <w:tab w:val="right" w:pos="8504"/>
      </w:tabs>
    </w:pPr>
  </w:style>
  <w:style w:type="character" w:customStyle="1" w:styleId="PiedepginaCar">
    <w:name w:val="Pie de página Car"/>
    <w:basedOn w:val="Fuentedeprrafopredeter"/>
    <w:link w:val="Piedepgina"/>
    <w:uiPriority w:val="99"/>
    <w:rsid w:val="00B301B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86FCF"/>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FCF"/>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23C"/>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3F423C"/>
    <w:pPr>
      <w:keepNext/>
      <w:spacing w:line="360" w:lineRule="auto"/>
      <w:jc w:val="center"/>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F423C"/>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3F423C"/>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semiHidden/>
    <w:rsid w:val="003F423C"/>
    <w:rPr>
      <w:rFonts w:ascii="Arial" w:eastAsia="Times New Roman" w:hAnsi="Arial" w:cs="Arial"/>
      <w:sz w:val="24"/>
      <w:szCs w:val="24"/>
      <w:lang w:eastAsia="es-ES"/>
    </w:rPr>
  </w:style>
  <w:style w:type="paragraph" w:styleId="Encabezado">
    <w:name w:val="header"/>
    <w:basedOn w:val="Normal"/>
    <w:link w:val="EncabezadoCar"/>
    <w:uiPriority w:val="99"/>
    <w:unhideWhenUsed/>
    <w:rsid w:val="00B301B3"/>
    <w:pPr>
      <w:tabs>
        <w:tab w:val="center" w:pos="4252"/>
        <w:tab w:val="right" w:pos="8504"/>
      </w:tabs>
    </w:pPr>
  </w:style>
  <w:style w:type="character" w:customStyle="1" w:styleId="EncabezadoCar">
    <w:name w:val="Encabezado Car"/>
    <w:basedOn w:val="Fuentedeprrafopredeter"/>
    <w:link w:val="Encabezado"/>
    <w:uiPriority w:val="99"/>
    <w:rsid w:val="00B301B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301B3"/>
    <w:pPr>
      <w:tabs>
        <w:tab w:val="center" w:pos="4252"/>
        <w:tab w:val="right" w:pos="8504"/>
      </w:tabs>
    </w:pPr>
  </w:style>
  <w:style w:type="character" w:customStyle="1" w:styleId="PiedepginaCar">
    <w:name w:val="Pie de página Car"/>
    <w:basedOn w:val="Fuentedeprrafopredeter"/>
    <w:link w:val="Piedepgina"/>
    <w:uiPriority w:val="99"/>
    <w:rsid w:val="00B301B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86FCF"/>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FCF"/>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1288</Words>
  <Characters>7089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2018-12-26T15:25:00Z</cp:lastPrinted>
  <dcterms:created xsi:type="dcterms:W3CDTF">2018-12-26T15:26:00Z</dcterms:created>
  <dcterms:modified xsi:type="dcterms:W3CDTF">2018-12-26T16:55:00Z</dcterms:modified>
</cp:coreProperties>
</file>