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BE3" w:rsidRDefault="00BF1BE3" w:rsidP="00846FEF">
      <w:pPr>
        <w:keepNext/>
        <w:widowControl w:val="0"/>
        <w:tabs>
          <w:tab w:val="center" w:pos="4253"/>
        </w:tabs>
        <w:jc w:val="right"/>
        <w:rPr>
          <w:rFonts w:ascii="Arial" w:hAnsi="Arial" w:cs="Arial"/>
          <w:b/>
          <w:sz w:val="28"/>
          <w:szCs w:val="28"/>
          <w:lang w:val="es-ES_tradnl"/>
        </w:rPr>
      </w:pPr>
      <w:bookmarkStart w:id="0" w:name="_GoBack"/>
      <w:bookmarkEnd w:id="0"/>
      <w:r w:rsidRPr="006D778C">
        <w:rPr>
          <w:rFonts w:ascii="Arial" w:hAnsi="Arial" w:cs="Arial"/>
          <w:b/>
          <w:sz w:val="28"/>
          <w:szCs w:val="28"/>
          <w:lang w:val="es-ES_tradnl"/>
        </w:rPr>
        <w:t>RES. 3716/18</w:t>
      </w:r>
    </w:p>
    <w:p w:rsidR="006D778C" w:rsidRPr="006D778C" w:rsidRDefault="006D778C" w:rsidP="00846FEF">
      <w:pPr>
        <w:keepNext/>
        <w:widowControl w:val="0"/>
        <w:tabs>
          <w:tab w:val="center" w:pos="4253"/>
        </w:tabs>
        <w:jc w:val="right"/>
        <w:rPr>
          <w:rFonts w:ascii="Arial" w:hAnsi="Arial" w:cs="Arial"/>
          <w:b/>
          <w:sz w:val="28"/>
          <w:szCs w:val="28"/>
          <w:lang w:val="es-ES_tradnl"/>
        </w:rPr>
      </w:pPr>
    </w:p>
    <w:p w:rsidR="00BF1BE3" w:rsidRPr="00846FEF" w:rsidRDefault="00BF1BE3" w:rsidP="00846FEF">
      <w:pPr>
        <w:keepNext/>
        <w:widowControl w:val="0"/>
        <w:tabs>
          <w:tab w:val="center" w:pos="4253"/>
        </w:tabs>
        <w:spacing w:after="0" w:line="240" w:lineRule="auto"/>
        <w:jc w:val="center"/>
        <w:rPr>
          <w:rFonts w:ascii="Arial" w:hAnsi="Arial" w:cs="Arial"/>
          <w:b/>
          <w:sz w:val="24"/>
          <w:szCs w:val="24"/>
          <w:lang w:val="es-ES_tradnl"/>
        </w:rPr>
      </w:pPr>
      <w:r w:rsidRPr="00846FEF">
        <w:rPr>
          <w:rFonts w:ascii="Arial" w:hAnsi="Arial" w:cs="Arial"/>
          <w:b/>
          <w:sz w:val="24"/>
          <w:szCs w:val="24"/>
          <w:lang w:val="es-ES_tradnl"/>
        </w:rPr>
        <w:t>RESOLUCION ADOPTADA POR EL</w:t>
      </w:r>
    </w:p>
    <w:p w:rsidR="00BF1BE3" w:rsidRPr="00846FEF" w:rsidRDefault="00BF1BE3" w:rsidP="00846FEF">
      <w:pPr>
        <w:keepNext/>
        <w:widowControl w:val="0"/>
        <w:tabs>
          <w:tab w:val="left" w:pos="-720"/>
        </w:tabs>
        <w:spacing w:after="0" w:line="240" w:lineRule="auto"/>
        <w:jc w:val="center"/>
        <w:rPr>
          <w:rFonts w:ascii="Arial" w:hAnsi="Arial" w:cs="Arial"/>
          <w:b/>
          <w:sz w:val="24"/>
          <w:szCs w:val="24"/>
          <w:lang w:val="es-ES_tradnl"/>
        </w:rPr>
      </w:pPr>
    </w:p>
    <w:p w:rsidR="00BF1BE3" w:rsidRPr="00846FEF" w:rsidRDefault="00BF1BE3" w:rsidP="00846FEF">
      <w:pPr>
        <w:keepNext/>
        <w:widowControl w:val="0"/>
        <w:tabs>
          <w:tab w:val="center" w:pos="4253"/>
        </w:tabs>
        <w:spacing w:after="0" w:line="240" w:lineRule="auto"/>
        <w:jc w:val="center"/>
        <w:rPr>
          <w:rFonts w:ascii="Arial" w:hAnsi="Arial" w:cs="Arial"/>
          <w:b/>
          <w:sz w:val="24"/>
          <w:szCs w:val="24"/>
          <w:lang w:val="es-ES_tradnl"/>
        </w:rPr>
      </w:pPr>
      <w:r w:rsidRPr="00846FEF">
        <w:rPr>
          <w:rFonts w:ascii="Arial" w:hAnsi="Arial" w:cs="Arial"/>
          <w:b/>
          <w:sz w:val="24"/>
          <w:szCs w:val="24"/>
          <w:lang w:val="es-ES_tradnl"/>
        </w:rPr>
        <w:t>TRIBUNAL DE CUENTAS</w:t>
      </w:r>
    </w:p>
    <w:p w:rsidR="00BF1BE3" w:rsidRPr="00846FEF" w:rsidRDefault="00BF1BE3" w:rsidP="00846FEF">
      <w:pPr>
        <w:keepNext/>
        <w:widowControl w:val="0"/>
        <w:tabs>
          <w:tab w:val="left" w:pos="-720"/>
        </w:tabs>
        <w:spacing w:after="0" w:line="240" w:lineRule="auto"/>
        <w:jc w:val="center"/>
        <w:rPr>
          <w:rFonts w:ascii="Arial" w:hAnsi="Arial" w:cs="Arial"/>
          <w:b/>
          <w:sz w:val="24"/>
          <w:szCs w:val="24"/>
          <w:lang w:val="es-ES_tradnl"/>
        </w:rPr>
      </w:pPr>
    </w:p>
    <w:p w:rsidR="00BF1BE3" w:rsidRPr="00846FEF" w:rsidRDefault="00BF1BE3" w:rsidP="00846FEF">
      <w:pPr>
        <w:keepNext/>
        <w:widowControl w:val="0"/>
        <w:tabs>
          <w:tab w:val="center" w:pos="4253"/>
        </w:tabs>
        <w:spacing w:after="0" w:line="240" w:lineRule="auto"/>
        <w:jc w:val="center"/>
        <w:rPr>
          <w:rFonts w:ascii="Arial" w:hAnsi="Arial" w:cs="Arial"/>
          <w:b/>
          <w:sz w:val="24"/>
          <w:szCs w:val="24"/>
          <w:lang w:val="es-ES_tradnl"/>
        </w:rPr>
      </w:pPr>
      <w:r w:rsidRPr="00846FEF">
        <w:rPr>
          <w:rFonts w:ascii="Arial" w:hAnsi="Arial" w:cs="Arial"/>
          <w:b/>
          <w:sz w:val="24"/>
          <w:szCs w:val="24"/>
          <w:lang w:val="es-ES_tradnl"/>
        </w:rPr>
        <w:t>EN SESION DE FECHA 5 DE DICIEMBRE DE 2018</w:t>
      </w:r>
    </w:p>
    <w:p w:rsidR="00BF1BE3" w:rsidRPr="00846FEF" w:rsidRDefault="00BF1BE3" w:rsidP="00846FEF">
      <w:pPr>
        <w:keepNext/>
        <w:widowControl w:val="0"/>
        <w:tabs>
          <w:tab w:val="center" w:pos="4253"/>
        </w:tabs>
        <w:spacing w:after="0" w:line="240" w:lineRule="auto"/>
        <w:jc w:val="center"/>
        <w:rPr>
          <w:rFonts w:ascii="Arial" w:hAnsi="Arial" w:cs="Arial"/>
          <w:b/>
          <w:sz w:val="24"/>
          <w:szCs w:val="24"/>
          <w:lang w:val="es-ES_tradnl"/>
        </w:rPr>
      </w:pPr>
    </w:p>
    <w:p w:rsidR="00BF1BE3" w:rsidRPr="00846FEF" w:rsidRDefault="00BF1BE3" w:rsidP="00846FEF">
      <w:pPr>
        <w:keepNext/>
        <w:widowControl w:val="0"/>
        <w:tabs>
          <w:tab w:val="center" w:pos="4253"/>
        </w:tabs>
        <w:spacing w:after="0" w:line="240" w:lineRule="auto"/>
        <w:jc w:val="center"/>
        <w:rPr>
          <w:rFonts w:ascii="Arial" w:hAnsi="Arial" w:cs="Arial"/>
          <w:b/>
          <w:sz w:val="24"/>
          <w:szCs w:val="24"/>
        </w:rPr>
      </w:pPr>
      <w:r w:rsidRPr="00846FEF">
        <w:rPr>
          <w:rFonts w:ascii="Arial" w:hAnsi="Arial" w:cs="Arial"/>
          <w:b/>
          <w:sz w:val="24"/>
          <w:szCs w:val="24"/>
        </w:rPr>
        <w:t xml:space="preserve">(E. E. Nº </w:t>
      </w:r>
      <w:r w:rsidRPr="00846FEF">
        <w:rPr>
          <w:rFonts w:ascii="Arial" w:eastAsia="Times New Roman" w:hAnsi="Arial" w:cs="Arial"/>
          <w:b/>
          <w:bCs/>
          <w:snapToGrid w:val="0"/>
          <w:sz w:val="24"/>
          <w:szCs w:val="24"/>
          <w:lang w:val="es-ES" w:eastAsia="es-ES"/>
        </w:rPr>
        <w:t>2018-17-1-0005077</w:t>
      </w:r>
      <w:r w:rsidRPr="00846FEF">
        <w:rPr>
          <w:rFonts w:ascii="Arial" w:hAnsi="Arial" w:cs="Arial"/>
          <w:b/>
          <w:sz w:val="24"/>
          <w:szCs w:val="24"/>
        </w:rPr>
        <w:t xml:space="preserve">, </w:t>
      </w:r>
      <w:proofErr w:type="spellStart"/>
      <w:r w:rsidRPr="00846FEF">
        <w:rPr>
          <w:rFonts w:ascii="Arial" w:hAnsi="Arial" w:cs="Arial"/>
          <w:b/>
          <w:sz w:val="24"/>
          <w:szCs w:val="24"/>
        </w:rPr>
        <w:t>Ent</w:t>
      </w:r>
      <w:proofErr w:type="spellEnd"/>
      <w:r w:rsidRPr="00846FEF">
        <w:rPr>
          <w:rFonts w:ascii="Arial" w:hAnsi="Arial" w:cs="Arial"/>
          <w:b/>
          <w:sz w:val="24"/>
          <w:szCs w:val="24"/>
        </w:rPr>
        <w:t xml:space="preserve">. N° </w:t>
      </w:r>
      <w:r w:rsidR="00343280" w:rsidRPr="00846FEF">
        <w:rPr>
          <w:rFonts w:ascii="Arial" w:hAnsi="Arial" w:cs="Arial"/>
          <w:b/>
          <w:sz w:val="24"/>
          <w:szCs w:val="24"/>
        </w:rPr>
        <w:t>5378</w:t>
      </w:r>
      <w:r w:rsidRPr="00846FEF">
        <w:rPr>
          <w:rFonts w:ascii="Arial" w:eastAsia="Times New Roman" w:hAnsi="Arial" w:cs="Arial"/>
          <w:b/>
          <w:bCs/>
          <w:snapToGrid w:val="0"/>
          <w:sz w:val="24"/>
          <w:szCs w:val="24"/>
          <w:lang w:val="es-ES" w:eastAsia="es-ES"/>
        </w:rPr>
        <w:t>/18</w:t>
      </w:r>
      <w:r w:rsidRPr="00846FEF">
        <w:rPr>
          <w:rFonts w:ascii="Arial" w:hAnsi="Arial" w:cs="Arial"/>
          <w:b/>
          <w:sz w:val="24"/>
          <w:szCs w:val="24"/>
        </w:rPr>
        <w:t>)</w:t>
      </w:r>
    </w:p>
    <w:p w:rsidR="00D141D8" w:rsidRPr="00846FEF" w:rsidRDefault="00D141D8" w:rsidP="00846FEF">
      <w:pPr>
        <w:keepNext/>
        <w:widowControl w:val="0"/>
        <w:spacing w:after="0" w:line="240" w:lineRule="auto"/>
        <w:rPr>
          <w:rFonts w:ascii="Arial" w:hAnsi="Arial" w:cs="Arial"/>
          <w:b/>
          <w:sz w:val="24"/>
          <w:szCs w:val="24"/>
        </w:rPr>
      </w:pPr>
    </w:p>
    <w:p w:rsidR="00BF1BE3" w:rsidRPr="00846FEF" w:rsidRDefault="00BF1BE3" w:rsidP="00846FEF">
      <w:pPr>
        <w:keepNext/>
        <w:widowControl w:val="0"/>
        <w:spacing w:after="0" w:line="240" w:lineRule="auto"/>
        <w:rPr>
          <w:rFonts w:ascii="Arial" w:eastAsia="Times New Roman" w:hAnsi="Arial" w:cs="Arial"/>
          <w:sz w:val="24"/>
          <w:szCs w:val="24"/>
          <w:lang w:val="es-ES_tradnl" w:eastAsia="es-ES"/>
        </w:rPr>
      </w:pPr>
    </w:p>
    <w:p w:rsidR="00D141D8" w:rsidRPr="00846FEF" w:rsidRDefault="00D141D8" w:rsidP="00846FEF">
      <w:pPr>
        <w:keepNext/>
        <w:widowControl w:val="0"/>
        <w:spacing w:after="0" w:line="360" w:lineRule="auto"/>
        <w:ind w:firstLine="567"/>
        <w:jc w:val="both"/>
        <w:rPr>
          <w:rFonts w:ascii="Arial" w:eastAsia="Times New Roman" w:hAnsi="Arial" w:cs="Arial"/>
          <w:spacing w:val="-3"/>
          <w:sz w:val="24"/>
          <w:szCs w:val="24"/>
          <w:lang w:val="es-ES_tradnl" w:eastAsia="es-ES"/>
        </w:rPr>
      </w:pPr>
      <w:r w:rsidRPr="00846FEF">
        <w:rPr>
          <w:rFonts w:ascii="Arial" w:eastAsia="Times New Roman" w:hAnsi="Arial" w:cs="Arial"/>
          <w:b/>
          <w:spacing w:val="-3"/>
          <w:sz w:val="24"/>
          <w:szCs w:val="24"/>
          <w:lang w:val="es-ES_tradnl" w:eastAsia="es-ES"/>
        </w:rPr>
        <w:t>VISTO</w:t>
      </w:r>
      <w:r w:rsidRPr="00846FEF">
        <w:rPr>
          <w:rFonts w:ascii="Arial" w:eastAsia="Times New Roman" w:hAnsi="Arial" w:cs="Arial"/>
          <w:b/>
          <w:bCs/>
          <w:spacing w:val="-3"/>
          <w:sz w:val="24"/>
          <w:szCs w:val="24"/>
          <w:lang w:val="es-ES_tradnl" w:eastAsia="es-ES"/>
        </w:rPr>
        <w:t>:</w:t>
      </w:r>
      <w:r w:rsidRPr="00846FEF">
        <w:rPr>
          <w:rFonts w:ascii="Arial" w:eastAsia="Times New Roman" w:hAnsi="Arial" w:cs="Arial"/>
          <w:b/>
          <w:spacing w:val="-3"/>
          <w:sz w:val="24"/>
          <w:szCs w:val="24"/>
          <w:lang w:val="es-ES_tradnl" w:eastAsia="es-ES"/>
        </w:rPr>
        <w:t xml:space="preserve"> </w:t>
      </w:r>
      <w:r w:rsidRPr="00846FEF">
        <w:rPr>
          <w:rFonts w:ascii="Arial" w:eastAsia="Times New Roman" w:hAnsi="Arial" w:cs="Arial"/>
          <w:spacing w:val="-3"/>
          <w:sz w:val="24"/>
          <w:szCs w:val="24"/>
          <w:lang w:val="es-ES_tradnl" w:eastAsia="es-ES"/>
        </w:rPr>
        <w:t xml:space="preserve">que este Tribunal ha examinado los estados financieros del </w:t>
      </w:r>
      <w:r w:rsidR="006A1BCC" w:rsidRPr="00846FEF">
        <w:rPr>
          <w:rFonts w:ascii="Arial" w:eastAsia="Times New Roman" w:hAnsi="Arial" w:cs="Arial"/>
          <w:spacing w:val="-3"/>
          <w:sz w:val="24"/>
          <w:szCs w:val="24"/>
          <w:lang w:val="es-ES_tradnl" w:eastAsia="es-ES"/>
        </w:rPr>
        <w:t>Fideicomiso</w:t>
      </w:r>
      <w:r w:rsidR="00686E56" w:rsidRPr="00846FEF">
        <w:rPr>
          <w:rFonts w:ascii="Arial" w:eastAsia="Times New Roman" w:hAnsi="Arial" w:cs="Arial"/>
          <w:spacing w:val="-3"/>
          <w:sz w:val="24"/>
          <w:szCs w:val="24"/>
          <w:lang w:val="es-ES_tradnl" w:eastAsia="es-ES"/>
        </w:rPr>
        <w:t xml:space="preserve"> de Emergencia Climática, </w:t>
      </w:r>
      <w:r w:rsidRPr="00846FEF">
        <w:rPr>
          <w:rFonts w:ascii="Arial" w:eastAsia="Times New Roman" w:hAnsi="Arial" w:cs="Arial"/>
          <w:spacing w:val="-3"/>
          <w:sz w:val="24"/>
          <w:szCs w:val="24"/>
          <w:lang w:val="es-ES_tradnl" w:eastAsia="es-ES"/>
        </w:rPr>
        <w:t xml:space="preserve"> </w:t>
      </w:r>
      <w:r w:rsidR="00686E56" w:rsidRPr="00846FEF">
        <w:rPr>
          <w:rFonts w:ascii="Arial" w:eastAsia="Times New Roman" w:hAnsi="Arial" w:cs="Arial"/>
          <w:spacing w:val="-3"/>
          <w:sz w:val="24"/>
          <w:szCs w:val="24"/>
          <w:lang w:val="es-ES_tradnl" w:eastAsia="es-ES"/>
        </w:rPr>
        <w:t>formulados por el fiduciario República Negocios Fiduciarios SA, los que comprenden el Estado de Situación Financiera al 31/12/2017, los correspondientes Estados de Resultados, de Resultado Integral, de Flujos de Efectivo y de Cambios en el Patrimonio por el ejercicio anual finalizado en esa fecha, las notas de políticas contables significativas aplicadas y otras notas explicativas</w:t>
      </w:r>
      <w:r w:rsidR="00E102AC" w:rsidRPr="00846FEF">
        <w:rPr>
          <w:rFonts w:ascii="Arial" w:eastAsia="Times New Roman" w:hAnsi="Arial" w:cs="Arial"/>
          <w:spacing w:val="-3"/>
          <w:sz w:val="24"/>
          <w:szCs w:val="24"/>
          <w:lang w:val="es-ES_tradnl" w:eastAsia="es-ES"/>
        </w:rPr>
        <w:t>;</w:t>
      </w:r>
    </w:p>
    <w:p w:rsidR="00D141D8" w:rsidRPr="00846FEF" w:rsidRDefault="00D141D8" w:rsidP="00846FEF">
      <w:pPr>
        <w:keepNext/>
        <w:widowControl w:val="0"/>
        <w:spacing w:after="0" w:line="360" w:lineRule="auto"/>
        <w:ind w:firstLine="567"/>
        <w:jc w:val="both"/>
        <w:rPr>
          <w:rFonts w:ascii="Arial" w:eastAsia="Times New Roman" w:hAnsi="Arial" w:cs="Arial"/>
          <w:b/>
          <w:spacing w:val="-3"/>
          <w:sz w:val="24"/>
          <w:szCs w:val="24"/>
          <w:lang w:val="es-ES_tradnl" w:eastAsia="es-ES"/>
        </w:rPr>
      </w:pPr>
      <w:r w:rsidRPr="00846FEF">
        <w:rPr>
          <w:rFonts w:ascii="Arial" w:eastAsia="Times New Roman" w:hAnsi="Arial" w:cs="Arial"/>
          <w:b/>
          <w:spacing w:val="-3"/>
          <w:sz w:val="24"/>
          <w:szCs w:val="24"/>
          <w:lang w:val="es-ES_tradnl" w:eastAsia="es-ES"/>
        </w:rPr>
        <w:t>RESULTANDO:</w:t>
      </w:r>
      <w:r w:rsidRPr="00846FEF">
        <w:rPr>
          <w:rFonts w:ascii="Arial" w:eastAsia="Times New Roman" w:hAnsi="Arial" w:cs="Arial"/>
          <w:spacing w:val="-3"/>
          <w:sz w:val="24"/>
          <w:szCs w:val="24"/>
          <w:lang w:val="es-ES_tradnl" w:eastAsia="es-ES"/>
        </w:rPr>
        <w:t xml:space="preserve"> que el examen se efectuó de acuerdo con los Principios Fundamentales de Auditoría </w:t>
      </w:r>
      <w:r w:rsidRPr="00846FEF">
        <w:rPr>
          <w:rFonts w:ascii="Arial" w:eastAsia="Times New Roman" w:hAnsi="Arial" w:cs="Arial"/>
          <w:sz w:val="24"/>
          <w:szCs w:val="24"/>
          <w:lang w:val="es-ES" w:eastAsia="es-ES"/>
        </w:rPr>
        <w:t>(ISSAI 100 y 200) y las Directrices de Auditoría Financiera (ISSAI 1000 a 1810) de la Organización Internacional de Entidades Fiscalizadoras Superiores (INTOSAI);</w:t>
      </w:r>
    </w:p>
    <w:p w:rsidR="00D141D8" w:rsidRPr="00846FEF" w:rsidRDefault="00D141D8" w:rsidP="00846FEF">
      <w:pPr>
        <w:keepNext/>
        <w:widowControl w:val="0"/>
        <w:spacing w:after="0" w:line="360" w:lineRule="auto"/>
        <w:ind w:firstLine="567"/>
        <w:jc w:val="both"/>
        <w:rPr>
          <w:rFonts w:ascii="Arial" w:eastAsia="Times New Roman" w:hAnsi="Arial" w:cs="Arial"/>
          <w:spacing w:val="-3"/>
          <w:sz w:val="24"/>
          <w:szCs w:val="24"/>
          <w:lang w:val="es-ES_tradnl" w:eastAsia="es-ES"/>
        </w:rPr>
      </w:pPr>
      <w:r w:rsidRPr="00846FEF">
        <w:rPr>
          <w:rFonts w:ascii="Arial" w:eastAsia="Times New Roman" w:hAnsi="Arial" w:cs="Arial"/>
          <w:b/>
          <w:spacing w:val="-3"/>
          <w:sz w:val="24"/>
          <w:szCs w:val="24"/>
          <w:lang w:val="es-ES_tradnl" w:eastAsia="es-ES"/>
        </w:rPr>
        <w:t>CONSIDERANDO</w:t>
      </w:r>
      <w:r w:rsidRPr="00846FEF">
        <w:rPr>
          <w:rFonts w:ascii="Arial" w:eastAsia="Times New Roman" w:hAnsi="Arial" w:cs="Arial"/>
          <w:b/>
          <w:bCs/>
          <w:spacing w:val="-3"/>
          <w:sz w:val="24"/>
          <w:szCs w:val="24"/>
          <w:lang w:val="es-ES_tradnl" w:eastAsia="es-ES"/>
        </w:rPr>
        <w:t xml:space="preserve">: </w:t>
      </w:r>
      <w:r w:rsidRPr="00846FEF">
        <w:rPr>
          <w:rFonts w:ascii="Arial" w:eastAsia="Times New Roman" w:hAnsi="Arial" w:cs="Arial"/>
          <w:spacing w:val="-3"/>
          <w:sz w:val="24"/>
          <w:szCs w:val="24"/>
          <w:lang w:val="es-ES_tradnl" w:eastAsia="es-ES"/>
        </w:rPr>
        <w:t>que las conclusiones y evidencias obtenidas son las que se expresan en el Informe de Auditoría, que incluye Dict</w:t>
      </w:r>
      <w:r w:rsidR="009F7AF6" w:rsidRPr="00846FEF">
        <w:rPr>
          <w:rFonts w:ascii="Arial" w:eastAsia="Times New Roman" w:hAnsi="Arial" w:cs="Arial"/>
          <w:spacing w:val="-3"/>
          <w:sz w:val="24"/>
          <w:szCs w:val="24"/>
          <w:lang w:val="es-ES_tradnl" w:eastAsia="es-ES"/>
        </w:rPr>
        <w:t>á</w:t>
      </w:r>
      <w:r w:rsidRPr="00846FEF">
        <w:rPr>
          <w:rFonts w:ascii="Arial" w:eastAsia="Times New Roman" w:hAnsi="Arial" w:cs="Arial"/>
          <w:spacing w:val="-3"/>
          <w:sz w:val="24"/>
          <w:szCs w:val="24"/>
          <w:lang w:val="es-ES_tradnl" w:eastAsia="es-ES"/>
        </w:rPr>
        <w:t>men</w:t>
      </w:r>
      <w:r w:rsidR="009F7AF6" w:rsidRPr="00846FEF">
        <w:rPr>
          <w:rFonts w:ascii="Arial" w:eastAsia="Times New Roman" w:hAnsi="Arial" w:cs="Arial"/>
          <w:spacing w:val="-3"/>
          <w:sz w:val="24"/>
          <w:szCs w:val="24"/>
          <w:lang w:val="es-ES_tradnl" w:eastAsia="es-ES"/>
        </w:rPr>
        <w:t>es</w:t>
      </w:r>
      <w:r w:rsidRPr="00846FEF">
        <w:rPr>
          <w:rFonts w:ascii="Arial" w:eastAsia="Times New Roman" w:hAnsi="Arial" w:cs="Arial"/>
          <w:spacing w:val="-3"/>
          <w:sz w:val="24"/>
          <w:szCs w:val="24"/>
          <w:lang w:val="es-ES_tradnl" w:eastAsia="es-ES"/>
        </w:rPr>
        <w:t xml:space="preserve"> e Informe a la Administración;</w:t>
      </w:r>
    </w:p>
    <w:p w:rsidR="00D141D8" w:rsidRPr="00846FEF" w:rsidRDefault="00D141D8" w:rsidP="00846FEF">
      <w:pPr>
        <w:keepNext/>
        <w:widowControl w:val="0"/>
        <w:tabs>
          <w:tab w:val="left" w:pos="-720"/>
        </w:tabs>
        <w:spacing w:after="0" w:line="360" w:lineRule="auto"/>
        <w:ind w:firstLine="567"/>
        <w:jc w:val="both"/>
        <w:rPr>
          <w:rFonts w:ascii="Arial" w:eastAsia="Times New Roman" w:hAnsi="Arial" w:cs="Arial"/>
          <w:spacing w:val="-3"/>
          <w:sz w:val="24"/>
          <w:szCs w:val="24"/>
          <w:lang w:val="es-ES_tradnl" w:eastAsia="es-ES"/>
        </w:rPr>
      </w:pPr>
      <w:r w:rsidRPr="00846FEF">
        <w:rPr>
          <w:rFonts w:ascii="Arial" w:eastAsia="Times New Roman" w:hAnsi="Arial" w:cs="Arial"/>
          <w:b/>
          <w:spacing w:val="-3"/>
          <w:sz w:val="24"/>
          <w:szCs w:val="24"/>
          <w:lang w:val="es-ES_tradnl" w:eastAsia="es-ES"/>
        </w:rPr>
        <w:t>ATENTO</w:t>
      </w:r>
      <w:r w:rsidRPr="00846FEF">
        <w:rPr>
          <w:rFonts w:ascii="Arial" w:eastAsia="Times New Roman" w:hAnsi="Arial" w:cs="Arial"/>
          <w:b/>
          <w:bCs/>
          <w:spacing w:val="-3"/>
          <w:sz w:val="24"/>
          <w:szCs w:val="24"/>
          <w:lang w:val="es-ES_tradnl" w:eastAsia="es-ES"/>
        </w:rPr>
        <w:t>:</w:t>
      </w:r>
      <w:r w:rsidRPr="00846FEF">
        <w:rPr>
          <w:rFonts w:ascii="Arial" w:eastAsia="Times New Roman" w:hAnsi="Arial" w:cs="Arial"/>
          <w:spacing w:val="-3"/>
          <w:sz w:val="24"/>
          <w:szCs w:val="24"/>
          <w:lang w:val="es-ES_tradnl" w:eastAsia="es-ES"/>
        </w:rPr>
        <w:t xml:space="preserve"> a lo dispuesto por </w:t>
      </w:r>
      <w:r w:rsidR="004820D3" w:rsidRPr="00846FEF">
        <w:rPr>
          <w:rFonts w:ascii="Arial" w:eastAsia="Times New Roman" w:hAnsi="Arial" w:cs="Arial"/>
          <w:spacing w:val="-3"/>
          <w:sz w:val="24"/>
          <w:szCs w:val="24"/>
          <w:lang w:val="es-ES_tradnl" w:eastAsia="es-ES"/>
        </w:rPr>
        <w:t>el Artículo</w:t>
      </w:r>
      <w:r w:rsidRPr="00846FEF">
        <w:rPr>
          <w:rFonts w:ascii="Arial" w:eastAsia="Times New Roman" w:hAnsi="Arial" w:cs="Arial"/>
          <w:spacing w:val="-3"/>
          <w:sz w:val="24"/>
          <w:szCs w:val="24"/>
          <w:lang w:val="es-ES_tradnl" w:eastAsia="es-ES"/>
        </w:rPr>
        <w:t xml:space="preserve"> 191 de la Constitución de la República;</w:t>
      </w:r>
    </w:p>
    <w:p w:rsidR="00D141D8" w:rsidRPr="00846FEF" w:rsidRDefault="00D141D8" w:rsidP="00846FEF">
      <w:pPr>
        <w:keepNext/>
        <w:widowControl w:val="0"/>
        <w:tabs>
          <w:tab w:val="left" w:pos="-720"/>
        </w:tabs>
        <w:spacing w:after="260" w:line="200" w:lineRule="atLeast"/>
        <w:jc w:val="center"/>
        <w:outlineLvl w:val="0"/>
        <w:rPr>
          <w:rFonts w:ascii="Arial" w:eastAsia="Times New Roman" w:hAnsi="Arial" w:cs="Arial"/>
          <w:b/>
          <w:sz w:val="24"/>
          <w:szCs w:val="24"/>
          <w:lang w:val="es-ES" w:eastAsia="es-ES"/>
        </w:rPr>
      </w:pPr>
      <w:r w:rsidRPr="00846FEF">
        <w:rPr>
          <w:rFonts w:ascii="Arial" w:eastAsia="Times New Roman" w:hAnsi="Arial" w:cs="Arial"/>
          <w:b/>
          <w:sz w:val="24"/>
          <w:szCs w:val="24"/>
          <w:lang w:val="es-ES" w:eastAsia="es-ES"/>
        </w:rPr>
        <w:t>EL TRIBUNAL ACUERDA</w:t>
      </w:r>
    </w:p>
    <w:p w:rsidR="00D141D8" w:rsidRPr="00846FEF" w:rsidRDefault="00D141D8" w:rsidP="00846FEF">
      <w:pPr>
        <w:keepNext/>
        <w:widowControl w:val="0"/>
        <w:tabs>
          <w:tab w:val="left" w:pos="-720"/>
          <w:tab w:val="left" w:pos="284"/>
        </w:tabs>
        <w:spacing w:after="0" w:line="360" w:lineRule="auto"/>
        <w:ind w:left="284" w:hanging="284"/>
        <w:jc w:val="both"/>
        <w:rPr>
          <w:rFonts w:ascii="Arial" w:eastAsia="Times New Roman" w:hAnsi="Arial" w:cs="Arial"/>
          <w:snapToGrid w:val="0"/>
          <w:spacing w:val="-3"/>
          <w:sz w:val="24"/>
          <w:szCs w:val="24"/>
          <w:lang w:val="es-ES_tradnl" w:eastAsia="es-ES"/>
        </w:rPr>
      </w:pPr>
      <w:r w:rsidRPr="00846FEF">
        <w:rPr>
          <w:rFonts w:ascii="Arial" w:eastAsia="Times New Roman" w:hAnsi="Arial" w:cs="Arial"/>
          <w:b/>
          <w:bCs/>
          <w:snapToGrid w:val="0"/>
          <w:spacing w:val="-3"/>
          <w:sz w:val="24"/>
          <w:szCs w:val="24"/>
          <w:lang w:val="es-ES" w:eastAsia="es-ES"/>
        </w:rPr>
        <w:t xml:space="preserve">1) </w:t>
      </w:r>
      <w:r w:rsidRPr="00846FEF">
        <w:rPr>
          <w:rFonts w:ascii="Arial" w:eastAsia="Times New Roman" w:hAnsi="Arial" w:cs="Arial"/>
          <w:snapToGrid w:val="0"/>
          <w:spacing w:val="-3"/>
          <w:sz w:val="24"/>
          <w:szCs w:val="24"/>
          <w:lang w:val="es-ES_tradnl" w:eastAsia="es-ES"/>
        </w:rPr>
        <w:t xml:space="preserve">Emitir su Dictamen respecto a los </w:t>
      </w:r>
      <w:r w:rsidR="00DE218C" w:rsidRPr="00846FEF">
        <w:rPr>
          <w:rFonts w:ascii="Arial" w:eastAsia="Times New Roman" w:hAnsi="Arial" w:cs="Arial"/>
          <w:snapToGrid w:val="0"/>
          <w:spacing w:val="-3"/>
          <w:sz w:val="24"/>
          <w:szCs w:val="24"/>
          <w:lang w:val="es-ES_tradnl" w:eastAsia="es-ES"/>
        </w:rPr>
        <w:t>e</w:t>
      </w:r>
      <w:r w:rsidRPr="00846FEF">
        <w:rPr>
          <w:rFonts w:ascii="Arial" w:eastAsia="Times New Roman" w:hAnsi="Arial" w:cs="Arial"/>
          <w:snapToGrid w:val="0"/>
          <w:spacing w:val="-3"/>
          <w:sz w:val="24"/>
          <w:szCs w:val="24"/>
          <w:lang w:val="es-ES_tradnl" w:eastAsia="es-ES"/>
        </w:rPr>
        <w:t xml:space="preserve">stados </w:t>
      </w:r>
      <w:r w:rsidR="00194201" w:rsidRPr="00846FEF">
        <w:rPr>
          <w:rFonts w:ascii="Arial" w:eastAsia="Times New Roman" w:hAnsi="Arial" w:cs="Arial"/>
          <w:snapToGrid w:val="0"/>
          <w:spacing w:val="-3"/>
          <w:sz w:val="24"/>
          <w:szCs w:val="24"/>
          <w:lang w:val="es-ES_tradnl" w:eastAsia="es-ES"/>
        </w:rPr>
        <w:t>f</w:t>
      </w:r>
      <w:r w:rsidRPr="00846FEF">
        <w:rPr>
          <w:rFonts w:ascii="Arial" w:eastAsia="Times New Roman" w:hAnsi="Arial" w:cs="Arial"/>
          <w:snapToGrid w:val="0"/>
          <w:spacing w:val="-3"/>
          <w:sz w:val="24"/>
          <w:szCs w:val="24"/>
          <w:lang w:val="es-ES_tradnl" w:eastAsia="es-ES"/>
        </w:rPr>
        <w:t>inancieros citados</w:t>
      </w:r>
      <w:r w:rsidR="001B25BE" w:rsidRPr="00846FEF">
        <w:rPr>
          <w:rFonts w:ascii="Arial" w:eastAsia="Times New Roman" w:hAnsi="Arial" w:cs="Arial"/>
          <w:snapToGrid w:val="0"/>
          <w:spacing w:val="-3"/>
          <w:sz w:val="24"/>
          <w:szCs w:val="24"/>
          <w:lang w:val="es-ES_tradnl" w:eastAsia="es-ES"/>
        </w:rPr>
        <w:t xml:space="preserve"> precedentemente </w:t>
      </w:r>
      <w:r w:rsidR="00140E0A" w:rsidRPr="00846FEF">
        <w:rPr>
          <w:rFonts w:ascii="Arial" w:eastAsia="Times New Roman" w:hAnsi="Arial" w:cs="Arial"/>
          <w:snapToGrid w:val="0"/>
          <w:spacing w:val="-3"/>
          <w:sz w:val="24"/>
          <w:szCs w:val="24"/>
          <w:lang w:val="es-ES_tradnl" w:eastAsia="es-ES"/>
        </w:rPr>
        <w:t xml:space="preserve">del </w:t>
      </w:r>
      <w:r w:rsidR="00C16F03" w:rsidRPr="00846FEF">
        <w:rPr>
          <w:rFonts w:ascii="Arial" w:eastAsia="Times New Roman" w:hAnsi="Arial" w:cs="Arial"/>
          <w:snapToGrid w:val="0"/>
          <w:spacing w:val="-3"/>
          <w:sz w:val="24"/>
          <w:szCs w:val="24"/>
          <w:lang w:val="es-ES_tradnl" w:eastAsia="es-ES"/>
        </w:rPr>
        <w:t>Fideicomiso de Emergencia Climática</w:t>
      </w:r>
      <w:r w:rsidR="00140E0A" w:rsidRPr="00846FEF">
        <w:rPr>
          <w:rFonts w:ascii="Arial" w:eastAsia="Times New Roman" w:hAnsi="Arial" w:cs="Arial"/>
          <w:snapToGrid w:val="0"/>
          <w:spacing w:val="-3"/>
          <w:sz w:val="24"/>
          <w:szCs w:val="24"/>
          <w:lang w:val="es-ES_tradnl" w:eastAsia="es-ES"/>
        </w:rPr>
        <w:t xml:space="preserve"> </w:t>
      </w:r>
      <w:r w:rsidR="001B25BE" w:rsidRPr="00846FEF">
        <w:rPr>
          <w:rFonts w:ascii="Arial" w:eastAsia="Times New Roman" w:hAnsi="Arial" w:cs="Arial"/>
          <w:snapToGrid w:val="0"/>
          <w:spacing w:val="-3"/>
          <w:sz w:val="24"/>
          <w:szCs w:val="24"/>
          <w:lang w:val="es-ES_tradnl" w:eastAsia="es-ES"/>
        </w:rPr>
        <w:t>por el ejercicio finalizado el 31/12/2017</w:t>
      </w:r>
      <w:r w:rsidRPr="00846FEF">
        <w:rPr>
          <w:rFonts w:ascii="Arial" w:eastAsia="Times New Roman" w:hAnsi="Arial" w:cs="Arial"/>
          <w:snapToGrid w:val="0"/>
          <w:spacing w:val="-3"/>
          <w:sz w:val="24"/>
          <w:szCs w:val="24"/>
          <w:lang w:val="es-ES_tradnl" w:eastAsia="es-ES"/>
        </w:rPr>
        <w:t>, en los términos del Infor</w:t>
      </w:r>
      <w:r w:rsidR="006D778C">
        <w:rPr>
          <w:rFonts w:ascii="Arial" w:eastAsia="Times New Roman" w:hAnsi="Arial" w:cs="Arial"/>
          <w:snapToGrid w:val="0"/>
          <w:spacing w:val="-3"/>
          <w:sz w:val="24"/>
          <w:szCs w:val="24"/>
          <w:lang w:val="es-ES_tradnl" w:eastAsia="es-ES"/>
        </w:rPr>
        <w:t>me de Auditoría que se adjunta;</w:t>
      </w:r>
    </w:p>
    <w:p w:rsidR="00D141D8" w:rsidRPr="00846FEF" w:rsidRDefault="00D141D8" w:rsidP="00846FEF">
      <w:pPr>
        <w:keepNext/>
        <w:widowControl w:val="0"/>
        <w:tabs>
          <w:tab w:val="left" w:pos="-720"/>
        </w:tabs>
        <w:spacing w:after="0" w:line="360" w:lineRule="auto"/>
        <w:ind w:left="284" w:hanging="284"/>
        <w:jc w:val="both"/>
        <w:rPr>
          <w:rFonts w:ascii="Arial" w:eastAsia="Times New Roman" w:hAnsi="Arial" w:cs="Arial"/>
          <w:snapToGrid w:val="0"/>
          <w:spacing w:val="-3"/>
          <w:sz w:val="24"/>
          <w:szCs w:val="24"/>
          <w:lang w:val="es-ES_tradnl" w:eastAsia="es-ES"/>
        </w:rPr>
      </w:pPr>
      <w:r w:rsidRPr="00846FEF">
        <w:rPr>
          <w:rFonts w:ascii="Arial" w:eastAsia="Times New Roman" w:hAnsi="Arial" w:cs="Arial"/>
          <w:b/>
          <w:bCs/>
          <w:snapToGrid w:val="0"/>
          <w:spacing w:val="-3"/>
          <w:sz w:val="24"/>
          <w:szCs w:val="24"/>
          <w:lang w:val="es-ES_tradnl" w:eastAsia="es-ES"/>
        </w:rPr>
        <w:t xml:space="preserve">2) </w:t>
      </w:r>
      <w:r w:rsidR="001B25BE" w:rsidRPr="00846FEF">
        <w:rPr>
          <w:rFonts w:ascii="Arial" w:eastAsia="Times New Roman" w:hAnsi="Arial" w:cs="Arial"/>
          <w:bCs/>
          <w:snapToGrid w:val="0"/>
          <w:spacing w:val="-3"/>
          <w:sz w:val="24"/>
          <w:szCs w:val="24"/>
          <w:lang w:val="es-ES_tradnl" w:eastAsia="es-ES"/>
        </w:rPr>
        <w:t xml:space="preserve">Comunicar la presente Resolución al Ministerio de Economía y Finanzas, a la </w:t>
      </w:r>
      <w:r w:rsidR="001B25BE" w:rsidRPr="00846FEF">
        <w:rPr>
          <w:rFonts w:ascii="Arial" w:eastAsia="Times New Roman" w:hAnsi="Arial" w:cs="Arial"/>
          <w:bCs/>
          <w:snapToGrid w:val="0"/>
          <w:spacing w:val="-3"/>
          <w:sz w:val="24"/>
          <w:szCs w:val="24"/>
          <w:lang w:val="es-ES_tradnl" w:eastAsia="es-ES"/>
        </w:rPr>
        <w:lastRenderedPageBreak/>
        <w:t>Oficina</w:t>
      </w:r>
      <w:r w:rsidR="00AA26C2" w:rsidRPr="00846FEF">
        <w:rPr>
          <w:rFonts w:ascii="Arial" w:eastAsia="Times New Roman" w:hAnsi="Arial" w:cs="Arial"/>
          <w:bCs/>
          <w:snapToGrid w:val="0"/>
          <w:spacing w:val="-3"/>
          <w:sz w:val="24"/>
          <w:szCs w:val="24"/>
          <w:lang w:val="es-ES_tradnl" w:eastAsia="es-ES"/>
        </w:rPr>
        <w:t xml:space="preserve"> de Planeamiento y Presupuesto, a </w:t>
      </w:r>
      <w:r w:rsidR="00741536" w:rsidRPr="00846FEF">
        <w:rPr>
          <w:rFonts w:ascii="Arial" w:eastAsia="Times New Roman" w:hAnsi="Arial" w:cs="Arial"/>
          <w:bCs/>
          <w:snapToGrid w:val="0"/>
          <w:spacing w:val="-3"/>
          <w:sz w:val="24"/>
          <w:szCs w:val="24"/>
          <w:lang w:val="es-ES_tradnl" w:eastAsia="es-ES"/>
        </w:rPr>
        <w:t>República Negocios Fiduciarios</w:t>
      </w:r>
      <w:r w:rsidR="00917280" w:rsidRPr="00846FEF">
        <w:rPr>
          <w:rFonts w:ascii="Arial" w:eastAsia="Times New Roman" w:hAnsi="Arial" w:cs="Arial"/>
          <w:bCs/>
          <w:snapToGrid w:val="0"/>
          <w:spacing w:val="-3"/>
          <w:sz w:val="24"/>
          <w:szCs w:val="24"/>
          <w:lang w:val="es-ES_tradnl" w:eastAsia="es-ES"/>
        </w:rPr>
        <w:t xml:space="preserve"> SA</w:t>
      </w:r>
      <w:r w:rsidR="00720D61" w:rsidRPr="00846FEF">
        <w:rPr>
          <w:rFonts w:ascii="Arial" w:eastAsia="Times New Roman" w:hAnsi="Arial" w:cs="Arial"/>
          <w:bCs/>
          <w:snapToGrid w:val="0"/>
          <w:spacing w:val="-3"/>
          <w:sz w:val="24"/>
          <w:szCs w:val="24"/>
          <w:lang w:val="es-ES_tradnl" w:eastAsia="es-ES"/>
        </w:rPr>
        <w:t xml:space="preserve"> y </w:t>
      </w:r>
      <w:r w:rsidR="00261233" w:rsidRPr="00846FEF">
        <w:rPr>
          <w:rFonts w:ascii="Arial" w:eastAsia="Times New Roman" w:hAnsi="Arial" w:cs="Arial"/>
          <w:bCs/>
          <w:snapToGrid w:val="0"/>
          <w:spacing w:val="-3"/>
          <w:sz w:val="24"/>
          <w:szCs w:val="24"/>
          <w:lang w:val="es-ES_tradnl" w:eastAsia="es-ES"/>
        </w:rPr>
        <w:t>a la Auditoría Interna de la Nación</w:t>
      </w:r>
      <w:r w:rsidR="001B25BE" w:rsidRPr="00846FEF">
        <w:rPr>
          <w:rFonts w:ascii="Arial" w:eastAsia="Times New Roman" w:hAnsi="Arial" w:cs="Arial"/>
          <w:bCs/>
          <w:snapToGrid w:val="0"/>
          <w:spacing w:val="-3"/>
          <w:sz w:val="24"/>
          <w:szCs w:val="24"/>
          <w:lang w:val="es-ES_tradnl" w:eastAsia="es-ES"/>
        </w:rPr>
        <w:t>; y</w:t>
      </w:r>
    </w:p>
    <w:p w:rsidR="00BF1BE3" w:rsidRPr="00846FEF" w:rsidRDefault="00D141D8" w:rsidP="00846FEF">
      <w:pPr>
        <w:keepNext/>
        <w:widowControl w:val="0"/>
        <w:tabs>
          <w:tab w:val="left" w:pos="-720"/>
        </w:tabs>
        <w:spacing w:after="0" w:line="360" w:lineRule="auto"/>
        <w:ind w:left="284" w:hanging="284"/>
        <w:jc w:val="both"/>
        <w:rPr>
          <w:rFonts w:ascii="Arial" w:eastAsia="Times New Roman" w:hAnsi="Arial" w:cs="Arial"/>
          <w:sz w:val="24"/>
          <w:szCs w:val="24"/>
          <w:lang w:val="es-ES" w:eastAsia="es-ES"/>
        </w:rPr>
      </w:pPr>
      <w:r w:rsidRPr="00846FEF">
        <w:rPr>
          <w:rFonts w:ascii="Arial" w:eastAsia="Times New Roman" w:hAnsi="Arial" w:cs="Arial"/>
          <w:b/>
          <w:bCs/>
          <w:snapToGrid w:val="0"/>
          <w:spacing w:val="-3"/>
          <w:sz w:val="24"/>
          <w:szCs w:val="24"/>
          <w:lang w:val="es-ES_tradnl" w:eastAsia="es-ES"/>
        </w:rPr>
        <w:t xml:space="preserve">3) </w:t>
      </w:r>
      <w:r w:rsidRPr="00846FEF">
        <w:rPr>
          <w:rFonts w:ascii="Arial" w:eastAsia="Times New Roman" w:hAnsi="Arial" w:cs="Arial"/>
          <w:sz w:val="24"/>
          <w:szCs w:val="24"/>
          <w:lang w:val="es-ES" w:eastAsia="es-ES"/>
        </w:rPr>
        <w:t>Dar cuenta a la Asamblea General.</w:t>
      </w:r>
    </w:p>
    <w:p w:rsidR="00BF1BE3" w:rsidRPr="00846FEF" w:rsidRDefault="00BF1BE3" w:rsidP="00846FEF">
      <w:pPr>
        <w:keepNext/>
        <w:widowControl w:val="0"/>
        <w:tabs>
          <w:tab w:val="left" w:pos="-720"/>
        </w:tabs>
        <w:spacing w:after="0" w:line="360" w:lineRule="auto"/>
        <w:jc w:val="both"/>
        <w:rPr>
          <w:rFonts w:ascii="Arial" w:eastAsia="Times New Roman" w:hAnsi="Arial" w:cs="Arial"/>
          <w:sz w:val="20"/>
          <w:szCs w:val="20"/>
          <w:lang w:val="es-ES" w:eastAsia="es-ES"/>
        </w:rPr>
      </w:pPr>
      <w:r w:rsidRPr="00846FEF">
        <w:rPr>
          <w:rFonts w:ascii="Arial" w:eastAsia="Times New Roman" w:hAnsi="Arial" w:cs="Arial"/>
          <w:sz w:val="20"/>
          <w:szCs w:val="20"/>
          <w:lang w:val="es-ES" w:eastAsia="es-ES"/>
        </w:rPr>
        <w:t>CLC</w:t>
      </w: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tabs>
          <w:tab w:val="left" w:pos="-720"/>
        </w:tabs>
        <w:spacing w:after="0" w:line="360" w:lineRule="auto"/>
        <w:jc w:val="both"/>
        <w:rPr>
          <w:rFonts w:ascii="Arial" w:eastAsia="Times New Roman" w:hAnsi="Arial" w:cs="Arial"/>
          <w:sz w:val="24"/>
          <w:szCs w:val="24"/>
          <w:lang w:val="es-ES_tradnl" w:eastAsia="es-ES"/>
        </w:rPr>
      </w:pPr>
    </w:p>
    <w:p w:rsidR="00D141D8" w:rsidRPr="00846FEF" w:rsidRDefault="00D141D8" w:rsidP="00846FEF">
      <w:pPr>
        <w:keepNext/>
        <w:widowControl w:val="0"/>
        <w:spacing w:after="0" w:line="240" w:lineRule="auto"/>
        <w:rPr>
          <w:rFonts w:ascii="Arial" w:eastAsia="Times New Roman" w:hAnsi="Arial" w:cs="Arial"/>
          <w:sz w:val="24"/>
          <w:szCs w:val="24"/>
          <w:lang w:val="es-ES_tradnl" w:eastAsia="es-ES"/>
        </w:rPr>
      </w:pPr>
    </w:p>
    <w:p w:rsidR="00D141D8" w:rsidRPr="00846FEF" w:rsidRDefault="00D141D8" w:rsidP="00846FEF">
      <w:pPr>
        <w:keepNext/>
        <w:widowControl w:val="0"/>
        <w:spacing w:after="0" w:line="240" w:lineRule="auto"/>
        <w:rPr>
          <w:rFonts w:ascii="Arial" w:eastAsia="Times New Roman" w:hAnsi="Arial" w:cs="Arial"/>
          <w:sz w:val="24"/>
          <w:szCs w:val="24"/>
          <w:lang w:val="es-ES_tradnl" w:eastAsia="es-ES"/>
        </w:rPr>
      </w:pPr>
    </w:p>
    <w:p w:rsidR="00D141D8" w:rsidRPr="00846FEF" w:rsidRDefault="00D141D8" w:rsidP="00846FEF">
      <w:pPr>
        <w:keepNext/>
        <w:widowControl w:val="0"/>
        <w:spacing w:after="0" w:line="240" w:lineRule="auto"/>
        <w:rPr>
          <w:rFonts w:ascii="Arial" w:eastAsia="Times New Roman" w:hAnsi="Arial" w:cs="Arial"/>
          <w:sz w:val="24"/>
          <w:szCs w:val="24"/>
          <w:lang w:val="es-ES_tradnl" w:eastAsia="es-ES"/>
        </w:rPr>
      </w:pPr>
    </w:p>
    <w:p w:rsidR="00D141D8" w:rsidRPr="00846FEF" w:rsidRDefault="00D141D8" w:rsidP="00846FEF">
      <w:pPr>
        <w:keepNext/>
        <w:widowControl w:val="0"/>
        <w:spacing w:after="0" w:line="240" w:lineRule="auto"/>
        <w:rPr>
          <w:rFonts w:ascii="Arial" w:eastAsia="Times New Roman" w:hAnsi="Arial" w:cs="Arial"/>
          <w:sz w:val="24"/>
          <w:szCs w:val="24"/>
          <w:lang w:val="es-ES_tradnl" w:eastAsia="es-ES"/>
        </w:rPr>
      </w:pPr>
    </w:p>
    <w:p w:rsidR="00D141D8" w:rsidRPr="00846FEF" w:rsidRDefault="00D141D8"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after="0" w:line="240" w:lineRule="auto"/>
        <w:rPr>
          <w:rFonts w:ascii="Arial" w:eastAsia="Times New Roman" w:hAnsi="Arial" w:cs="Arial"/>
          <w:sz w:val="24"/>
          <w:szCs w:val="24"/>
          <w:lang w:val="es-ES_tradnl" w:eastAsia="es-ES"/>
        </w:rPr>
      </w:pPr>
    </w:p>
    <w:p w:rsidR="00846FEF" w:rsidRPr="00846FEF" w:rsidRDefault="00846FEF" w:rsidP="00846FEF">
      <w:pPr>
        <w:keepNext/>
        <w:widowControl w:val="0"/>
        <w:spacing w:line="360" w:lineRule="auto"/>
        <w:jc w:val="center"/>
        <w:rPr>
          <w:rFonts w:ascii="Arial" w:hAnsi="Arial" w:cs="Arial"/>
          <w:b/>
          <w:sz w:val="24"/>
          <w:szCs w:val="24"/>
        </w:rPr>
      </w:pPr>
      <w:r w:rsidRPr="00846FEF">
        <w:rPr>
          <w:rFonts w:ascii="Arial" w:hAnsi="Arial" w:cs="Arial"/>
          <w:b/>
          <w:sz w:val="24"/>
          <w:szCs w:val="24"/>
        </w:rPr>
        <w:t>DICTAMEN</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b/>
          <w:sz w:val="24"/>
          <w:szCs w:val="24"/>
        </w:rPr>
        <w:t>Opinión sin salvedades</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El Tribunal de Cuentas ha auditado los estados financieros del</w:t>
      </w:r>
      <w:r w:rsidRPr="00846FEF">
        <w:rPr>
          <w:rFonts w:ascii="Arial" w:hAnsi="Arial" w:cs="Arial"/>
          <w:i/>
          <w:sz w:val="24"/>
          <w:szCs w:val="24"/>
        </w:rPr>
        <w:t xml:space="preserve"> </w:t>
      </w:r>
      <w:r w:rsidRPr="00846FEF">
        <w:rPr>
          <w:rFonts w:ascii="Arial" w:hAnsi="Arial" w:cs="Arial"/>
          <w:sz w:val="24"/>
          <w:szCs w:val="24"/>
        </w:rPr>
        <w:t>Fideicomiso de Emergencia Climática formulados por el fiduciario República Negocios Fiduciarios SA, los que comprenden el Estado de Situación Financiera al 31/12/2017, los correspondientes Estados de Resultados, de Resultado Integral, de Flujos de Efectivo y de Cambios en el Patrimonio por el ejercicio anual finalizado en esa fecha, las notas de políticas contables significativas aplica</w:t>
      </w:r>
      <w:r w:rsidR="006D778C">
        <w:rPr>
          <w:rFonts w:ascii="Arial" w:hAnsi="Arial" w:cs="Arial"/>
          <w:sz w:val="24"/>
          <w:szCs w:val="24"/>
        </w:rPr>
        <w:t>das y otras notas explicativas.</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 xml:space="preserve">En opinión del Tribunal de Cuentas los estados financieros referidos </w:t>
      </w:r>
      <w:proofErr w:type="gramStart"/>
      <w:r w:rsidRPr="00846FEF">
        <w:rPr>
          <w:rFonts w:ascii="Arial" w:hAnsi="Arial" w:cs="Arial"/>
          <w:sz w:val="24"/>
          <w:szCs w:val="24"/>
        </w:rPr>
        <w:t>precedentemente</w:t>
      </w:r>
      <w:proofErr w:type="gramEnd"/>
      <w:r w:rsidRPr="00846FEF">
        <w:rPr>
          <w:rFonts w:ascii="Arial" w:hAnsi="Arial" w:cs="Arial"/>
          <w:sz w:val="24"/>
          <w:szCs w:val="24"/>
        </w:rPr>
        <w:t xml:space="preserve"> presentan razonablemente, en todos sus aspectos significativos, la situación financiera del Fideicomiso de Emergencia Climática  al 31/12/2017, los resultados de sus operaciones y los flujos de efectivo correspondientes al ejercicio anual terminado en esa fecha, de acuerdo con las normas contables adecuadas en el Uruguay y la Ordenanza Nº 89 del Tribunal de Cuentas.</w:t>
      </w:r>
    </w:p>
    <w:p w:rsidR="00846FEF" w:rsidRPr="00846FEF" w:rsidRDefault="00846FEF" w:rsidP="00846FEF">
      <w:pPr>
        <w:keepNext/>
        <w:widowControl w:val="0"/>
        <w:spacing w:line="360" w:lineRule="auto"/>
        <w:jc w:val="both"/>
        <w:rPr>
          <w:rFonts w:ascii="Arial" w:hAnsi="Arial" w:cs="Arial"/>
          <w:b/>
          <w:sz w:val="24"/>
          <w:szCs w:val="24"/>
        </w:rPr>
      </w:pPr>
      <w:r w:rsidRPr="00846FEF">
        <w:rPr>
          <w:rFonts w:ascii="Arial" w:hAnsi="Arial" w:cs="Arial"/>
          <w:b/>
          <w:sz w:val="24"/>
          <w:szCs w:val="24"/>
        </w:rPr>
        <w:t>Párrafo de énfasis de asunto</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Los estados financieros han sido preparados asumiendo que el fideicomiso continuará como negocio en marcha.</w:t>
      </w:r>
      <w:r w:rsidRPr="00846FEF">
        <w:rPr>
          <w:rFonts w:ascii="Arial" w:hAnsi="Arial" w:cs="Arial"/>
          <w:b/>
          <w:sz w:val="24"/>
          <w:szCs w:val="24"/>
        </w:rPr>
        <w:t xml:space="preserve"> </w:t>
      </w:r>
      <w:r w:rsidRPr="00846FEF">
        <w:rPr>
          <w:rFonts w:ascii="Arial" w:hAnsi="Arial" w:cs="Arial"/>
          <w:sz w:val="24"/>
          <w:szCs w:val="24"/>
        </w:rPr>
        <w:t>Como se explica en la nota 5 a los estados, el</w:t>
      </w:r>
      <w:r w:rsidRPr="00846FEF">
        <w:rPr>
          <w:rFonts w:ascii="Arial" w:hAnsi="Arial" w:cs="Arial"/>
          <w:b/>
          <w:sz w:val="24"/>
          <w:szCs w:val="24"/>
        </w:rPr>
        <w:t xml:space="preserve"> </w:t>
      </w:r>
      <w:r w:rsidRPr="00846FEF">
        <w:rPr>
          <w:rFonts w:ascii="Arial" w:hAnsi="Arial" w:cs="Arial"/>
          <w:sz w:val="24"/>
          <w:szCs w:val="24"/>
        </w:rPr>
        <w:t>Fiduciario con fecha 6/3/2018 recibió instrucción de la Oficina de Planeamiento y Presupuesto (OPP), en la cual se instruye el traspaso al Consejo Directivo Central (CODICEN) de la totalidad de los fondos de las cuentas “Ayudemos a Dolores” por $11.979.745, con destino a las obras de reconstrucción de los liceos de la ciudad de Dolores afectados por el tornado del año 2016. Adicionalmente, con fecha 22/03/2018 se cerraron las cuentas bancarias destinadas a la recepción de las donaciones. Estos factores originan una duda sustancial sobre la capacidad del fideicomiso para continuar como un negocio en marcha.</w:t>
      </w:r>
    </w:p>
    <w:p w:rsidR="00846FEF" w:rsidRPr="00846FEF" w:rsidRDefault="00846FEF" w:rsidP="00846FEF">
      <w:pPr>
        <w:keepNext/>
        <w:widowControl w:val="0"/>
        <w:spacing w:line="360" w:lineRule="auto"/>
        <w:jc w:val="both"/>
        <w:rPr>
          <w:rFonts w:ascii="Arial" w:hAnsi="Arial" w:cs="Arial"/>
          <w:b/>
          <w:sz w:val="24"/>
          <w:szCs w:val="24"/>
        </w:rPr>
      </w:pPr>
      <w:r w:rsidRPr="00846FEF">
        <w:rPr>
          <w:rFonts w:ascii="Arial" w:hAnsi="Arial" w:cs="Arial"/>
          <w:b/>
          <w:sz w:val="24"/>
          <w:szCs w:val="24"/>
        </w:rPr>
        <w:t>Opinión respecto al cumplimiento de la normativa legal aplicable</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En el curso de la auditoría no se han constatado incumplimientos a las normas aplicables.</w:t>
      </w:r>
    </w:p>
    <w:p w:rsidR="00846FEF" w:rsidRPr="00846FEF" w:rsidRDefault="00846FEF" w:rsidP="00846FEF">
      <w:pPr>
        <w:keepNext/>
        <w:widowControl w:val="0"/>
        <w:spacing w:line="360" w:lineRule="auto"/>
        <w:jc w:val="both"/>
        <w:rPr>
          <w:rFonts w:ascii="Arial" w:hAnsi="Arial" w:cs="Arial"/>
          <w:b/>
          <w:sz w:val="24"/>
          <w:szCs w:val="24"/>
        </w:rPr>
      </w:pPr>
      <w:r w:rsidRPr="00846FEF">
        <w:rPr>
          <w:rFonts w:ascii="Arial" w:hAnsi="Arial" w:cs="Arial"/>
          <w:b/>
          <w:sz w:val="24"/>
          <w:szCs w:val="24"/>
        </w:rPr>
        <w:t>Bases para  la Opinión sin salvedades</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846FEF">
        <w:rPr>
          <w:rFonts w:ascii="Arial" w:hAnsi="Arial" w:cs="Arial"/>
          <w:i/>
          <w:sz w:val="24"/>
          <w:szCs w:val="24"/>
        </w:rPr>
        <w:t>Responsabilidad del Tribunal de Cuentas por la auditoría de los estados financieros</w:t>
      </w:r>
      <w:r w:rsidRPr="00846FEF">
        <w:rPr>
          <w:rFonts w:ascii="Arial" w:hAnsi="Arial" w:cs="Arial"/>
          <w:sz w:val="24"/>
          <w:szCs w:val="24"/>
        </w:rPr>
        <w:t>. Este Tribunal es independiente del Fideicomiso de Emergencia Climática y ha cumplido con las disposiciones de su Código de Ética, elaborado en concordancia con el Código de Ética de la INTOSAI. Se considera que la evidencia de auditoría obtenida es suficiente y adecuada para proporcionar una base razon</w:t>
      </w:r>
      <w:r w:rsidR="006D778C">
        <w:rPr>
          <w:rFonts w:ascii="Arial" w:hAnsi="Arial" w:cs="Arial"/>
          <w:sz w:val="24"/>
          <w:szCs w:val="24"/>
        </w:rPr>
        <w:t>able para sustentar la opinión.</w:t>
      </w:r>
    </w:p>
    <w:p w:rsidR="00846FEF" w:rsidRPr="00846FEF" w:rsidRDefault="00846FEF" w:rsidP="00846FEF">
      <w:pPr>
        <w:keepNext/>
        <w:widowControl w:val="0"/>
        <w:spacing w:line="360" w:lineRule="auto"/>
        <w:jc w:val="both"/>
        <w:rPr>
          <w:rFonts w:ascii="Arial" w:hAnsi="Arial" w:cs="Arial"/>
          <w:b/>
          <w:sz w:val="24"/>
          <w:szCs w:val="24"/>
        </w:rPr>
      </w:pPr>
      <w:r w:rsidRPr="00846FEF">
        <w:rPr>
          <w:rFonts w:ascii="Arial" w:hAnsi="Arial" w:cs="Arial"/>
          <w:b/>
          <w:sz w:val="24"/>
          <w:szCs w:val="24"/>
        </w:rPr>
        <w:t>Responsabilidad del Directorio en relac</w:t>
      </w:r>
      <w:r w:rsidR="006D778C">
        <w:rPr>
          <w:rFonts w:ascii="Arial" w:hAnsi="Arial" w:cs="Arial"/>
          <w:b/>
          <w:sz w:val="24"/>
          <w:szCs w:val="24"/>
        </w:rPr>
        <w:t>ión con los estados financieros</w:t>
      </w:r>
    </w:p>
    <w:p w:rsid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El Directorio de República Negocios Fiduciarios SA como agente fiduciario del Fidecomiso de Emergencia Climática es responsable por la preparación y presentación razonable de los estados financieros de acuerdo con las normas contables adecuadas en Uruguay y la Ordenanza N°89 del Tribunal de Cuentas, y del control interno que consideró necesario para permitir la preparación de estados financieros libres de errores significativos ya sea debido a fraude o error.</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 xml:space="preserve">En la preparación de los estados financieros, el Directorio es responsable de evaluar la capacidad que tiene el Fideicomiso de Emergencia Climática como un negocio en marcha, revelando, cuando sea aplicable, los asuntos relacionados con la continuidad de la misma y la utilización de la hipótesis de negocio en marcha salvo que el fideicomitente se proponga liquidar el </w:t>
      </w:r>
      <w:proofErr w:type="gramStart"/>
      <w:r w:rsidRPr="00846FEF">
        <w:rPr>
          <w:rFonts w:ascii="Arial" w:hAnsi="Arial" w:cs="Arial"/>
          <w:sz w:val="24"/>
          <w:szCs w:val="24"/>
        </w:rPr>
        <w:t>fideicomiso</w:t>
      </w:r>
      <w:proofErr w:type="gramEnd"/>
      <w:r w:rsidRPr="00846FEF">
        <w:rPr>
          <w:rFonts w:ascii="Arial" w:hAnsi="Arial" w:cs="Arial"/>
          <w:sz w:val="24"/>
          <w:szCs w:val="24"/>
        </w:rPr>
        <w:t>, discontinuar sus operaciones, o no tenga una alternativa más realista que hacerlo.</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El Directorio es responsable de supervisar el proceso de preparación de los estados financieros del Fideicomiso de Emergencia Climática.</w:t>
      </w:r>
    </w:p>
    <w:p w:rsidR="00846FEF" w:rsidRPr="00846FEF" w:rsidRDefault="00846FEF" w:rsidP="00846FEF">
      <w:pPr>
        <w:keepNext/>
        <w:widowControl w:val="0"/>
        <w:spacing w:line="360" w:lineRule="auto"/>
        <w:jc w:val="both"/>
        <w:rPr>
          <w:rFonts w:ascii="Arial" w:hAnsi="Arial" w:cs="Arial"/>
          <w:b/>
          <w:sz w:val="24"/>
          <w:szCs w:val="24"/>
        </w:rPr>
      </w:pPr>
      <w:r w:rsidRPr="00846FEF">
        <w:rPr>
          <w:rFonts w:ascii="Arial" w:hAnsi="Arial" w:cs="Arial"/>
          <w:b/>
          <w:sz w:val="24"/>
          <w:szCs w:val="24"/>
        </w:rPr>
        <w:t>Responsabilidad del Tribunal de Cuentas por la audit</w:t>
      </w:r>
      <w:r w:rsidR="006D778C">
        <w:rPr>
          <w:rFonts w:ascii="Arial" w:hAnsi="Arial" w:cs="Arial"/>
          <w:b/>
          <w:sz w:val="24"/>
          <w:szCs w:val="24"/>
        </w:rPr>
        <w:t>oría de los estados financieros</w:t>
      </w:r>
    </w:p>
    <w:p w:rsidR="00846FEF" w:rsidRP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846FEF" w:rsidRDefault="00846FEF" w:rsidP="00846FEF">
      <w:pPr>
        <w:keepNext/>
        <w:widowControl w:val="0"/>
        <w:spacing w:line="360" w:lineRule="auto"/>
        <w:jc w:val="both"/>
        <w:rPr>
          <w:rFonts w:ascii="Arial" w:hAnsi="Arial" w:cs="Arial"/>
          <w:sz w:val="24"/>
          <w:szCs w:val="24"/>
        </w:rPr>
      </w:pPr>
      <w:r w:rsidRPr="00846FEF">
        <w:rPr>
          <w:rFonts w:ascii="Arial" w:hAnsi="Arial" w:cs="Arial"/>
          <w:sz w:val="24"/>
          <w:szCs w:val="24"/>
        </w:rPr>
        <w:t>Como parte de una auditoría de acuerdo con las ISSAI referidas en la sección Bases para la Opinión sin salvedades, el Tribunal de Cuentas aplica su juicio profesional y mantiene el escepticismo profesional durante el proceso de auditoría. Asimismo:</w:t>
      </w:r>
    </w:p>
    <w:p w:rsidR="00846FEF" w:rsidRPr="00846FEF" w:rsidRDefault="00846FEF" w:rsidP="00846FEF">
      <w:pPr>
        <w:pStyle w:val="Prrafodelista"/>
        <w:keepNext/>
        <w:widowControl w:val="0"/>
        <w:numPr>
          <w:ilvl w:val="0"/>
          <w:numId w:val="1"/>
        </w:numPr>
        <w:spacing w:after="200" w:line="360" w:lineRule="auto"/>
        <w:jc w:val="both"/>
        <w:rPr>
          <w:rFonts w:cs="Arial"/>
        </w:rPr>
      </w:pPr>
      <w:r w:rsidRPr="00846FEF">
        <w:rPr>
          <w:rFonts w:cs="Aria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w:t>
      </w:r>
      <w:r w:rsidR="006D778C">
        <w:rPr>
          <w:rFonts w:cs="Arial"/>
        </w:rPr>
        <w:t>ntrol interno.</w:t>
      </w:r>
    </w:p>
    <w:p w:rsidR="00846FEF" w:rsidRPr="00846FEF" w:rsidRDefault="00846FEF" w:rsidP="00846FEF">
      <w:pPr>
        <w:pStyle w:val="Prrafodelista"/>
        <w:keepNext/>
        <w:widowControl w:val="0"/>
        <w:numPr>
          <w:ilvl w:val="0"/>
          <w:numId w:val="1"/>
        </w:numPr>
        <w:spacing w:after="200" w:line="360" w:lineRule="auto"/>
        <w:jc w:val="both"/>
        <w:rPr>
          <w:rFonts w:cs="Arial"/>
        </w:rPr>
      </w:pPr>
      <w:r w:rsidRPr="00846FEF">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846FEF" w:rsidRPr="00846FEF" w:rsidRDefault="00846FEF" w:rsidP="00846FEF">
      <w:pPr>
        <w:pStyle w:val="Prrafodelista"/>
        <w:keepNext/>
        <w:widowControl w:val="0"/>
        <w:numPr>
          <w:ilvl w:val="0"/>
          <w:numId w:val="1"/>
        </w:numPr>
        <w:spacing w:after="200" w:line="360" w:lineRule="auto"/>
        <w:jc w:val="both"/>
        <w:rPr>
          <w:rFonts w:cs="Arial"/>
        </w:rPr>
      </w:pPr>
      <w:r w:rsidRPr="00846FEF">
        <w:rPr>
          <w:rFonts w:cs="Arial"/>
        </w:rPr>
        <w:t>Evalúa lo adecuado de las políticas contables adoptadas, la razonabilidad de las estimaciones contables y las revelaciones relacionadas realizadas por la Dirección.</w:t>
      </w:r>
    </w:p>
    <w:p w:rsidR="00846FEF" w:rsidRPr="00846FEF" w:rsidRDefault="00846FEF" w:rsidP="00846FEF">
      <w:pPr>
        <w:pStyle w:val="Prrafodelista"/>
        <w:keepNext/>
        <w:widowControl w:val="0"/>
        <w:numPr>
          <w:ilvl w:val="0"/>
          <w:numId w:val="1"/>
        </w:numPr>
        <w:spacing w:after="200" w:line="360" w:lineRule="auto"/>
        <w:jc w:val="both"/>
        <w:rPr>
          <w:rFonts w:cs="Arial"/>
        </w:rPr>
      </w:pPr>
      <w:r w:rsidRPr="00846FEF">
        <w:rPr>
          <w:rFonts w:cs="Aria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846FEF" w:rsidRPr="00846FEF" w:rsidRDefault="00846FEF" w:rsidP="00846FEF">
      <w:pPr>
        <w:pStyle w:val="Prrafodelista"/>
        <w:keepNext/>
        <w:widowControl w:val="0"/>
        <w:numPr>
          <w:ilvl w:val="0"/>
          <w:numId w:val="1"/>
        </w:numPr>
        <w:spacing w:after="200" w:line="360" w:lineRule="auto"/>
        <w:jc w:val="both"/>
        <w:rPr>
          <w:rFonts w:cs="Arial"/>
        </w:rPr>
      </w:pPr>
      <w:r w:rsidRPr="00846FEF">
        <w:rPr>
          <w:rFonts w:cs="Arial"/>
        </w:rPr>
        <w:t>Concluye, en caso de corresponder, sobre la utilización adecuada por parte de la Dirección de la hipótesis de negocio en marcha y, en base a la evidencia obtenida, si existe una incertidumbre material relacionada con eventos o condiciones que puedan arrojar dudas significativas sobre la capacidad de la entidad para continuar como negocio en marcha. Si se concluye que existe una incertidumbre material, se debe hacer énfasis en el dictamen de auditoría sobre las revelaciones relacionadas con los estados financieros o, si tales revelaciones son inadecuadas, modificar la opinión.</w:t>
      </w:r>
    </w:p>
    <w:p w:rsidR="00846FEF" w:rsidRPr="00846FEF" w:rsidRDefault="00846FEF" w:rsidP="00846FEF">
      <w:pPr>
        <w:pStyle w:val="Prrafodelista"/>
        <w:keepNext/>
        <w:widowControl w:val="0"/>
        <w:numPr>
          <w:ilvl w:val="0"/>
          <w:numId w:val="1"/>
        </w:numPr>
        <w:spacing w:after="200" w:line="360" w:lineRule="auto"/>
        <w:jc w:val="both"/>
        <w:rPr>
          <w:rFonts w:cs="Arial"/>
        </w:rPr>
      </w:pPr>
      <w:r w:rsidRPr="00846FEF">
        <w:rPr>
          <w:rFonts w:cs="Arial"/>
        </w:rPr>
        <w:t>Determina su opinión en base a la evidencia de auditoría obtenida hasta la fecha del dictamen de auditoría. Sin embargo, eventos o condiciones futuras pueden causar que el fideicomiso no pueda contin</w:t>
      </w:r>
      <w:r w:rsidR="006D778C">
        <w:rPr>
          <w:rFonts w:cs="Arial"/>
        </w:rPr>
        <w:t>uar como un negocio en marcha.</w:t>
      </w:r>
    </w:p>
    <w:p w:rsidR="00846FEF" w:rsidRDefault="00846FEF" w:rsidP="00846FEF">
      <w:pPr>
        <w:pStyle w:val="Prrafodelista"/>
        <w:keepNext/>
        <w:widowControl w:val="0"/>
        <w:spacing w:after="200" w:line="360" w:lineRule="auto"/>
        <w:jc w:val="both"/>
        <w:rPr>
          <w:rFonts w:cs="Arial"/>
        </w:rPr>
      </w:pPr>
    </w:p>
    <w:p w:rsidR="006D778C" w:rsidRPr="00846FEF" w:rsidRDefault="006D778C" w:rsidP="00846FEF">
      <w:pPr>
        <w:pStyle w:val="Prrafodelista"/>
        <w:keepNext/>
        <w:widowControl w:val="0"/>
        <w:spacing w:after="200" w:line="360" w:lineRule="auto"/>
        <w:jc w:val="both"/>
        <w:rPr>
          <w:rFonts w:cs="Arial"/>
        </w:rPr>
      </w:pPr>
    </w:p>
    <w:p w:rsidR="00846FEF" w:rsidRPr="00846FEF" w:rsidRDefault="00846FEF" w:rsidP="00846FEF">
      <w:pPr>
        <w:pStyle w:val="Prrafodelista"/>
        <w:keepNext/>
        <w:widowControl w:val="0"/>
        <w:spacing w:line="360" w:lineRule="auto"/>
        <w:ind w:left="0"/>
        <w:jc w:val="both"/>
        <w:rPr>
          <w:rFonts w:cs="Arial"/>
        </w:rPr>
      </w:pPr>
      <w:r w:rsidRPr="00846FEF">
        <w:rPr>
          <w:rFonts w:cs="Arial"/>
        </w:rPr>
        <w:t xml:space="preserve">El Tribunal de Cuentas se comunicó con el Directorio, en relación, entre otros asuntos, al alcance y la oportunidad de los procedimientos de auditoría, los hallazgos significativos de auditoría incluidos, en caso de corresponder, y las deficiencias significativas en el control interno que se identificaron en </w:t>
      </w:r>
      <w:r w:rsidR="006D778C">
        <w:rPr>
          <w:rFonts w:cs="Arial"/>
        </w:rPr>
        <w:t>el transcurso de la auditoría.</w:t>
      </w:r>
    </w:p>
    <w:p w:rsidR="00846FEF" w:rsidRPr="00846FEF" w:rsidRDefault="00846FEF" w:rsidP="00846FEF">
      <w:pPr>
        <w:keepNext/>
        <w:widowControl w:val="0"/>
        <w:spacing w:line="360" w:lineRule="auto"/>
        <w:jc w:val="right"/>
        <w:rPr>
          <w:rFonts w:ascii="Arial" w:hAnsi="Arial" w:cs="Arial"/>
          <w:i/>
          <w:sz w:val="24"/>
          <w:szCs w:val="24"/>
        </w:rPr>
      </w:pPr>
      <w:r w:rsidRPr="00846FEF">
        <w:rPr>
          <w:rFonts w:ascii="Arial" w:hAnsi="Arial" w:cs="Arial"/>
          <w:sz w:val="24"/>
          <w:szCs w:val="24"/>
        </w:rPr>
        <w:t>Mont</w:t>
      </w:r>
      <w:r w:rsidR="006D778C">
        <w:rPr>
          <w:rFonts w:ascii="Arial" w:hAnsi="Arial" w:cs="Arial"/>
          <w:sz w:val="24"/>
          <w:szCs w:val="24"/>
        </w:rPr>
        <w:t>evideo, 23 de noviembre de 2018</w:t>
      </w:r>
    </w:p>
    <w:p w:rsidR="00846FEF" w:rsidRPr="00846FEF" w:rsidRDefault="00846FEF" w:rsidP="00846FEF">
      <w:pPr>
        <w:keepNext/>
        <w:widowControl w:val="0"/>
        <w:autoSpaceDE w:val="0"/>
        <w:autoSpaceDN w:val="0"/>
        <w:adjustRightInd w:val="0"/>
        <w:spacing w:line="360" w:lineRule="auto"/>
        <w:rPr>
          <w:rFonts w:ascii="Arial" w:hAnsi="Arial" w:cs="Arial"/>
          <w:sz w:val="20"/>
          <w:szCs w:val="20"/>
        </w:rPr>
      </w:pPr>
      <w:r w:rsidRPr="00846FEF">
        <w:rPr>
          <w:rFonts w:ascii="Arial" w:hAnsi="Arial" w:cs="Arial"/>
          <w:sz w:val="20"/>
          <w:szCs w:val="20"/>
        </w:rPr>
        <w:t>CLC</w:t>
      </w: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846FEF" w:rsidRDefault="00846FEF" w:rsidP="00846FEF">
      <w:pPr>
        <w:keepNext/>
        <w:widowControl w:val="0"/>
        <w:spacing w:line="360" w:lineRule="auto"/>
        <w:jc w:val="both"/>
        <w:rPr>
          <w:rFonts w:ascii="Arial" w:hAnsi="Arial" w:cs="Arial"/>
          <w:sz w:val="24"/>
          <w:szCs w:val="24"/>
        </w:rPr>
      </w:pPr>
    </w:p>
    <w:p w:rsidR="006D778C" w:rsidRDefault="006D778C" w:rsidP="00846FEF">
      <w:pPr>
        <w:keepNext/>
        <w:widowControl w:val="0"/>
        <w:spacing w:line="360" w:lineRule="auto"/>
        <w:jc w:val="both"/>
        <w:rPr>
          <w:rFonts w:ascii="Arial" w:hAnsi="Arial" w:cs="Arial"/>
          <w:sz w:val="24"/>
          <w:szCs w:val="24"/>
        </w:rPr>
      </w:pPr>
    </w:p>
    <w:p w:rsidR="006D778C" w:rsidRDefault="006D778C" w:rsidP="00846FEF">
      <w:pPr>
        <w:keepNext/>
        <w:widowControl w:val="0"/>
        <w:spacing w:line="360" w:lineRule="auto"/>
        <w:jc w:val="both"/>
        <w:rPr>
          <w:rFonts w:ascii="Arial" w:hAnsi="Arial" w:cs="Arial"/>
          <w:sz w:val="24"/>
          <w:szCs w:val="24"/>
        </w:rPr>
      </w:pPr>
    </w:p>
    <w:p w:rsidR="006D778C" w:rsidRDefault="006D778C" w:rsidP="00846FEF">
      <w:pPr>
        <w:keepNext/>
        <w:widowControl w:val="0"/>
        <w:spacing w:line="360" w:lineRule="auto"/>
        <w:jc w:val="both"/>
        <w:rPr>
          <w:rFonts w:ascii="Arial" w:hAnsi="Arial" w:cs="Arial"/>
          <w:sz w:val="24"/>
          <w:szCs w:val="24"/>
        </w:rPr>
      </w:pPr>
    </w:p>
    <w:p w:rsidR="00846FEF" w:rsidRPr="00846FEF" w:rsidRDefault="00846FEF" w:rsidP="00846FEF">
      <w:pPr>
        <w:pStyle w:val="Ttulo3"/>
        <w:widowControl w:val="0"/>
        <w:tabs>
          <w:tab w:val="left" w:pos="2552"/>
        </w:tabs>
        <w:spacing w:line="360" w:lineRule="auto"/>
        <w:rPr>
          <w:rFonts w:ascii="Arial" w:hAnsi="Arial" w:cs="Arial"/>
          <w:szCs w:val="24"/>
        </w:rPr>
      </w:pPr>
      <w:r w:rsidRPr="00846FEF">
        <w:rPr>
          <w:rFonts w:ascii="Arial" w:hAnsi="Arial" w:cs="Arial"/>
          <w:szCs w:val="24"/>
        </w:rPr>
        <w:t>INFORME A LA ADMINISTRACIÓN</w:t>
      </w:r>
    </w:p>
    <w:p w:rsidR="00846FEF" w:rsidRPr="00846FEF" w:rsidRDefault="00846FEF" w:rsidP="00846FEF">
      <w:pPr>
        <w:pStyle w:val="Textoindependiente"/>
        <w:keepNext/>
        <w:widowControl w:val="0"/>
        <w:spacing w:line="360" w:lineRule="auto"/>
        <w:jc w:val="both"/>
        <w:rPr>
          <w:rFonts w:ascii="Arial" w:hAnsi="Arial" w:cs="Arial"/>
          <w:spacing w:val="-3"/>
          <w:sz w:val="24"/>
          <w:szCs w:val="24"/>
          <w:lang w:val="es-MX"/>
        </w:rPr>
      </w:pPr>
    </w:p>
    <w:p w:rsidR="00846FEF" w:rsidRPr="00846FEF" w:rsidRDefault="00846FEF" w:rsidP="00846FEF">
      <w:pPr>
        <w:pStyle w:val="Textoindependiente"/>
        <w:keepNext/>
        <w:widowControl w:val="0"/>
        <w:spacing w:line="360" w:lineRule="auto"/>
        <w:jc w:val="both"/>
        <w:rPr>
          <w:rFonts w:ascii="Arial" w:hAnsi="Arial" w:cs="Arial"/>
          <w:spacing w:val="-3"/>
          <w:sz w:val="24"/>
          <w:szCs w:val="24"/>
          <w:lang w:val="es-MX"/>
        </w:rPr>
      </w:pPr>
      <w:r w:rsidRPr="00846FEF">
        <w:rPr>
          <w:rFonts w:ascii="Arial" w:hAnsi="Arial" w:cs="Arial"/>
          <w:spacing w:val="-3"/>
          <w:sz w:val="24"/>
          <w:szCs w:val="24"/>
          <w:lang w:val="es-MX"/>
        </w:rPr>
        <w:t>El Tribunal de Cuentas ha examinado los estados financieros del Fideicomiso de Emergencia climática, formulados por el fiduciario República Negocios Fiduciarios SA, por el ejercicio finalizado el 31/12/2017  y ha emitido su Dictamen.</w:t>
      </w:r>
    </w:p>
    <w:p w:rsidR="00846FEF" w:rsidRPr="00846FEF" w:rsidRDefault="00846FEF" w:rsidP="00846FEF">
      <w:pPr>
        <w:pStyle w:val="Textoindependiente"/>
        <w:keepNext/>
        <w:widowControl w:val="0"/>
        <w:spacing w:line="360" w:lineRule="auto"/>
        <w:jc w:val="both"/>
        <w:rPr>
          <w:rFonts w:ascii="Arial" w:hAnsi="Arial" w:cs="Arial"/>
          <w:spacing w:val="-3"/>
          <w:sz w:val="24"/>
          <w:szCs w:val="24"/>
          <w:lang w:val="es-MX"/>
        </w:rPr>
      </w:pPr>
      <w:r w:rsidRPr="00846FEF">
        <w:rPr>
          <w:rFonts w:ascii="Arial" w:hAnsi="Arial" w:cs="Arial"/>
          <w:spacing w:val="-3"/>
          <w:sz w:val="24"/>
          <w:szCs w:val="24"/>
          <w:lang w:val="es-MX"/>
        </w:rPr>
        <w:t xml:space="preserve">Este informe contiene consideraciones relativas a la evaluación del control interno. Se incluyen además, comentarios que se ha entendido pertinente exponer, relacionados a </w:t>
      </w:r>
      <w:r w:rsidR="006D778C">
        <w:rPr>
          <w:rFonts w:ascii="Arial" w:hAnsi="Arial" w:cs="Arial"/>
          <w:spacing w:val="-3"/>
          <w:sz w:val="24"/>
          <w:szCs w:val="24"/>
          <w:lang w:val="es-MX"/>
        </w:rPr>
        <w:t>la presentación de los estados.</w:t>
      </w:r>
    </w:p>
    <w:p w:rsidR="00846FEF" w:rsidRPr="00846FEF" w:rsidRDefault="00846FEF" w:rsidP="00846FEF">
      <w:pPr>
        <w:pStyle w:val="Textoindependiente"/>
        <w:keepNext/>
        <w:widowControl w:val="0"/>
        <w:spacing w:line="360" w:lineRule="auto"/>
        <w:jc w:val="both"/>
        <w:rPr>
          <w:rFonts w:ascii="Arial" w:hAnsi="Arial" w:cs="Arial"/>
          <w:spacing w:val="-3"/>
          <w:sz w:val="24"/>
          <w:szCs w:val="24"/>
          <w:lang w:val="es-MX"/>
        </w:rPr>
      </w:pPr>
    </w:p>
    <w:p w:rsidR="00846FEF" w:rsidRPr="00846FEF" w:rsidRDefault="006D778C" w:rsidP="00846FEF">
      <w:pPr>
        <w:pStyle w:val="Textoindependiente"/>
        <w:keepNext/>
        <w:widowControl w:val="0"/>
        <w:tabs>
          <w:tab w:val="left" w:pos="0"/>
          <w:tab w:val="left" w:pos="567"/>
        </w:tabs>
        <w:spacing w:line="360" w:lineRule="auto"/>
        <w:jc w:val="both"/>
        <w:rPr>
          <w:rFonts w:ascii="Arial" w:hAnsi="Arial" w:cs="Arial"/>
          <w:b/>
          <w:spacing w:val="-3"/>
          <w:sz w:val="24"/>
          <w:szCs w:val="24"/>
          <w:lang w:val="es-ES_tradnl"/>
        </w:rPr>
      </w:pPr>
      <w:r>
        <w:rPr>
          <w:rFonts w:ascii="Arial" w:hAnsi="Arial" w:cs="Arial"/>
          <w:b/>
          <w:spacing w:val="-3"/>
          <w:sz w:val="24"/>
          <w:szCs w:val="24"/>
          <w:lang w:val="es-ES_tradnl"/>
        </w:rPr>
        <w:t>Presentación de los Estados</w:t>
      </w:r>
    </w:p>
    <w:p w:rsidR="00846FEF" w:rsidRPr="00846FEF" w:rsidRDefault="00846FEF" w:rsidP="00846FEF">
      <w:pPr>
        <w:pStyle w:val="Textoindependiente"/>
        <w:keepNext/>
        <w:widowControl w:val="0"/>
        <w:spacing w:line="360" w:lineRule="auto"/>
        <w:jc w:val="both"/>
        <w:rPr>
          <w:rFonts w:ascii="Arial" w:hAnsi="Arial" w:cs="Arial"/>
          <w:spacing w:val="-3"/>
          <w:sz w:val="24"/>
          <w:szCs w:val="24"/>
          <w:lang w:val="es-MX"/>
        </w:rPr>
      </w:pPr>
      <w:r w:rsidRPr="00846FEF">
        <w:rPr>
          <w:rFonts w:ascii="Arial" w:hAnsi="Arial" w:cs="Arial"/>
          <w:spacing w:val="-3"/>
          <w:sz w:val="24"/>
          <w:szCs w:val="24"/>
          <w:lang w:val="es-MX"/>
        </w:rPr>
        <w:t xml:space="preserve">Los estados financieros del Fideicomiso de Emergencia Climática correspondientes al ejercicio finalizado el 31/12/2017, fueron aprobados por República Negocios Fiduciarios S.A. en su calidad de fiduciario el 26/03/2018, y remitidos para su examen a este Tribunal con fecha 28/06/2018. En Resolución 1135/18 adoptada por el Tribunal de Cuentas, se autorizó en forma excepcional a República Negocios Fiduciarios SA la extensión del plazo hasta el 30/06/2018 para presentar los estados financieros de los fideicomisos que administra correspondientes al ejercicio 2017, y la remisión y firma de los mismos por parte de los integrantes de la fiduciaria especialmente autorizados por </w:t>
      </w:r>
      <w:r w:rsidR="006D778C">
        <w:rPr>
          <w:rFonts w:ascii="Arial" w:hAnsi="Arial" w:cs="Arial"/>
          <w:spacing w:val="-3"/>
          <w:sz w:val="24"/>
          <w:szCs w:val="24"/>
          <w:lang w:val="es-MX"/>
        </w:rPr>
        <w:t>el Directorio a tales efectos.</w:t>
      </w:r>
    </w:p>
    <w:p w:rsidR="00846FEF" w:rsidRPr="00846FEF" w:rsidRDefault="00846FEF" w:rsidP="00846FEF">
      <w:pPr>
        <w:pStyle w:val="Textoindependiente"/>
        <w:keepNext/>
        <w:widowControl w:val="0"/>
        <w:spacing w:line="360" w:lineRule="auto"/>
        <w:jc w:val="both"/>
        <w:rPr>
          <w:rFonts w:ascii="Arial" w:hAnsi="Arial" w:cs="Arial"/>
          <w:spacing w:val="-3"/>
          <w:sz w:val="24"/>
          <w:szCs w:val="24"/>
          <w:lang w:val="es-MX"/>
        </w:rPr>
      </w:pPr>
      <w:r w:rsidRPr="00846FEF">
        <w:rPr>
          <w:rFonts w:ascii="Arial" w:hAnsi="Arial" w:cs="Arial"/>
          <w:spacing w:val="-3"/>
          <w:sz w:val="24"/>
          <w:szCs w:val="24"/>
          <w:lang w:val="es-MX"/>
        </w:rPr>
        <w:t>Dichos estados se presentan  de acuerdo con las normas contables adecuadas en Uruguay y a los criterios establecidos por la Ordenanza N°89 del Tribunal de Cuentas.</w:t>
      </w:r>
    </w:p>
    <w:p w:rsidR="00846FEF" w:rsidRPr="00846FEF" w:rsidRDefault="00846FEF" w:rsidP="00846FEF">
      <w:pPr>
        <w:pStyle w:val="Textoindependiente"/>
        <w:keepNext/>
        <w:widowControl w:val="0"/>
        <w:spacing w:line="360" w:lineRule="auto"/>
        <w:jc w:val="both"/>
        <w:rPr>
          <w:rFonts w:ascii="Arial" w:hAnsi="Arial" w:cs="Arial"/>
          <w:spacing w:val="-3"/>
          <w:sz w:val="24"/>
          <w:szCs w:val="24"/>
          <w:lang w:val="es-MX"/>
        </w:rPr>
      </w:pPr>
    </w:p>
    <w:p w:rsidR="00846FEF" w:rsidRPr="00846FEF" w:rsidRDefault="00846FEF" w:rsidP="00846FEF">
      <w:pPr>
        <w:pStyle w:val="Textoindependiente"/>
        <w:keepNext/>
        <w:widowControl w:val="0"/>
        <w:tabs>
          <w:tab w:val="left" w:pos="0"/>
          <w:tab w:val="left" w:pos="567"/>
        </w:tabs>
        <w:spacing w:line="360" w:lineRule="auto"/>
        <w:jc w:val="both"/>
        <w:rPr>
          <w:rFonts w:ascii="Arial" w:hAnsi="Arial" w:cs="Arial"/>
          <w:b/>
          <w:sz w:val="24"/>
          <w:szCs w:val="24"/>
        </w:rPr>
      </w:pPr>
      <w:r w:rsidRPr="00846FEF">
        <w:rPr>
          <w:rFonts w:ascii="Arial" w:hAnsi="Arial" w:cs="Arial"/>
          <w:b/>
          <w:sz w:val="24"/>
          <w:szCs w:val="24"/>
        </w:rPr>
        <w:t>Evaluación del sistema de control interno</w:t>
      </w:r>
    </w:p>
    <w:p w:rsidR="00846FEF" w:rsidRPr="00846FEF" w:rsidRDefault="00846FEF" w:rsidP="00846FEF">
      <w:pPr>
        <w:pStyle w:val="Textoindependiente"/>
        <w:keepNext/>
        <w:widowControl w:val="0"/>
        <w:spacing w:line="360" w:lineRule="auto"/>
        <w:jc w:val="both"/>
        <w:rPr>
          <w:rFonts w:ascii="Arial" w:hAnsi="Arial" w:cs="Arial"/>
          <w:bCs/>
          <w:sz w:val="24"/>
          <w:szCs w:val="24"/>
        </w:rPr>
      </w:pPr>
      <w:r w:rsidRPr="00846FEF">
        <w:rPr>
          <w:rFonts w:ascii="Arial" w:hAnsi="Arial" w:cs="Arial"/>
          <w:bCs/>
          <w:sz w:val="24"/>
          <w:szCs w:val="24"/>
        </w:rPr>
        <w:t>El examen de los aspectos de control interno relevantes para la preparación y presentación razonable de los estados financieros no evidenció debilidades en relació</w:t>
      </w:r>
      <w:r w:rsidR="006D778C">
        <w:rPr>
          <w:rFonts w:ascii="Arial" w:hAnsi="Arial" w:cs="Arial"/>
          <w:bCs/>
          <w:sz w:val="24"/>
          <w:szCs w:val="24"/>
        </w:rPr>
        <w:t>n a las actividades de control.</w:t>
      </w:r>
    </w:p>
    <w:p w:rsidR="00846FEF" w:rsidRPr="00846FEF" w:rsidRDefault="00846FEF" w:rsidP="00846FEF">
      <w:pPr>
        <w:pStyle w:val="Textoindependiente"/>
        <w:keepNext/>
        <w:widowControl w:val="0"/>
        <w:autoSpaceDE w:val="0"/>
        <w:autoSpaceDN w:val="0"/>
        <w:adjustRightInd w:val="0"/>
        <w:spacing w:line="360" w:lineRule="auto"/>
        <w:jc w:val="right"/>
        <w:rPr>
          <w:rFonts w:ascii="Arial" w:hAnsi="Arial" w:cs="Arial"/>
          <w:spacing w:val="-3"/>
          <w:sz w:val="24"/>
          <w:szCs w:val="24"/>
          <w:lang w:val="es-MX"/>
        </w:rPr>
      </w:pPr>
      <w:r w:rsidRPr="00846FEF">
        <w:rPr>
          <w:rFonts w:ascii="Arial" w:hAnsi="Arial" w:cs="Arial"/>
          <w:spacing w:val="-3"/>
          <w:sz w:val="24"/>
          <w:szCs w:val="24"/>
          <w:lang w:val="es-MX"/>
        </w:rPr>
        <w:t>Montevideo, 23 de noviembre de 2</w:t>
      </w:r>
      <w:r w:rsidR="006D778C">
        <w:rPr>
          <w:rFonts w:ascii="Arial" w:hAnsi="Arial" w:cs="Arial"/>
          <w:spacing w:val="-3"/>
          <w:sz w:val="24"/>
          <w:szCs w:val="24"/>
          <w:lang w:val="es-MX"/>
        </w:rPr>
        <w:t>018</w:t>
      </w:r>
    </w:p>
    <w:p w:rsidR="00846FEF" w:rsidRPr="00846FEF" w:rsidRDefault="00846FEF">
      <w:pPr>
        <w:pStyle w:val="Textoindependiente"/>
        <w:keepNext/>
        <w:widowControl w:val="0"/>
        <w:autoSpaceDE w:val="0"/>
        <w:autoSpaceDN w:val="0"/>
        <w:adjustRightInd w:val="0"/>
        <w:spacing w:line="360" w:lineRule="auto"/>
        <w:rPr>
          <w:rFonts w:ascii="Arial" w:hAnsi="Arial" w:cs="Arial"/>
          <w:spacing w:val="-3"/>
          <w:sz w:val="20"/>
          <w:szCs w:val="20"/>
          <w:lang w:val="es-MX"/>
        </w:rPr>
      </w:pPr>
      <w:r w:rsidRPr="00846FEF">
        <w:rPr>
          <w:rFonts w:ascii="Arial" w:hAnsi="Arial" w:cs="Arial"/>
          <w:spacing w:val="-3"/>
          <w:sz w:val="20"/>
          <w:szCs w:val="20"/>
          <w:lang w:val="es-MX"/>
        </w:rPr>
        <w:t>CLC</w:t>
      </w:r>
    </w:p>
    <w:sectPr w:rsidR="00846FEF" w:rsidRPr="00846FEF" w:rsidSect="00B459A7">
      <w:footerReference w:type="even" r:id="rId8"/>
      <w:footerReference w:type="default" r:id="rId9"/>
      <w:pgSz w:w="11906" w:h="16838" w:code="9"/>
      <w:pgMar w:top="3402" w:right="1701" w:bottom="1134" w:left="1701" w:header="0" w:footer="0" w:gutter="0"/>
      <w:paperSrc w:first="4" w:other="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10" w:rsidRDefault="00D84310">
      <w:pPr>
        <w:spacing w:after="0" w:line="240" w:lineRule="auto"/>
      </w:pPr>
      <w:r>
        <w:separator/>
      </w:r>
    </w:p>
  </w:endnote>
  <w:endnote w:type="continuationSeparator" w:id="0">
    <w:p w:rsidR="00D84310" w:rsidRDefault="00D8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AD" w:rsidRDefault="004E6F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5AD" w:rsidRDefault="001719A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AD" w:rsidRDefault="004E6F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19AC">
      <w:rPr>
        <w:rStyle w:val="Nmerodepgina"/>
        <w:noProof/>
      </w:rPr>
      <w:t>1</w:t>
    </w:r>
    <w:r>
      <w:rPr>
        <w:rStyle w:val="Nmerodepgina"/>
      </w:rPr>
      <w:fldChar w:fldCharType="end"/>
    </w:r>
  </w:p>
  <w:p w:rsidR="007F65AD" w:rsidRDefault="001719A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10" w:rsidRDefault="00D84310">
      <w:pPr>
        <w:spacing w:after="0" w:line="240" w:lineRule="auto"/>
      </w:pPr>
      <w:r>
        <w:separator/>
      </w:r>
    </w:p>
  </w:footnote>
  <w:footnote w:type="continuationSeparator" w:id="0">
    <w:p w:rsidR="00D84310" w:rsidRDefault="00D84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D8"/>
    <w:rsid w:val="00016B6C"/>
    <w:rsid w:val="00031588"/>
    <w:rsid w:val="000C147A"/>
    <w:rsid w:val="000E2993"/>
    <w:rsid w:val="00140E0A"/>
    <w:rsid w:val="001719AC"/>
    <w:rsid w:val="00194201"/>
    <w:rsid w:val="001B25BE"/>
    <w:rsid w:val="00243761"/>
    <w:rsid w:val="00254CA6"/>
    <w:rsid w:val="00261233"/>
    <w:rsid w:val="00280137"/>
    <w:rsid w:val="0030082D"/>
    <w:rsid w:val="00303EB4"/>
    <w:rsid w:val="00343280"/>
    <w:rsid w:val="00357686"/>
    <w:rsid w:val="0047145B"/>
    <w:rsid w:val="004820D3"/>
    <w:rsid w:val="004A3363"/>
    <w:rsid w:val="004B5F45"/>
    <w:rsid w:val="004E6F50"/>
    <w:rsid w:val="005349F9"/>
    <w:rsid w:val="005C4CEC"/>
    <w:rsid w:val="00635C9B"/>
    <w:rsid w:val="00652FC4"/>
    <w:rsid w:val="00670912"/>
    <w:rsid w:val="006742D5"/>
    <w:rsid w:val="00686E56"/>
    <w:rsid w:val="006A1BCC"/>
    <w:rsid w:val="006D778C"/>
    <w:rsid w:val="006D7D69"/>
    <w:rsid w:val="006E767A"/>
    <w:rsid w:val="006F0E53"/>
    <w:rsid w:val="00720D61"/>
    <w:rsid w:val="00741536"/>
    <w:rsid w:val="007C77D4"/>
    <w:rsid w:val="007E449A"/>
    <w:rsid w:val="0082367A"/>
    <w:rsid w:val="00846FEF"/>
    <w:rsid w:val="00864917"/>
    <w:rsid w:val="00911903"/>
    <w:rsid w:val="009165BF"/>
    <w:rsid w:val="00917280"/>
    <w:rsid w:val="009B1941"/>
    <w:rsid w:val="009F7AF6"/>
    <w:rsid w:val="00A00ACA"/>
    <w:rsid w:val="00A01BB4"/>
    <w:rsid w:val="00A111D4"/>
    <w:rsid w:val="00A32367"/>
    <w:rsid w:val="00A615F6"/>
    <w:rsid w:val="00A944F7"/>
    <w:rsid w:val="00AA26C2"/>
    <w:rsid w:val="00AB74ED"/>
    <w:rsid w:val="00B1347E"/>
    <w:rsid w:val="00B35826"/>
    <w:rsid w:val="00B459A7"/>
    <w:rsid w:val="00BB35A6"/>
    <w:rsid w:val="00BC091B"/>
    <w:rsid w:val="00BC162A"/>
    <w:rsid w:val="00BC2A47"/>
    <w:rsid w:val="00BE4D44"/>
    <w:rsid w:val="00BF1BE3"/>
    <w:rsid w:val="00BF342A"/>
    <w:rsid w:val="00BF4766"/>
    <w:rsid w:val="00C16F03"/>
    <w:rsid w:val="00CA1EBF"/>
    <w:rsid w:val="00D141D8"/>
    <w:rsid w:val="00D45390"/>
    <w:rsid w:val="00D84310"/>
    <w:rsid w:val="00DD0418"/>
    <w:rsid w:val="00DE218C"/>
    <w:rsid w:val="00DF4813"/>
    <w:rsid w:val="00E102AC"/>
    <w:rsid w:val="00E776AD"/>
    <w:rsid w:val="00EE47CC"/>
    <w:rsid w:val="00F1174C"/>
    <w:rsid w:val="00F43068"/>
    <w:rsid w:val="00F505C1"/>
    <w:rsid w:val="00FD74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846FEF"/>
    <w:pPr>
      <w:keepNext/>
      <w:spacing w:after="0" w:line="240" w:lineRule="auto"/>
      <w:jc w:val="center"/>
      <w:outlineLvl w:val="2"/>
    </w:pPr>
    <w:rPr>
      <w:rFonts w:ascii="Bookman Old Style" w:eastAsia="Times New Roman" w:hAnsi="Bookman Old Style"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D141D8"/>
    <w:pPr>
      <w:tabs>
        <w:tab w:val="center" w:pos="4252"/>
        <w:tab w:val="right" w:pos="8504"/>
      </w:tabs>
      <w:spacing w:after="0" w:line="240" w:lineRule="auto"/>
    </w:pPr>
    <w:rPr>
      <w:rFonts w:ascii="Arial" w:eastAsia="Times New Roman" w:hAnsi="Arial" w:cs="Times New Roman"/>
      <w:sz w:val="24"/>
      <w:szCs w:val="24"/>
      <w:lang w:val="es-ES" w:eastAsia="es-ES"/>
    </w:rPr>
  </w:style>
  <w:style w:type="character" w:customStyle="1" w:styleId="PiedepginaCar">
    <w:name w:val="Pie de página Car"/>
    <w:basedOn w:val="Fuentedeprrafopredeter"/>
    <w:link w:val="Piedepgina"/>
    <w:semiHidden/>
    <w:rsid w:val="00D141D8"/>
    <w:rPr>
      <w:rFonts w:ascii="Arial" w:eastAsia="Times New Roman" w:hAnsi="Arial" w:cs="Times New Roman"/>
      <w:sz w:val="24"/>
      <w:szCs w:val="24"/>
      <w:lang w:val="es-ES" w:eastAsia="es-ES"/>
    </w:rPr>
  </w:style>
  <w:style w:type="character" w:styleId="Nmerodepgina">
    <w:name w:val="page number"/>
    <w:basedOn w:val="Fuentedeprrafopredeter"/>
    <w:semiHidden/>
    <w:rsid w:val="00D141D8"/>
  </w:style>
  <w:style w:type="paragraph" w:styleId="Textodeglobo">
    <w:name w:val="Balloon Text"/>
    <w:basedOn w:val="Normal"/>
    <w:link w:val="TextodegloboCar"/>
    <w:uiPriority w:val="99"/>
    <w:semiHidden/>
    <w:unhideWhenUsed/>
    <w:rsid w:val="00635C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C9B"/>
    <w:rPr>
      <w:rFonts w:ascii="Tahoma" w:hAnsi="Tahoma" w:cs="Tahoma"/>
      <w:sz w:val="16"/>
      <w:szCs w:val="16"/>
    </w:rPr>
  </w:style>
  <w:style w:type="paragraph" w:styleId="Prrafodelista">
    <w:name w:val="List Paragraph"/>
    <w:basedOn w:val="Normal"/>
    <w:uiPriority w:val="34"/>
    <w:qFormat/>
    <w:rsid w:val="00846FEF"/>
    <w:pPr>
      <w:spacing w:after="0" w:line="240" w:lineRule="auto"/>
      <w:ind w:left="720"/>
      <w:contextualSpacing/>
    </w:pPr>
    <w:rPr>
      <w:rFonts w:ascii="Arial" w:eastAsia="Times New Roman" w:hAnsi="Arial" w:cs="Times New Roman"/>
      <w:sz w:val="24"/>
      <w:szCs w:val="24"/>
      <w:lang w:val="es-ES" w:eastAsia="es-ES"/>
    </w:rPr>
  </w:style>
  <w:style w:type="character" w:customStyle="1" w:styleId="Ttulo3Car">
    <w:name w:val="Título 3 Car"/>
    <w:basedOn w:val="Fuentedeprrafopredeter"/>
    <w:link w:val="Ttulo3"/>
    <w:rsid w:val="00846FEF"/>
    <w:rPr>
      <w:rFonts w:ascii="Bookman Old Style" w:eastAsia="Times New Roman" w:hAnsi="Bookman Old Style" w:cs="Times New Roman"/>
      <w:b/>
      <w:sz w:val="24"/>
      <w:szCs w:val="20"/>
      <w:lang w:val="es-ES" w:eastAsia="es-ES"/>
    </w:rPr>
  </w:style>
  <w:style w:type="paragraph" w:styleId="Textoindependiente">
    <w:name w:val="Body Text"/>
    <w:basedOn w:val="Normal"/>
    <w:link w:val="TextoindependienteCar"/>
    <w:semiHidden/>
    <w:rsid w:val="00846FEF"/>
    <w:pPr>
      <w:spacing w:after="0" w:line="480" w:lineRule="auto"/>
    </w:pPr>
    <w:rPr>
      <w:rFonts w:ascii="Times New Roman" w:eastAsia="Times New Roman" w:hAnsi="Times New Roman" w:cs="Times New Roman"/>
      <w:sz w:val="23"/>
      <w:szCs w:val="23"/>
      <w:lang w:eastAsia="es-ES"/>
    </w:rPr>
  </w:style>
  <w:style w:type="character" w:customStyle="1" w:styleId="TextoindependienteCar">
    <w:name w:val="Texto independiente Car"/>
    <w:basedOn w:val="Fuentedeprrafopredeter"/>
    <w:link w:val="Textoindependiente"/>
    <w:semiHidden/>
    <w:rsid w:val="00846FEF"/>
    <w:rPr>
      <w:rFonts w:ascii="Times New Roman" w:eastAsia="Times New Roman" w:hAnsi="Times New Roman" w:cs="Times New Roman"/>
      <w:sz w:val="23"/>
      <w:szCs w:val="23"/>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846FEF"/>
    <w:pPr>
      <w:keepNext/>
      <w:spacing w:after="0" w:line="240" w:lineRule="auto"/>
      <w:jc w:val="center"/>
      <w:outlineLvl w:val="2"/>
    </w:pPr>
    <w:rPr>
      <w:rFonts w:ascii="Bookman Old Style" w:eastAsia="Times New Roman" w:hAnsi="Bookman Old Style"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D141D8"/>
    <w:pPr>
      <w:tabs>
        <w:tab w:val="center" w:pos="4252"/>
        <w:tab w:val="right" w:pos="8504"/>
      </w:tabs>
      <w:spacing w:after="0" w:line="240" w:lineRule="auto"/>
    </w:pPr>
    <w:rPr>
      <w:rFonts w:ascii="Arial" w:eastAsia="Times New Roman" w:hAnsi="Arial" w:cs="Times New Roman"/>
      <w:sz w:val="24"/>
      <w:szCs w:val="24"/>
      <w:lang w:val="es-ES" w:eastAsia="es-ES"/>
    </w:rPr>
  </w:style>
  <w:style w:type="character" w:customStyle="1" w:styleId="PiedepginaCar">
    <w:name w:val="Pie de página Car"/>
    <w:basedOn w:val="Fuentedeprrafopredeter"/>
    <w:link w:val="Piedepgina"/>
    <w:semiHidden/>
    <w:rsid w:val="00D141D8"/>
    <w:rPr>
      <w:rFonts w:ascii="Arial" w:eastAsia="Times New Roman" w:hAnsi="Arial" w:cs="Times New Roman"/>
      <w:sz w:val="24"/>
      <w:szCs w:val="24"/>
      <w:lang w:val="es-ES" w:eastAsia="es-ES"/>
    </w:rPr>
  </w:style>
  <w:style w:type="character" w:styleId="Nmerodepgina">
    <w:name w:val="page number"/>
    <w:basedOn w:val="Fuentedeprrafopredeter"/>
    <w:semiHidden/>
    <w:rsid w:val="00D141D8"/>
  </w:style>
  <w:style w:type="paragraph" w:styleId="Textodeglobo">
    <w:name w:val="Balloon Text"/>
    <w:basedOn w:val="Normal"/>
    <w:link w:val="TextodegloboCar"/>
    <w:uiPriority w:val="99"/>
    <w:semiHidden/>
    <w:unhideWhenUsed/>
    <w:rsid w:val="00635C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C9B"/>
    <w:rPr>
      <w:rFonts w:ascii="Tahoma" w:hAnsi="Tahoma" w:cs="Tahoma"/>
      <w:sz w:val="16"/>
      <w:szCs w:val="16"/>
    </w:rPr>
  </w:style>
  <w:style w:type="paragraph" w:styleId="Prrafodelista">
    <w:name w:val="List Paragraph"/>
    <w:basedOn w:val="Normal"/>
    <w:uiPriority w:val="34"/>
    <w:qFormat/>
    <w:rsid w:val="00846FEF"/>
    <w:pPr>
      <w:spacing w:after="0" w:line="240" w:lineRule="auto"/>
      <w:ind w:left="720"/>
      <w:contextualSpacing/>
    </w:pPr>
    <w:rPr>
      <w:rFonts w:ascii="Arial" w:eastAsia="Times New Roman" w:hAnsi="Arial" w:cs="Times New Roman"/>
      <w:sz w:val="24"/>
      <w:szCs w:val="24"/>
      <w:lang w:val="es-ES" w:eastAsia="es-ES"/>
    </w:rPr>
  </w:style>
  <w:style w:type="character" w:customStyle="1" w:styleId="Ttulo3Car">
    <w:name w:val="Título 3 Car"/>
    <w:basedOn w:val="Fuentedeprrafopredeter"/>
    <w:link w:val="Ttulo3"/>
    <w:rsid w:val="00846FEF"/>
    <w:rPr>
      <w:rFonts w:ascii="Bookman Old Style" w:eastAsia="Times New Roman" w:hAnsi="Bookman Old Style" w:cs="Times New Roman"/>
      <w:b/>
      <w:sz w:val="24"/>
      <w:szCs w:val="20"/>
      <w:lang w:val="es-ES" w:eastAsia="es-ES"/>
    </w:rPr>
  </w:style>
  <w:style w:type="paragraph" w:styleId="Textoindependiente">
    <w:name w:val="Body Text"/>
    <w:basedOn w:val="Normal"/>
    <w:link w:val="TextoindependienteCar"/>
    <w:semiHidden/>
    <w:rsid w:val="00846FEF"/>
    <w:pPr>
      <w:spacing w:after="0" w:line="480" w:lineRule="auto"/>
    </w:pPr>
    <w:rPr>
      <w:rFonts w:ascii="Times New Roman" w:eastAsia="Times New Roman" w:hAnsi="Times New Roman" w:cs="Times New Roman"/>
      <w:sz w:val="23"/>
      <w:szCs w:val="23"/>
      <w:lang w:eastAsia="es-ES"/>
    </w:rPr>
  </w:style>
  <w:style w:type="character" w:customStyle="1" w:styleId="TextoindependienteCar">
    <w:name w:val="Texto independiente Car"/>
    <w:basedOn w:val="Fuentedeprrafopredeter"/>
    <w:link w:val="Textoindependiente"/>
    <w:semiHidden/>
    <w:rsid w:val="00846FEF"/>
    <w:rPr>
      <w:rFonts w:ascii="Times New Roman" w:eastAsia="Times New Roman" w:hAnsi="Times New Roman" w:cs="Times New Roman"/>
      <w:sz w:val="23"/>
      <w:szCs w:val="2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1638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BSE</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Medeyros, Guadalupe (TdeC)</dc:creator>
  <cp:lastModifiedBy>Tribunal1</cp:lastModifiedBy>
  <cp:revision>5</cp:revision>
  <cp:lastPrinted>2018-12-10T18:45:00Z</cp:lastPrinted>
  <dcterms:created xsi:type="dcterms:W3CDTF">2018-12-19T13:24:00Z</dcterms:created>
  <dcterms:modified xsi:type="dcterms:W3CDTF">2019-01-11T16:56:00Z</dcterms:modified>
</cp:coreProperties>
</file>