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F9" w:rsidRPr="00A35C11" w:rsidRDefault="00AE2BF9" w:rsidP="00AE2BF9">
      <w:pPr>
        <w:pStyle w:val="Ttulo2"/>
        <w:jc w:val="right"/>
        <w:rPr>
          <w:szCs w:val="28"/>
        </w:rPr>
      </w:pPr>
      <w:bookmarkStart w:id="0" w:name="_GoBack"/>
      <w:bookmarkEnd w:id="0"/>
      <w:r w:rsidRPr="00A35C11">
        <w:rPr>
          <w:bCs w:val="0"/>
        </w:rPr>
        <w:t xml:space="preserve">                      </w:t>
      </w:r>
      <w:r w:rsidRPr="00A35C11">
        <w:rPr>
          <w:sz w:val="28"/>
          <w:szCs w:val="28"/>
          <w:lang w:val="es-ES_tradnl"/>
        </w:rPr>
        <w:t>RES. 375</w:t>
      </w:r>
      <w:r>
        <w:rPr>
          <w:sz w:val="28"/>
          <w:szCs w:val="28"/>
          <w:lang w:val="es-ES_tradnl"/>
        </w:rPr>
        <w:t>3</w:t>
      </w:r>
      <w:r w:rsidRPr="00A35C11">
        <w:rPr>
          <w:sz w:val="28"/>
          <w:szCs w:val="28"/>
          <w:lang w:val="es-ES_tradnl"/>
        </w:rPr>
        <w:t>/18</w:t>
      </w:r>
    </w:p>
    <w:p w:rsidR="00AE2BF9" w:rsidRPr="00AE2BF9" w:rsidRDefault="00AE2BF9" w:rsidP="00AE2BF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E2BF9">
        <w:rPr>
          <w:rFonts w:ascii="Arial" w:hAnsi="Arial" w:cs="Arial"/>
          <w:b/>
          <w:lang w:val="es-ES_tradnl"/>
        </w:rPr>
        <w:t>RESOLUCION ADOPTADA POR EL</w:t>
      </w:r>
    </w:p>
    <w:p w:rsidR="00AE2BF9" w:rsidRPr="00AE2BF9" w:rsidRDefault="00AE2BF9" w:rsidP="00AE2BF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E2BF9" w:rsidRPr="00AE2BF9" w:rsidRDefault="00AE2BF9" w:rsidP="00AE2BF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E2BF9">
        <w:rPr>
          <w:rFonts w:ascii="Arial" w:hAnsi="Arial" w:cs="Arial"/>
          <w:b/>
          <w:lang w:val="es-ES_tradnl"/>
        </w:rPr>
        <w:t>TRIBUNAL DE CUENTAS</w:t>
      </w:r>
    </w:p>
    <w:p w:rsidR="00AE2BF9" w:rsidRPr="00AE2BF9" w:rsidRDefault="00AE2BF9" w:rsidP="00AE2BF9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E2BF9" w:rsidRPr="00AE2BF9" w:rsidRDefault="00AE2BF9" w:rsidP="00AE2BF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AE2BF9">
        <w:rPr>
          <w:rFonts w:ascii="Arial" w:hAnsi="Arial" w:cs="Arial"/>
          <w:b/>
          <w:lang w:val="es-ES_tradnl"/>
        </w:rPr>
        <w:t>EN SESION DE FECHA 5 DE DICIEMBRE DE 2018</w:t>
      </w:r>
    </w:p>
    <w:p w:rsidR="00AE2BF9" w:rsidRPr="00AE2BF9" w:rsidRDefault="00AE2BF9" w:rsidP="00AE2BF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AE2BF9" w:rsidRPr="00AE2BF9" w:rsidRDefault="00AE2BF9" w:rsidP="00AE2BF9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UY"/>
        </w:rPr>
      </w:pPr>
      <w:r w:rsidRPr="00AE2BF9">
        <w:rPr>
          <w:rFonts w:ascii="Arial" w:hAnsi="Arial" w:cs="Arial"/>
          <w:b/>
          <w:lang w:val="es-UY"/>
        </w:rPr>
        <w:t>(E. E. Nº</w:t>
      </w:r>
      <w:r w:rsidRPr="00AE2BF9">
        <w:rPr>
          <w:rFonts w:ascii="Arial" w:hAnsi="Arial" w:cs="Arial"/>
          <w:b/>
          <w:bCs/>
          <w:color w:val="000000"/>
          <w:szCs w:val="20"/>
          <w:lang w:val="es-ES_tradnl"/>
        </w:rPr>
        <w:t>201</w:t>
      </w:r>
      <w:r>
        <w:rPr>
          <w:rFonts w:ascii="Arial" w:hAnsi="Arial" w:cs="Arial"/>
          <w:b/>
          <w:bCs/>
          <w:color w:val="000000"/>
          <w:szCs w:val="20"/>
          <w:lang w:val="es-ES_tradnl"/>
        </w:rPr>
        <w:t>3</w:t>
      </w:r>
      <w:r w:rsidRPr="00AE2BF9">
        <w:rPr>
          <w:rFonts w:ascii="Arial" w:hAnsi="Arial" w:cs="Arial"/>
          <w:b/>
          <w:bCs/>
          <w:color w:val="000000"/>
          <w:szCs w:val="20"/>
          <w:lang w:val="es-ES_tradnl"/>
        </w:rPr>
        <w:t>-17-1-000</w:t>
      </w:r>
      <w:r>
        <w:rPr>
          <w:rFonts w:ascii="Arial" w:hAnsi="Arial" w:cs="Arial"/>
          <w:b/>
          <w:bCs/>
          <w:color w:val="000000"/>
          <w:szCs w:val="20"/>
          <w:lang w:val="es-ES_tradnl"/>
        </w:rPr>
        <w:t>0064</w:t>
      </w:r>
      <w:r w:rsidRPr="00AE2BF9">
        <w:rPr>
          <w:rFonts w:ascii="Arial" w:hAnsi="Arial" w:cs="Arial"/>
          <w:b/>
          <w:lang w:val="es-UY"/>
        </w:rPr>
        <w:t>, Ent. N°</w:t>
      </w:r>
      <w:r w:rsidRPr="00AE2BF9">
        <w:rPr>
          <w:rFonts w:ascii="Arial" w:hAnsi="Arial" w:cs="Arial"/>
          <w:b/>
          <w:color w:val="000000"/>
          <w:szCs w:val="20"/>
          <w:lang w:val="es-ES_tradnl"/>
        </w:rPr>
        <w:t>5</w:t>
      </w:r>
      <w:r>
        <w:rPr>
          <w:rFonts w:ascii="Arial" w:hAnsi="Arial" w:cs="Arial"/>
          <w:b/>
          <w:color w:val="000000"/>
          <w:szCs w:val="20"/>
          <w:lang w:val="es-ES_tradnl"/>
        </w:rPr>
        <w:t>251</w:t>
      </w:r>
      <w:r w:rsidRPr="00AE2BF9">
        <w:rPr>
          <w:rFonts w:ascii="Arial" w:hAnsi="Arial" w:cs="Arial"/>
          <w:b/>
          <w:lang w:val="es-UY"/>
        </w:rPr>
        <w:t>/18)</w:t>
      </w:r>
    </w:p>
    <w:p w:rsidR="00AE2BF9" w:rsidRDefault="00AE2BF9" w:rsidP="006733D2">
      <w:pPr>
        <w:spacing w:line="360" w:lineRule="auto"/>
        <w:jc w:val="both"/>
        <w:rPr>
          <w:rFonts w:ascii="Arial" w:hAnsi="Arial" w:cs="Arial"/>
          <w:b/>
        </w:rPr>
      </w:pPr>
    </w:p>
    <w:p w:rsidR="006733D2" w:rsidRDefault="006733D2" w:rsidP="00AE2BF9">
      <w:pPr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VISTO:</w:t>
      </w:r>
      <w:r>
        <w:rPr>
          <w:rFonts w:ascii="Arial" w:hAnsi="Arial" w:cs="Arial"/>
        </w:rPr>
        <w:t xml:space="preserve"> estas actuaciones remitidas por la Administración Nacional de Educación Pública (ANEP), relacionadas con la trasferencia financiera de </w:t>
      </w:r>
      <w:r w:rsidR="00AE2BF9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$ 500.000.000 a realizar a la Corporación Nacional para el Desarrollo (CND), en el marco del fideicomiso de constitución del Fondo de Infraestructura Educativa Pública;</w:t>
      </w:r>
    </w:p>
    <w:p w:rsidR="006733D2" w:rsidRDefault="006733D2" w:rsidP="00AE2BF9">
      <w:pPr>
        <w:tabs>
          <w:tab w:val="left" w:pos="1800"/>
        </w:tabs>
        <w:spacing w:line="360" w:lineRule="auto"/>
        <w:ind w:firstLine="851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RESULTANDO: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  <w:bCs/>
        </w:rPr>
        <w:t xml:space="preserve">1) </w:t>
      </w:r>
      <w:r>
        <w:rPr>
          <w:rFonts w:ascii="Arial" w:hAnsi="Arial" w:cs="Arial"/>
        </w:rPr>
        <w:t xml:space="preserve">que este Tribunal en sesión de fecha 12/10/11, acordó no formular observaciones al contrato de fideicomiso  celebrado entre la ANEP y la CND para la administración del Fondo de Infraestructura Educativa Pública, en el cual la CND se constituyó en fiduciaria. Asimismo, en dicha oportunidad, este Tribunal  cometió a su </w:t>
      </w:r>
      <w:r w:rsidRPr="00DE7A64">
        <w:rPr>
          <w:rFonts w:ascii="Arial" w:hAnsi="Arial" w:cs="Arial"/>
        </w:rPr>
        <w:t xml:space="preserve">Contadora Delegada ante ANEP, la intervención de las trasferencias a la CND de hasta </w:t>
      </w:r>
      <w:r w:rsidRPr="00DE7A64">
        <w:rPr>
          <w:rFonts w:ascii="Arial" w:hAnsi="Arial" w:cs="Arial"/>
          <w:bCs/>
        </w:rPr>
        <w:t>a)</w:t>
      </w:r>
      <w:r w:rsidRPr="00DE7A64">
        <w:rPr>
          <w:rFonts w:ascii="Arial" w:hAnsi="Arial" w:cs="Arial"/>
        </w:rPr>
        <w:t xml:space="preserve"> $ 386.661.490 durante el año 2011, </w:t>
      </w:r>
      <w:r w:rsidRPr="00DE7A64">
        <w:rPr>
          <w:rFonts w:ascii="Arial" w:hAnsi="Arial" w:cs="Arial"/>
          <w:bCs/>
        </w:rPr>
        <w:t>b)</w:t>
      </w:r>
      <w:r w:rsidRPr="00DE7A64">
        <w:rPr>
          <w:rFonts w:ascii="Arial" w:hAnsi="Arial" w:cs="Arial"/>
        </w:rPr>
        <w:t xml:space="preserve"> $ 663.347.485 durante el año 2012, </w:t>
      </w:r>
      <w:r w:rsidRPr="00DE7A64">
        <w:rPr>
          <w:rFonts w:ascii="Arial" w:hAnsi="Arial" w:cs="Arial"/>
          <w:bCs/>
        </w:rPr>
        <w:t>c)</w:t>
      </w:r>
      <w:r w:rsidRPr="00DE7A64">
        <w:rPr>
          <w:rFonts w:ascii="Arial" w:hAnsi="Arial" w:cs="Arial"/>
        </w:rPr>
        <w:t xml:space="preserve"> $</w:t>
      </w:r>
      <w:r>
        <w:rPr>
          <w:rFonts w:ascii="Arial" w:hAnsi="Arial" w:cs="Arial"/>
        </w:rPr>
        <w:t xml:space="preserve"> </w:t>
      </w:r>
      <w:r w:rsidRPr="00DE7A64">
        <w:rPr>
          <w:rFonts w:ascii="Arial" w:hAnsi="Arial" w:cs="Arial"/>
        </w:rPr>
        <w:t xml:space="preserve">782.991.025 durante el año 2013 y </w:t>
      </w:r>
      <w:r w:rsidRPr="00DE7A64">
        <w:rPr>
          <w:rFonts w:ascii="Arial" w:hAnsi="Arial" w:cs="Arial"/>
          <w:bCs/>
        </w:rPr>
        <w:t>d)</w:t>
      </w:r>
      <w:r w:rsidRPr="00DE7A64">
        <w:rPr>
          <w:rFonts w:ascii="Arial" w:hAnsi="Arial" w:cs="Arial"/>
        </w:rPr>
        <w:t xml:space="preserve"> $ 611.000.000 durante el año 2014</w:t>
      </w:r>
      <w:r w:rsidR="00892CEA">
        <w:rPr>
          <w:rFonts w:ascii="Arial" w:hAnsi="Arial" w:cs="Arial"/>
        </w:rPr>
        <w:t>;</w:t>
      </w:r>
    </w:p>
    <w:p w:rsidR="006733D2" w:rsidRPr="00DE7A64" w:rsidRDefault="006733D2" w:rsidP="00AE2BF9">
      <w:pPr>
        <w:tabs>
          <w:tab w:val="left" w:pos="1843"/>
        </w:tabs>
        <w:spacing w:line="360" w:lineRule="auto"/>
        <w:ind w:firstLine="2694"/>
        <w:jc w:val="both"/>
        <w:rPr>
          <w:rFonts w:ascii="Arial" w:hAnsi="Arial" w:cs="Arial"/>
        </w:rPr>
      </w:pPr>
      <w:r w:rsidRPr="00DE7A64">
        <w:rPr>
          <w:rFonts w:ascii="Arial" w:hAnsi="Arial" w:cs="Arial"/>
          <w:b/>
        </w:rPr>
        <w:t xml:space="preserve">2) </w:t>
      </w:r>
      <w:r w:rsidRPr="00DE7A64">
        <w:rPr>
          <w:rFonts w:ascii="Arial" w:hAnsi="Arial" w:cs="Arial"/>
        </w:rPr>
        <w:t xml:space="preserve">que </w:t>
      </w:r>
      <w:r>
        <w:rPr>
          <w:rFonts w:ascii="Arial" w:hAnsi="Arial" w:cs="Arial"/>
        </w:rPr>
        <w:t xml:space="preserve">con fecha 18/2/16, </w:t>
      </w:r>
      <w:r w:rsidR="00892CEA">
        <w:rPr>
          <w:rFonts w:ascii="Arial" w:hAnsi="Arial" w:cs="Arial"/>
        </w:rPr>
        <w:t xml:space="preserve">la </w:t>
      </w:r>
      <w:r>
        <w:rPr>
          <w:rFonts w:ascii="Arial" w:hAnsi="Arial" w:cs="Arial"/>
        </w:rPr>
        <w:t>ANEP</w:t>
      </w:r>
      <w:r w:rsidRPr="00DE7A64">
        <w:rPr>
          <w:rFonts w:ascii="Arial" w:hAnsi="Arial" w:cs="Arial"/>
        </w:rPr>
        <w:t xml:space="preserve"> remit</w:t>
      </w:r>
      <w:r>
        <w:rPr>
          <w:rFonts w:ascii="Arial" w:hAnsi="Arial" w:cs="Arial"/>
        </w:rPr>
        <w:t xml:space="preserve">ió  modificación </w:t>
      </w:r>
      <w:r w:rsidRPr="00DE7A64">
        <w:rPr>
          <w:rFonts w:ascii="Arial" w:hAnsi="Arial" w:cs="Arial"/>
        </w:rPr>
        <w:t>al plazo del con</w:t>
      </w:r>
      <w:r>
        <w:rPr>
          <w:rFonts w:ascii="Arial" w:hAnsi="Arial" w:cs="Arial"/>
        </w:rPr>
        <w:t xml:space="preserve">trato de fideicomiso mencionado, </w:t>
      </w:r>
      <w:r w:rsidRPr="00DE7A64">
        <w:rPr>
          <w:rFonts w:ascii="Arial" w:hAnsi="Arial" w:cs="Arial"/>
        </w:rPr>
        <w:t>en la cual se establec</w:t>
      </w:r>
      <w:r>
        <w:rPr>
          <w:rFonts w:ascii="Arial" w:hAnsi="Arial" w:cs="Arial"/>
        </w:rPr>
        <w:t>ió</w:t>
      </w:r>
      <w:r w:rsidRPr="00DE7A64">
        <w:rPr>
          <w:rFonts w:ascii="Arial" w:hAnsi="Arial" w:cs="Arial"/>
        </w:rPr>
        <w:t xml:space="preserve"> que el mismo se manten</w:t>
      </w:r>
      <w:r>
        <w:rPr>
          <w:rFonts w:ascii="Arial" w:hAnsi="Arial" w:cs="Arial"/>
        </w:rPr>
        <w:t xml:space="preserve">ía </w:t>
      </w:r>
      <w:r w:rsidRPr="00DE7A64">
        <w:rPr>
          <w:rFonts w:ascii="Arial" w:hAnsi="Arial" w:cs="Arial"/>
        </w:rPr>
        <w:t>vigente y válido desde su firma y finalizará el 31 de diciembre de 2020, prorrogándose automáticamente hasta tanto se cancelen la totalidad de las obligaciones asumidas a dicha fecha y según lo dispuesto en la calcula vigésimo cuarta, no pudiendo superar en ningún caso el plazo de 30 años</w:t>
      </w:r>
      <w:r>
        <w:rPr>
          <w:rFonts w:ascii="Arial" w:hAnsi="Arial" w:cs="Arial"/>
        </w:rPr>
        <w:t>;</w:t>
      </w:r>
    </w:p>
    <w:p w:rsidR="006733D2" w:rsidRDefault="006733D2" w:rsidP="00AE2BF9">
      <w:pPr>
        <w:tabs>
          <w:tab w:val="left" w:pos="1800"/>
        </w:tabs>
        <w:spacing w:line="360" w:lineRule="auto"/>
        <w:ind w:firstLine="2694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</w:t>
      </w:r>
      <w:r w:rsidRPr="00B16C16">
        <w:rPr>
          <w:rFonts w:ascii="Arial" w:hAnsi="Arial" w:cs="Arial"/>
          <w:b/>
        </w:rPr>
        <w:t>)</w:t>
      </w:r>
      <w:r>
        <w:rPr>
          <w:rFonts w:ascii="Arial" w:hAnsi="Arial" w:cs="Arial"/>
        </w:rPr>
        <w:t xml:space="preserve"> que remitida</w:t>
      </w:r>
      <w:r w:rsidR="00892CEA">
        <w:rPr>
          <w:rFonts w:ascii="Arial" w:hAnsi="Arial" w:cs="Arial"/>
        </w:rPr>
        <w:t xml:space="preserve"> oportunamente la </w:t>
      </w:r>
      <w:r>
        <w:rPr>
          <w:rFonts w:ascii="Arial" w:hAnsi="Arial" w:cs="Arial"/>
        </w:rPr>
        <w:t xml:space="preserve">Resolución Consejo Directivo Central de la ANEP Nº 28, Acta Nº 73, del 7/11/17, por la cual se autorizó al Área de Contabilidad Financiera a efectuar la transferencia de hasta </w:t>
      </w:r>
      <w:r>
        <w:rPr>
          <w:rFonts w:ascii="Arial" w:hAnsi="Arial" w:cs="Arial"/>
        </w:rPr>
        <w:lastRenderedPageBreak/>
        <w:t>$ 500.000.000 a la CND, este Tribunal en sesión de fecha  13/12/17 acordó cometer al Contador Delegado ante la Administración Nacional de Educación Pública la intervención dicha transferencia</w:t>
      </w:r>
      <w:r w:rsidR="00892CEA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</w:t>
      </w:r>
    </w:p>
    <w:p w:rsidR="006733D2" w:rsidRDefault="006733D2" w:rsidP="00AE2BF9">
      <w:pPr>
        <w:tabs>
          <w:tab w:val="left" w:pos="1800"/>
        </w:tabs>
        <w:spacing w:line="360" w:lineRule="auto"/>
        <w:ind w:firstLine="2694"/>
        <w:jc w:val="both"/>
        <w:rPr>
          <w:rFonts w:ascii="Arial" w:hAnsi="Arial" w:cs="Arial"/>
        </w:rPr>
      </w:pPr>
      <w:r w:rsidRPr="000F31EE">
        <w:rPr>
          <w:rFonts w:ascii="Arial" w:hAnsi="Arial" w:cs="Arial"/>
          <w:b/>
        </w:rPr>
        <w:t xml:space="preserve">4) </w:t>
      </w:r>
      <w:r>
        <w:rPr>
          <w:rFonts w:ascii="Arial" w:hAnsi="Arial" w:cs="Arial"/>
        </w:rPr>
        <w:t>que posteriormente, se remitió Resolución del Consejo Directivo Central de la ANEP No. 51 de fecha 29/12/17, por la cual se autorizó al Área de Contabilidad Financiera a efectuar la transf</w:t>
      </w:r>
      <w:r w:rsidR="00892CEA">
        <w:rPr>
          <w:rFonts w:ascii="Arial" w:hAnsi="Arial" w:cs="Arial"/>
        </w:rPr>
        <w:t xml:space="preserve">erencia de </w:t>
      </w:r>
      <w:r w:rsidR="00AC258A">
        <w:rPr>
          <w:rFonts w:ascii="Arial" w:hAnsi="Arial" w:cs="Arial"/>
        </w:rPr>
        <w:t xml:space="preserve">         </w:t>
      </w:r>
      <w:r w:rsidR="00892CEA">
        <w:rPr>
          <w:rFonts w:ascii="Arial" w:hAnsi="Arial" w:cs="Arial"/>
        </w:rPr>
        <w:t>$ 6:834.200 a la CND. En esa ocasión,</w:t>
      </w:r>
      <w:r>
        <w:rPr>
          <w:rFonts w:ascii="Arial" w:hAnsi="Arial" w:cs="Arial"/>
        </w:rPr>
        <w:t xml:space="preserve"> este Tribunal en sesión de fecha </w:t>
      </w:r>
      <w:r w:rsidR="00906521">
        <w:rPr>
          <w:rFonts w:ascii="Arial" w:hAnsi="Arial" w:cs="Arial"/>
        </w:rPr>
        <w:t>14/3/18</w:t>
      </w:r>
      <w:r>
        <w:rPr>
          <w:rFonts w:ascii="Arial" w:hAnsi="Arial" w:cs="Arial"/>
        </w:rPr>
        <w:t xml:space="preserve"> acordó cometer al Contador Delegado ante la A</w:t>
      </w:r>
      <w:r w:rsidR="00906521">
        <w:rPr>
          <w:rFonts w:ascii="Arial" w:hAnsi="Arial" w:cs="Arial"/>
        </w:rPr>
        <w:t>NEP</w:t>
      </w:r>
      <w:r>
        <w:rPr>
          <w:rFonts w:ascii="Arial" w:hAnsi="Arial" w:cs="Arial"/>
        </w:rPr>
        <w:t xml:space="preserve"> la intervención </w:t>
      </w:r>
      <w:r w:rsidR="00892CEA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dicha transferencia</w:t>
      </w:r>
      <w:r w:rsidR="00892CEA">
        <w:rPr>
          <w:rFonts w:ascii="Arial" w:hAnsi="Arial" w:cs="Arial"/>
        </w:rPr>
        <w:t>;</w:t>
      </w:r>
    </w:p>
    <w:p w:rsidR="006733D2" w:rsidRDefault="006733D2" w:rsidP="00AE2BF9">
      <w:pPr>
        <w:tabs>
          <w:tab w:val="left" w:pos="1800"/>
        </w:tabs>
        <w:spacing w:line="360" w:lineRule="auto"/>
        <w:ind w:firstLine="2694"/>
        <w:jc w:val="both"/>
        <w:rPr>
          <w:rFonts w:ascii="Arial" w:hAnsi="Arial" w:cs="Arial"/>
        </w:rPr>
      </w:pPr>
      <w:r w:rsidRPr="00277DE6">
        <w:rPr>
          <w:rFonts w:ascii="Arial" w:hAnsi="Arial" w:cs="Arial"/>
          <w:b/>
        </w:rPr>
        <w:t>5)</w:t>
      </w:r>
      <w:r>
        <w:rPr>
          <w:rFonts w:ascii="Arial" w:hAnsi="Arial" w:cs="Arial"/>
        </w:rPr>
        <w:t xml:space="preserve"> que en esta o</w:t>
      </w:r>
      <w:r w:rsidR="00892CEA">
        <w:rPr>
          <w:rFonts w:ascii="Arial" w:hAnsi="Arial" w:cs="Arial"/>
        </w:rPr>
        <w:t>casión</w:t>
      </w:r>
      <w:r>
        <w:rPr>
          <w:rFonts w:ascii="Arial" w:hAnsi="Arial" w:cs="Arial"/>
        </w:rPr>
        <w:t>, se remite Resolución del Consejo Directivo Central de la ANEP No. 51 de fecha 30/10/18, por la cual se autoriza al Área de Contabilidad Financiera a efectuar la transferencia de hasta $ 500.000.000 a la CND</w:t>
      </w:r>
      <w:r w:rsidR="00892C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con cargo al Proyecto 888 “Fondo de Infraestructura Educativa – ANEP”, en el marco de lo dispuesto en la cláusula cuarta del contrato de fideicomiso citado;</w:t>
      </w:r>
    </w:p>
    <w:p w:rsidR="006733D2" w:rsidRDefault="006733D2" w:rsidP="00AE2BF9">
      <w:pPr>
        <w:tabs>
          <w:tab w:val="left" w:pos="1800"/>
        </w:tabs>
        <w:spacing w:line="360" w:lineRule="auto"/>
        <w:ind w:firstLine="851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</w:rPr>
        <w:t>CONSIDERANDO: 1</w:t>
      </w:r>
      <w:r>
        <w:rPr>
          <w:rFonts w:ascii="Arial" w:hAnsi="Arial" w:cs="Arial"/>
          <w:b/>
          <w:bCs/>
          <w:color w:val="000000"/>
          <w:szCs w:val="18"/>
        </w:rPr>
        <w:t xml:space="preserve">) </w:t>
      </w:r>
      <w:r>
        <w:rPr>
          <w:rFonts w:ascii="Arial" w:hAnsi="Arial" w:cs="Arial"/>
          <w:color w:val="000000"/>
          <w:szCs w:val="18"/>
        </w:rPr>
        <w:t>que el artículo 672 de la Ley 18.719</w:t>
      </w:r>
      <w:r w:rsidR="00906521">
        <w:rPr>
          <w:rFonts w:ascii="Arial" w:hAnsi="Arial" w:cs="Arial"/>
          <w:color w:val="000000"/>
          <w:szCs w:val="18"/>
        </w:rPr>
        <w:t xml:space="preserve"> del 27/12/10</w:t>
      </w:r>
      <w:r>
        <w:rPr>
          <w:rFonts w:ascii="Arial" w:hAnsi="Arial" w:cs="Arial"/>
          <w:color w:val="000000"/>
          <w:szCs w:val="18"/>
        </w:rPr>
        <w:t xml:space="preserve">, le </w:t>
      </w:r>
      <w:r>
        <w:rPr>
          <w:rFonts w:ascii="Arial" w:hAnsi="Arial" w:cs="Arial"/>
          <w:color w:val="000000"/>
          <w:szCs w:val="22"/>
        </w:rPr>
        <w:t>asignó a la ANEP las partidas anuales mencionadas en la cláusula cuarta del contrato de fideicomiso, a los efectos de constituir el Fondo de Infraestructura Pública</w:t>
      </w:r>
      <w:r w:rsidR="00892CEA">
        <w:rPr>
          <w:rFonts w:ascii="Arial" w:hAnsi="Arial" w:cs="Arial"/>
          <w:color w:val="000000"/>
          <w:szCs w:val="22"/>
        </w:rPr>
        <w:t>,</w:t>
      </w:r>
      <w:r>
        <w:rPr>
          <w:rFonts w:ascii="Arial" w:hAnsi="Arial" w:cs="Arial"/>
          <w:color w:val="000000"/>
          <w:szCs w:val="22"/>
        </w:rPr>
        <w:t xml:space="preserve"> con el objetivo de contribuir al crecimiento, mejoramiento y rehabilitación de las infraestructuras edilicias educativas públicas;</w:t>
      </w:r>
    </w:p>
    <w:p w:rsidR="006733D2" w:rsidRDefault="006733D2" w:rsidP="00AE2BF9">
      <w:pPr>
        <w:autoSpaceDE w:val="0"/>
        <w:autoSpaceDN w:val="0"/>
        <w:adjustRightInd w:val="0"/>
        <w:spacing w:line="360" w:lineRule="auto"/>
        <w:ind w:firstLine="2977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>2)</w:t>
      </w:r>
      <w:r>
        <w:rPr>
          <w:rFonts w:ascii="Arial" w:hAnsi="Arial" w:cs="Arial"/>
          <w:color w:val="000000"/>
          <w:szCs w:val="22"/>
        </w:rPr>
        <w:t xml:space="preserve"> que asimismo, en su inciso tercero, la mencionada disposición faculta a la ANEP a transferir al mismo Fondo otros montos correspondientes a créditos presupuestales de los proyectos de inversión destinados al crecimiento, mejoramiento y rehabilitación de las infraestructuras edilicias educativas públicas, de las que se dará cuenta a la Asamblea General;</w:t>
      </w:r>
    </w:p>
    <w:p w:rsidR="00AE2BF9" w:rsidRDefault="006733D2" w:rsidP="00AE2BF9">
      <w:pPr>
        <w:tabs>
          <w:tab w:val="left" w:pos="1800"/>
        </w:tabs>
        <w:spacing w:line="360" w:lineRule="auto"/>
        <w:ind w:firstLine="2977"/>
        <w:jc w:val="both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b/>
          <w:bCs/>
          <w:color w:val="000000"/>
          <w:szCs w:val="22"/>
        </w:rPr>
        <w:t xml:space="preserve">3) </w:t>
      </w:r>
      <w:r>
        <w:rPr>
          <w:rFonts w:ascii="Arial" w:hAnsi="Arial" w:cs="Arial"/>
          <w:color w:val="000000"/>
          <w:szCs w:val="22"/>
        </w:rPr>
        <w:t>que la mencionada potestad</w:t>
      </w:r>
      <w:r w:rsidRPr="00BA7ABB">
        <w:rPr>
          <w:rFonts w:ascii="Arial" w:hAnsi="Arial" w:cs="Arial"/>
          <w:color w:val="000000"/>
          <w:szCs w:val="22"/>
        </w:rPr>
        <w:t xml:space="preserve"> </w:t>
      </w:r>
      <w:r>
        <w:rPr>
          <w:rFonts w:ascii="Arial" w:hAnsi="Arial" w:cs="Arial"/>
          <w:color w:val="000000"/>
          <w:szCs w:val="22"/>
        </w:rPr>
        <w:t xml:space="preserve">de realizar transferencias adicionales conferida legalmente a la ANEP, se establece también  en el artículo 4º del contrato de fideicomiso celebrado con la CND, respecto al cual este Tribunal no formuló observaciones según Resolución adoptada </w:t>
      </w:r>
      <w:r>
        <w:rPr>
          <w:rFonts w:ascii="Arial" w:hAnsi="Arial" w:cs="Arial"/>
        </w:rPr>
        <w:t>12 de octubre de 2011</w:t>
      </w:r>
      <w:r>
        <w:rPr>
          <w:rFonts w:ascii="Arial" w:hAnsi="Arial" w:cs="Arial"/>
          <w:color w:val="000000"/>
          <w:szCs w:val="22"/>
        </w:rPr>
        <w:t>;</w:t>
      </w:r>
    </w:p>
    <w:p w:rsidR="006733D2" w:rsidRPr="00AE2BF9" w:rsidRDefault="006733D2" w:rsidP="00AE2BF9">
      <w:pPr>
        <w:tabs>
          <w:tab w:val="left" w:pos="1800"/>
        </w:tabs>
        <w:spacing w:line="360" w:lineRule="auto"/>
        <w:ind w:firstLine="2977"/>
        <w:jc w:val="both"/>
        <w:rPr>
          <w:rFonts w:ascii="Arial" w:hAnsi="Arial" w:cs="Arial"/>
          <w:color w:val="000000"/>
          <w:szCs w:val="22"/>
        </w:rPr>
      </w:pPr>
      <w:r w:rsidRPr="00217F32">
        <w:rPr>
          <w:rFonts w:ascii="Arial" w:hAnsi="Arial" w:cs="Arial"/>
          <w:b/>
          <w:color w:val="000000"/>
          <w:szCs w:val="22"/>
        </w:rPr>
        <w:t>4)</w:t>
      </w:r>
      <w:r>
        <w:rPr>
          <w:rFonts w:ascii="Arial" w:hAnsi="Arial" w:cs="Arial"/>
          <w:color w:val="000000"/>
          <w:szCs w:val="22"/>
        </w:rPr>
        <w:t xml:space="preserve"> que de conformidad a lo dispuesto por el artículo 552 de la Ley 19.355</w:t>
      </w:r>
      <w:r w:rsidR="00906521">
        <w:rPr>
          <w:rFonts w:ascii="Arial" w:hAnsi="Arial" w:cs="Arial"/>
          <w:color w:val="000000"/>
          <w:szCs w:val="22"/>
        </w:rPr>
        <w:t xml:space="preserve"> del 19/12/15</w:t>
      </w:r>
      <w:r>
        <w:rPr>
          <w:rFonts w:ascii="Arial" w:hAnsi="Arial" w:cs="Arial"/>
          <w:color w:val="000000"/>
          <w:szCs w:val="22"/>
        </w:rPr>
        <w:t>, se asignaron partidas</w:t>
      </w:r>
      <w:r w:rsidRPr="00217F32">
        <w:rPr>
          <w:rFonts w:ascii="Arial" w:hAnsi="Arial" w:cs="Arial"/>
          <w:color w:val="000000"/>
          <w:szCs w:val="22"/>
        </w:rPr>
        <w:t xml:space="preserve"> al Inciso 25 "Administración Nacional de Educación Pública", con destino a financiar las erogaciones que se realicen, derivadas de la puesta en funcionamiento de obras nuevas, ampliación de la capacidad o asociadas con la modificación de las modalidades de uso de las infraestructuras educativas, con cargo a la Financiación 1.1 "Rentas Generales", para los ejercicios</w:t>
      </w:r>
      <w:r>
        <w:rPr>
          <w:rFonts w:ascii="Arial" w:hAnsi="Arial" w:cs="Arial"/>
          <w:color w:val="000000"/>
          <w:szCs w:val="22"/>
        </w:rPr>
        <w:t xml:space="preserve"> 2016 – 2019;</w:t>
      </w:r>
    </w:p>
    <w:p w:rsidR="006733D2" w:rsidRPr="00245B2D" w:rsidRDefault="006733D2" w:rsidP="00AE2BF9">
      <w:pPr>
        <w:spacing w:line="360" w:lineRule="auto"/>
        <w:ind w:firstLine="851"/>
        <w:jc w:val="both"/>
        <w:rPr>
          <w:rFonts w:ascii="Arial" w:hAnsi="Arial" w:cs="Arial"/>
          <w:b/>
          <w:bCs/>
        </w:rPr>
      </w:pPr>
      <w:r w:rsidRPr="00245B2D">
        <w:rPr>
          <w:rFonts w:ascii="Arial" w:hAnsi="Arial" w:cs="Arial"/>
          <w:b/>
          <w:bCs/>
        </w:rPr>
        <w:t>ATENTO</w:t>
      </w:r>
      <w:r w:rsidR="00AE2BF9">
        <w:rPr>
          <w:rFonts w:ascii="Arial" w:hAnsi="Arial" w:cs="Arial"/>
          <w:b/>
          <w:bCs/>
        </w:rPr>
        <w:t>:</w:t>
      </w:r>
      <w:r w:rsidR="00AE2BF9">
        <w:rPr>
          <w:rFonts w:ascii="Arial" w:hAnsi="Arial" w:cs="Arial"/>
        </w:rPr>
        <w:t xml:space="preserve"> </w:t>
      </w:r>
      <w:r w:rsidRPr="00245B2D">
        <w:rPr>
          <w:rFonts w:ascii="Arial" w:hAnsi="Arial" w:cs="Arial"/>
        </w:rPr>
        <w:t xml:space="preserve">a lo precedentemente expuesto y a lo dispuesto por el artículo 211 literal B) de la Constitución de la República; </w:t>
      </w:r>
    </w:p>
    <w:p w:rsidR="006733D2" w:rsidRDefault="006733D2" w:rsidP="006733D2">
      <w:pPr>
        <w:pStyle w:val="Ttulo2"/>
        <w:spacing w:line="360" w:lineRule="auto"/>
        <w:rPr>
          <w:rFonts w:cs="Arial"/>
          <w:bCs w:val="0"/>
        </w:rPr>
      </w:pPr>
    </w:p>
    <w:p w:rsidR="006733D2" w:rsidRPr="00AE2BF9" w:rsidRDefault="006733D2" w:rsidP="00AE2BF9">
      <w:pPr>
        <w:pStyle w:val="Ttulo2"/>
        <w:spacing w:line="360" w:lineRule="auto"/>
        <w:rPr>
          <w:rFonts w:cs="Arial"/>
          <w:bCs w:val="0"/>
        </w:rPr>
      </w:pPr>
      <w:r>
        <w:rPr>
          <w:rFonts w:cs="Arial"/>
          <w:bCs w:val="0"/>
        </w:rPr>
        <w:t>EL TRIBUNAL ACUERDA</w:t>
      </w:r>
    </w:p>
    <w:p w:rsidR="006733D2" w:rsidRDefault="006733D2" w:rsidP="00AE2BF9">
      <w:pPr>
        <w:numPr>
          <w:ilvl w:val="0"/>
          <w:numId w:val="1"/>
        </w:numPr>
        <w:tabs>
          <w:tab w:val="num" w:pos="284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Cometer al Contador Delegado ante la Administración Nacional de Educación Pública, la intervención de la transferencia de hasta </w:t>
      </w:r>
      <w:r w:rsidR="00AE2BF9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>$ 500.000.000 a la Corporación Nacional para el Desarrollo, previo control de su imputación con cargo a rubro adecuado con disponibilidad suficiente, y del cumplimiento de la rendición de cuentas de las transferencias efectuadas con anterioridad a la CND</w:t>
      </w:r>
      <w:r w:rsidR="00892C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en el marco del contrato de fideicomiso, conforme lo dispone la Ordenanza 77 del Tribunal de Cuentas, el artículo 132 del TOCAF y el Artículo 416 de la Ley 17.930;</w:t>
      </w:r>
    </w:p>
    <w:p w:rsidR="006733D2" w:rsidRDefault="006733D2" w:rsidP="00AE2BF9">
      <w:pPr>
        <w:numPr>
          <w:ilvl w:val="0"/>
          <w:numId w:val="1"/>
        </w:numPr>
        <w:tabs>
          <w:tab w:val="num" w:pos="720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Téngase presente lo indicado en el Considerando 2 de la presente;</w:t>
      </w:r>
    </w:p>
    <w:p w:rsidR="006733D2" w:rsidRDefault="006733D2" w:rsidP="00AE2BF9">
      <w:pPr>
        <w:numPr>
          <w:ilvl w:val="0"/>
          <w:numId w:val="1"/>
        </w:numPr>
        <w:tabs>
          <w:tab w:val="num" w:pos="720"/>
        </w:tabs>
        <w:spacing w:line="36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Comunicar al Contador Delegado</w:t>
      </w:r>
      <w:r w:rsidRPr="003F40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ante la Administración Nacional de Educación Pública;</w:t>
      </w:r>
    </w:p>
    <w:p w:rsidR="006733D2" w:rsidRDefault="00AE2BF9" w:rsidP="00AE2BF9">
      <w:pPr>
        <w:numPr>
          <w:ilvl w:val="0"/>
          <w:numId w:val="1"/>
        </w:numPr>
        <w:tabs>
          <w:tab w:val="num" w:pos="720"/>
        </w:tabs>
        <w:spacing w:line="360" w:lineRule="auto"/>
        <w:ind w:left="284" w:hanging="284"/>
        <w:rPr>
          <w:rFonts w:ascii="Arial" w:hAnsi="Arial" w:cs="Arial"/>
        </w:rPr>
      </w:pPr>
      <w:r>
        <w:rPr>
          <w:rFonts w:ascii="Arial" w:hAnsi="Arial" w:cs="Arial"/>
        </w:rPr>
        <w:t>Devolver las actuaciones.</w:t>
      </w:r>
    </w:p>
    <w:p w:rsidR="006733D2" w:rsidRPr="00AE2BF9" w:rsidRDefault="00AE2BF9" w:rsidP="006733D2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CLC</w:t>
      </w:r>
    </w:p>
    <w:sectPr w:rsidR="006733D2" w:rsidRPr="00AE2BF9" w:rsidSect="00AC258A"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15474E"/>
    <w:multiLevelType w:val="hybridMultilevel"/>
    <w:tmpl w:val="CA3A90BE"/>
    <w:lvl w:ilvl="0" w:tplc="C96A9B7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D2"/>
    <w:rsid w:val="006733D2"/>
    <w:rsid w:val="00883B71"/>
    <w:rsid w:val="00892CEA"/>
    <w:rsid w:val="008C02F0"/>
    <w:rsid w:val="00906521"/>
    <w:rsid w:val="00967EF0"/>
    <w:rsid w:val="00AC258A"/>
    <w:rsid w:val="00AE2BF9"/>
    <w:rsid w:val="00D00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33D2"/>
    <w:pPr>
      <w:keepNext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6733D2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3D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733D2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3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733D2"/>
    <w:pPr>
      <w:keepNext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qFormat/>
    <w:rsid w:val="006733D2"/>
    <w:pPr>
      <w:keepNext/>
      <w:jc w:val="center"/>
      <w:outlineLvl w:val="1"/>
    </w:pPr>
    <w:rPr>
      <w:rFonts w:ascii="Arial" w:hAnsi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733D2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6733D2"/>
    <w:rPr>
      <w:rFonts w:ascii="Arial" w:eastAsia="Times New Roman" w:hAnsi="Arial" w:cs="Times New Roman"/>
      <w:b/>
      <w:bCs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782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tribunal1</cp:lastModifiedBy>
  <cp:revision>2</cp:revision>
  <dcterms:created xsi:type="dcterms:W3CDTF">2018-12-12T12:13:00Z</dcterms:created>
  <dcterms:modified xsi:type="dcterms:W3CDTF">2018-12-12T12:13:00Z</dcterms:modified>
</cp:coreProperties>
</file>