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83" w:rsidRDefault="00EB3583" w:rsidP="00EB3583">
      <w:pPr>
        <w:spacing w:after="0" w:line="360" w:lineRule="auto"/>
        <w:jc w:val="right"/>
        <w:rPr>
          <w:rFonts w:ascii="Arial" w:eastAsia="Times New Roman" w:hAnsi="Arial" w:cs="Times New Roman"/>
          <w:b/>
          <w:sz w:val="28"/>
          <w:szCs w:val="28"/>
          <w:lang w:val="es-ES" w:eastAsia="es-ES"/>
        </w:rPr>
      </w:pPr>
      <w:bookmarkStart w:id="0" w:name="_GoBack"/>
      <w:bookmarkEnd w:id="0"/>
      <w:r w:rsidRPr="00EB3583">
        <w:rPr>
          <w:rFonts w:ascii="Arial" w:eastAsia="Times New Roman" w:hAnsi="Arial" w:cs="Times New Roman"/>
          <w:b/>
          <w:sz w:val="28"/>
          <w:szCs w:val="28"/>
          <w:lang w:val="es-ES" w:eastAsia="es-ES"/>
        </w:rPr>
        <w:t xml:space="preserve">RES. </w:t>
      </w:r>
      <w:r>
        <w:rPr>
          <w:rFonts w:ascii="Arial" w:eastAsia="Times New Roman" w:hAnsi="Arial" w:cs="Times New Roman"/>
          <w:b/>
          <w:sz w:val="28"/>
          <w:szCs w:val="28"/>
          <w:lang w:val="es-ES" w:eastAsia="es-ES"/>
        </w:rPr>
        <w:t>3733</w:t>
      </w:r>
      <w:r w:rsidRPr="00EB3583">
        <w:rPr>
          <w:rFonts w:ascii="Arial" w:eastAsia="Times New Roman" w:hAnsi="Arial" w:cs="Times New Roman"/>
          <w:b/>
          <w:sz w:val="28"/>
          <w:szCs w:val="28"/>
          <w:lang w:val="es-ES" w:eastAsia="es-ES"/>
        </w:rPr>
        <w:t>/18</w:t>
      </w:r>
    </w:p>
    <w:p w:rsidR="007F7F64" w:rsidRPr="00EB3583" w:rsidRDefault="007F7F64" w:rsidP="00EB3583">
      <w:pPr>
        <w:spacing w:after="0" w:line="360" w:lineRule="auto"/>
        <w:jc w:val="right"/>
        <w:rPr>
          <w:rFonts w:ascii="Arial" w:eastAsia="Times New Roman" w:hAnsi="Arial" w:cs="Times New Roman"/>
          <w:b/>
          <w:sz w:val="28"/>
          <w:szCs w:val="28"/>
          <w:lang w:val="es-ES" w:eastAsia="es-ES"/>
        </w:rPr>
      </w:pPr>
    </w:p>
    <w:p w:rsidR="00EB3583" w:rsidRPr="00EB3583" w:rsidRDefault="007F7F64" w:rsidP="007F7F64">
      <w:pPr>
        <w:spacing w:after="0" w:line="48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RESOLUCION ADOPTADA POR EL</w:t>
      </w:r>
    </w:p>
    <w:p w:rsidR="00EB3583" w:rsidRPr="00EB3583" w:rsidRDefault="00EB3583" w:rsidP="007F7F64">
      <w:pPr>
        <w:spacing w:after="0" w:line="48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TRIBUNAL DE CUENTAS</w:t>
      </w:r>
    </w:p>
    <w:p w:rsidR="00EB3583" w:rsidRPr="00EB3583" w:rsidRDefault="00EB3583" w:rsidP="007F7F64">
      <w:pPr>
        <w:spacing w:after="0" w:line="48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EN SESION DE FECHA 5 DE DICIEMBRE DE 2018</w:t>
      </w:r>
    </w:p>
    <w:p w:rsidR="00EB3583" w:rsidRPr="00EB3583" w:rsidRDefault="00EB3583" w:rsidP="007F7F64">
      <w:pPr>
        <w:spacing w:after="0" w:line="48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(E.E. 2018-17-1-000</w:t>
      </w: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6729</w:t>
      </w: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Ent</w:t>
      </w:r>
      <w:proofErr w:type="spellEnd"/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.</w:t>
      </w:r>
      <w:r w:rsidR="007F7F64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</w:t>
      </w: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N° </w:t>
      </w: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5227</w:t>
      </w:r>
      <w:r w:rsidRPr="00EB3583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/18)</w:t>
      </w:r>
    </w:p>
    <w:p w:rsidR="00EB3583" w:rsidRPr="00EB3583" w:rsidRDefault="00EB3583" w:rsidP="00EB3583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4C0CD1" w:rsidRDefault="004C0CD1" w:rsidP="00EB35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</w:t>
      </w:r>
      <w:r w:rsidRPr="009207C6">
        <w:rPr>
          <w:rFonts w:ascii="Arial" w:hAnsi="Arial" w:cs="Arial"/>
          <w:sz w:val="24"/>
          <w:szCs w:val="24"/>
        </w:rPr>
        <w:t xml:space="preserve">Administración Nacional de </w:t>
      </w:r>
      <w:r>
        <w:rPr>
          <w:rFonts w:ascii="Arial" w:hAnsi="Arial" w:cs="Arial"/>
          <w:sz w:val="24"/>
          <w:szCs w:val="24"/>
        </w:rPr>
        <w:t xml:space="preserve">Telecomunicaciones relacionadas con la contratación directa con </w:t>
      </w:r>
      <w:proofErr w:type="spellStart"/>
      <w:r>
        <w:rPr>
          <w:rFonts w:ascii="Arial" w:hAnsi="Arial" w:cs="Arial"/>
          <w:sz w:val="24"/>
          <w:szCs w:val="24"/>
        </w:rPr>
        <w:t>Shalbaf</w:t>
      </w:r>
      <w:proofErr w:type="spellEnd"/>
      <w:r>
        <w:rPr>
          <w:rFonts w:ascii="Arial" w:hAnsi="Arial" w:cs="Arial"/>
          <w:sz w:val="24"/>
          <w:szCs w:val="24"/>
        </w:rPr>
        <w:t xml:space="preserve"> LLC (</w:t>
      </w:r>
      <w:proofErr w:type="spellStart"/>
      <w:r>
        <w:rPr>
          <w:rFonts w:ascii="Arial" w:hAnsi="Arial" w:cs="Arial"/>
          <w:sz w:val="24"/>
          <w:szCs w:val="24"/>
        </w:rPr>
        <w:t>Parktel</w:t>
      </w:r>
      <w:proofErr w:type="spellEnd"/>
      <w:r>
        <w:rPr>
          <w:rFonts w:ascii="Arial" w:hAnsi="Arial" w:cs="Arial"/>
          <w:sz w:val="24"/>
          <w:szCs w:val="24"/>
        </w:rPr>
        <w:t xml:space="preserve"> USA), para la adquisición de dispositivos móviles marca Nokia, al amparo del artículo 33 literal C) numeral 22) del TOCAF, con opción por parte de </w:t>
      </w:r>
      <w:proofErr w:type="spellStart"/>
      <w:r>
        <w:rPr>
          <w:rFonts w:ascii="Arial" w:hAnsi="Arial" w:cs="Arial"/>
          <w:sz w:val="24"/>
          <w:szCs w:val="24"/>
        </w:rPr>
        <w:t>Antel</w:t>
      </w:r>
      <w:proofErr w:type="spellEnd"/>
      <w:r>
        <w:rPr>
          <w:rFonts w:ascii="Arial" w:hAnsi="Arial" w:cs="Arial"/>
          <w:sz w:val="24"/>
          <w:szCs w:val="24"/>
        </w:rPr>
        <w:t xml:space="preserve"> de adquirir hasta un 100% más;</w:t>
      </w:r>
    </w:p>
    <w:p w:rsidR="00C04FF2" w:rsidRDefault="00C04FF2" w:rsidP="00C04FF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B3583" w:rsidRDefault="00EB3583" w:rsidP="00C04FF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B3583" w:rsidRDefault="00EB3583" w:rsidP="00C04FF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B3583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7F7F64" w:rsidRDefault="007F7F64" w:rsidP="00C04FF2">
      <w:pPr>
        <w:spacing w:line="360" w:lineRule="auto"/>
        <w:rPr>
          <w:rFonts w:ascii="Arial" w:hAnsi="Arial" w:cs="Arial"/>
          <w:sz w:val="24"/>
          <w:szCs w:val="24"/>
        </w:rPr>
      </w:pPr>
    </w:p>
    <w:p w:rsidR="007F7F64" w:rsidRDefault="007F7F64" w:rsidP="00C04FF2">
      <w:pPr>
        <w:spacing w:line="360" w:lineRule="auto"/>
        <w:rPr>
          <w:rFonts w:ascii="Arial" w:hAnsi="Arial" w:cs="Arial"/>
          <w:sz w:val="24"/>
          <w:szCs w:val="24"/>
        </w:rPr>
      </w:pPr>
    </w:p>
    <w:p w:rsidR="002E2BF5" w:rsidRPr="007F7F64" w:rsidRDefault="007F7F64" w:rsidP="007F7F6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F7F64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2E2BF5" w:rsidRPr="007F7F64" w:rsidSect="00C3109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A2EE5"/>
    <w:multiLevelType w:val="hybridMultilevel"/>
    <w:tmpl w:val="DA78A9BA"/>
    <w:lvl w:ilvl="0" w:tplc="747297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C6"/>
    <w:rsid w:val="00003AEE"/>
    <w:rsid w:val="00140AE8"/>
    <w:rsid w:val="00236E61"/>
    <w:rsid w:val="0028505C"/>
    <w:rsid w:val="002E2BF5"/>
    <w:rsid w:val="0033037E"/>
    <w:rsid w:val="004B76F1"/>
    <w:rsid w:val="004C0CD1"/>
    <w:rsid w:val="005C7798"/>
    <w:rsid w:val="00640C84"/>
    <w:rsid w:val="0069325E"/>
    <w:rsid w:val="007F7F64"/>
    <w:rsid w:val="00863C22"/>
    <w:rsid w:val="008E3945"/>
    <w:rsid w:val="009207C6"/>
    <w:rsid w:val="009C3F12"/>
    <w:rsid w:val="00C04FF2"/>
    <w:rsid w:val="00C31090"/>
    <w:rsid w:val="00C600A9"/>
    <w:rsid w:val="00D122CC"/>
    <w:rsid w:val="00D726CC"/>
    <w:rsid w:val="00DC2AAD"/>
    <w:rsid w:val="00EB3583"/>
    <w:rsid w:val="00EE3469"/>
    <w:rsid w:val="00F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F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F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6537-63B2-47D4-84C9-6E92E2E0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2018-12-12T13:30:00Z</cp:lastPrinted>
  <dcterms:created xsi:type="dcterms:W3CDTF">2018-12-12T13:30:00Z</dcterms:created>
  <dcterms:modified xsi:type="dcterms:W3CDTF">2019-04-08T19:18:00Z</dcterms:modified>
</cp:coreProperties>
</file>