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8C" w:rsidRPr="00786EEB" w:rsidRDefault="00E2268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1C5EB1">
        <w:rPr>
          <w:rFonts w:ascii="Arial" w:hAnsi="Arial" w:cs="Arial"/>
          <w:b/>
          <w:sz w:val="28"/>
          <w:szCs w:val="28"/>
          <w:lang w:val="es-ES_tradnl"/>
        </w:rPr>
        <w:t>3658</w:t>
      </w:r>
      <w:r>
        <w:rPr>
          <w:rFonts w:ascii="Arial" w:hAnsi="Arial" w:cs="Arial"/>
          <w:b/>
          <w:sz w:val="28"/>
          <w:szCs w:val="28"/>
          <w:lang w:val="es-ES_tradnl"/>
        </w:rPr>
        <w:t>/18</w:t>
      </w:r>
    </w:p>
    <w:p w:rsidR="00E2268C" w:rsidRDefault="00E2268C" w:rsidP="00786EEB">
      <w:pPr>
        <w:tabs>
          <w:tab w:val="center" w:pos="4253"/>
        </w:tabs>
        <w:suppressAutoHyphens/>
        <w:jc w:val="right"/>
        <w:rPr>
          <w:rFonts w:ascii="Arial" w:hAnsi="Arial" w:cs="Arial"/>
          <w:b/>
          <w:lang w:val="es-ES_tradnl"/>
        </w:rPr>
      </w:pPr>
    </w:p>
    <w:p w:rsidR="00E2268C" w:rsidRPr="00E2268C" w:rsidRDefault="00E2268C" w:rsidP="00E2268C">
      <w:pPr>
        <w:tabs>
          <w:tab w:val="center" w:pos="4253"/>
        </w:tabs>
        <w:suppressAutoHyphens/>
        <w:spacing w:after="0" w:line="240" w:lineRule="auto"/>
        <w:jc w:val="center"/>
        <w:rPr>
          <w:rFonts w:ascii="Arial" w:hAnsi="Arial" w:cs="Arial"/>
          <w:b/>
          <w:sz w:val="24"/>
          <w:szCs w:val="24"/>
          <w:lang w:val="es-ES_tradnl"/>
        </w:rPr>
      </w:pPr>
      <w:r w:rsidRPr="00E2268C">
        <w:rPr>
          <w:rFonts w:ascii="Arial" w:hAnsi="Arial" w:cs="Arial"/>
          <w:b/>
          <w:sz w:val="24"/>
          <w:szCs w:val="24"/>
          <w:lang w:val="es-ES_tradnl"/>
        </w:rPr>
        <w:t>RESOLUCION ADOPTADA POR EL</w:t>
      </w:r>
    </w:p>
    <w:p w:rsidR="00E2268C" w:rsidRPr="00E2268C" w:rsidRDefault="00E2268C" w:rsidP="00E2268C">
      <w:pPr>
        <w:tabs>
          <w:tab w:val="left" w:pos="-720"/>
        </w:tabs>
        <w:suppressAutoHyphens/>
        <w:spacing w:after="0" w:line="240" w:lineRule="auto"/>
        <w:jc w:val="center"/>
        <w:rPr>
          <w:rFonts w:ascii="Arial" w:hAnsi="Arial" w:cs="Arial"/>
          <w:b/>
          <w:sz w:val="24"/>
          <w:szCs w:val="24"/>
          <w:lang w:val="es-ES_tradnl"/>
        </w:rPr>
      </w:pPr>
    </w:p>
    <w:p w:rsidR="00E2268C" w:rsidRPr="00E2268C" w:rsidRDefault="00E2268C" w:rsidP="00E2268C">
      <w:pPr>
        <w:tabs>
          <w:tab w:val="center" w:pos="4253"/>
        </w:tabs>
        <w:suppressAutoHyphens/>
        <w:spacing w:after="0" w:line="240" w:lineRule="auto"/>
        <w:jc w:val="center"/>
        <w:rPr>
          <w:rFonts w:ascii="Arial" w:hAnsi="Arial" w:cs="Arial"/>
          <w:b/>
          <w:sz w:val="24"/>
          <w:szCs w:val="24"/>
          <w:lang w:val="es-ES_tradnl"/>
        </w:rPr>
      </w:pPr>
      <w:r w:rsidRPr="00E2268C">
        <w:rPr>
          <w:rFonts w:ascii="Arial" w:hAnsi="Arial" w:cs="Arial"/>
          <w:b/>
          <w:sz w:val="24"/>
          <w:szCs w:val="24"/>
          <w:lang w:val="es-ES_tradnl"/>
        </w:rPr>
        <w:t>TRIBUNAL DE CUENTAS</w:t>
      </w:r>
    </w:p>
    <w:p w:rsidR="00E2268C" w:rsidRPr="00E2268C" w:rsidRDefault="00E2268C" w:rsidP="00E2268C">
      <w:pPr>
        <w:tabs>
          <w:tab w:val="left" w:pos="-720"/>
        </w:tabs>
        <w:suppressAutoHyphens/>
        <w:spacing w:after="0" w:line="240" w:lineRule="auto"/>
        <w:jc w:val="center"/>
        <w:rPr>
          <w:rFonts w:ascii="Arial" w:hAnsi="Arial" w:cs="Arial"/>
          <w:b/>
          <w:sz w:val="24"/>
          <w:szCs w:val="24"/>
          <w:lang w:val="es-ES_tradnl"/>
        </w:rPr>
      </w:pPr>
    </w:p>
    <w:p w:rsidR="00E2268C" w:rsidRPr="00E2268C" w:rsidRDefault="00E2268C" w:rsidP="00E2268C">
      <w:pPr>
        <w:tabs>
          <w:tab w:val="center" w:pos="4253"/>
        </w:tabs>
        <w:suppressAutoHyphens/>
        <w:spacing w:after="0" w:line="240" w:lineRule="auto"/>
        <w:jc w:val="center"/>
        <w:rPr>
          <w:rFonts w:ascii="Arial" w:hAnsi="Arial" w:cs="Arial"/>
          <w:b/>
          <w:sz w:val="24"/>
          <w:szCs w:val="24"/>
          <w:lang w:val="es-ES_tradnl"/>
        </w:rPr>
      </w:pPr>
      <w:r w:rsidRPr="00E2268C">
        <w:rPr>
          <w:rFonts w:ascii="Arial" w:hAnsi="Arial" w:cs="Arial"/>
          <w:b/>
          <w:sz w:val="24"/>
          <w:szCs w:val="24"/>
          <w:lang w:val="es-ES_tradnl"/>
        </w:rPr>
        <w:t xml:space="preserve">EN SESION DE FECHA 28 DE NOVIEMBRE </w:t>
      </w:r>
      <w:r w:rsidRPr="00E2268C">
        <w:rPr>
          <w:rFonts w:ascii="Helvetica" w:hAnsi="Helvetica"/>
          <w:b/>
          <w:sz w:val="24"/>
          <w:szCs w:val="24"/>
          <w:lang w:val="es-ES_tradnl"/>
        </w:rPr>
        <w:t>DE 2018</w:t>
      </w:r>
    </w:p>
    <w:p w:rsidR="00E2268C" w:rsidRPr="00E2268C" w:rsidRDefault="00E2268C" w:rsidP="00E2268C">
      <w:pPr>
        <w:tabs>
          <w:tab w:val="center" w:pos="4253"/>
        </w:tabs>
        <w:suppressAutoHyphens/>
        <w:spacing w:after="0" w:line="240" w:lineRule="auto"/>
        <w:jc w:val="center"/>
        <w:rPr>
          <w:rFonts w:ascii="Arial" w:hAnsi="Arial" w:cs="Arial"/>
          <w:b/>
          <w:sz w:val="24"/>
          <w:szCs w:val="24"/>
          <w:lang w:val="es-ES_tradnl"/>
        </w:rPr>
      </w:pPr>
    </w:p>
    <w:p w:rsidR="00E2268C" w:rsidRPr="00E2268C" w:rsidRDefault="00E2268C" w:rsidP="00E2268C">
      <w:pPr>
        <w:tabs>
          <w:tab w:val="center" w:pos="4253"/>
        </w:tabs>
        <w:suppressAutoHyphens/>
        <w:spacing w:after="0" w:line="240" w:lineRule="auto"/>
        <w:jc w:val="center"/>
        <w:rPr>
          <w:rFonts w:ascii="Arial" w:hAnsi="Arial" w:cs="Arial"/>
          <w:b/>
          <w:sz w:val="24"/>
          <w:szCs w:val="24"/>
          <w:lang w:val="en-US"/>
        </w:rPr>
      </w:pPr>
      <w:r w:rsidRPr="00E2268C">
        <w:rPr>
          <w:rFonts w:ascii="Arial" w:hAnsi="Arial" w:cs="Arial"/>
          <w:b/>
          <w:sz w:val="24"/>
          <w:szCs w:val="24"/>
          <w:lang w:val="en-US"/>
        </w:rPr>
        <w:t>(E. E. Nº</w:t>
      </w:r>
      <w:r w:rsidRPr="005F58B0">
        <w:rPr>
          <w:rFonts w:ascii="Arial" w:hAnsi="Arial" w:cs="Arial"/>
          <w:b/>
          <w:sz w:val="24"/>
          <w:szCs w:val="24"/>
        </w:rPr>
        <w:t>2018-17-</w:t>
      </w:r>
      <w:r>
        <w:rPr>
          <w:rFonts w:ascii="Arial" w:hAnsi="Arial" w:cs="Arial"/>
          <w:b/>
          <w:sz w:val="24"/>
          <w:szCs w:val="24"/>
        </w:rPr>
        <w:t>1-</w:t>
      </w:r>
      <w:r w:rsidRPr="005F58B0">
        <w:rPr>
          <w:rFonts w:ascii="Arial" w:hAnsi="Arial" w:cs="Arial"/>
          <w:b/>
          <w:sz w:val="24"/>
          <w:szCs w:val="24"/>
        </w:rPr>
        <w:t xml:space="preserve"> 0</w:t>
      </w:r>
      <w:r>
        <w:rPr>
          <w:rFonts w:ascii="Arial" w:hAnsi="Arial" w:cs="Arial"/>
          <w:b/>
          <w:sz w:val="24"/>
          <w:szCs w:val="24"/>
        </w:rPr>
        <w:t>00</w:t>
      </w:r>
      <w:r w:rsidRPr="005F58B0">
        <w:rPr>
          <w:rFonts w:ascii="Arial" w:hAnsi="Arial" w:cs="Arial"/>
          <w:b/>
          <w:sz w:val="24"/>
          <w:szCs w:val="24"/>
        </w:rPr>
        <w:t>0069</w:t>
      </w:r>
      <w:r w:rsidRPr="00E2268C">
        <w:rPr>
          <w:rFonts w:ascii="Arial" w:hAnsi="Arial" w:cs="Arial"/>
          <w:b/>
          <w:sz w:val="24"/>
          <w:szCs w:val="24"/>
          <w:lang w:val="en-US"/>
        </w:rPr>
        <w:t xml:space="preserve">, </w:t>
      </w:r>
      <w:proofErr w:type="gramStart"/>
      <w:r w:rsidRPr="00E2268C">
        <w:rPr>
          <w:rFonts w:ascii="Arial" w:hAnsi="Arial" w:cs="Arial"/>
          <w:b/>
          <w:sz w:val="24"/>
          <w:szCs w:val="24"/>
          <w:lang w:val="en-US"/>
        </w:rPr>
        <w:t>Ent</w:t>
      </w:r>
      <w:proofErr w:type="gramEnd"/>
      <w:r w:rsidRPr="00E2268C">
        <w:rPr>
          <w:rFonts w:ascii="Arial" w:hAnsi="Arial" w:cs="Arial"/>
          <w:b/>
          <w:sz w:val="24"/>
          <w:szCs w:val="24"/>
          <w:lang w:val="en-US"/>
        </w:rPr>
        <w:t xml:space="preserve">. N° </w:t>
      </w:r>
      <w:r w:rsidR="004078C2" w:rsidRPr="001E2E3D">
        <w:rPr>
          <w:rFonts w:ascii="Arial" w:hAnsi="Arial" w:cs="Arial"/>
          <w:b/>
          <w:sz w:val="24"/>
          <w:szCs w:val="24"/>
        </w:rPr>
        <w:t>5137/18</w:t>
      </w:r>
      <w:r w:rsidRPr="00E2268C">
        <w:rPr>
          <w:rFonts w:ascii="Arial" w:hAnsi="Arial" w:cs="Arial"/>
          <w:b/>
          <w:sz w:val="24"/>
          <w:szCs w:val="24"/>
          <w:lang w:val="en-US"/>
        </w:rPr>
        <w:t>)</w:t>
      </w:r>
    </w:p>
    <w:p w:rsidR="008D1866" w:rsidRDefault="008D1866" w:rsidP="008D1866">
      <w:pPr>
        <w:spacing w:after="0" w:line="360" w:lineRule="auto"/>
        <w:jc w:val="both"/>
        <w:rPr>
          <w:rFonts w:ascii="Arial" w:hAnsi="Arial" w:cs="Arial"/>
          <w:sz w:val="24"/>
          <w:szCs w:val="24"/>
        </w:rPr>
      </w:pPr>
    </w:p>
    <w:p w:rsidR="00F83BFC" w:rsidRDefault="001E2E3D" w:rsidP="004078C2">
      <w:pPr>
        <w:spacing w:after="0" w:line="360" w:lineRule="auto"/>
        <w:ind w:firstLine="851"/>
        <w:jc w:val="both"/>
        <w:rPr>
          <w:rFonts w:ascii="Arial" w:hAnsi="Arial" w:cs="Arial"/>
          <w:sz w:val="24"/>
          <w:szCs w:val="24"/>
        </w:rPr>
      </w:pPr>
      <w:r w:rsidRPr="00B05558">
        <w:rPr>
          <w:rFonts w:ascii="Arial" w:hAnsi="Arial" w:cs="Arial"/>
          <w:b/>
          <w:sz w:val="24"/>
          <w:szCs w:val="24"/>
        </w:rPr>
        <w:t>VISTO:</w:t>
      </w:r>
      <w:r w:rsidR="00F83BFC">
        <w:rPr>
          <w:rFonts w:ascii="Arial" w:hAnsi="Arial" w:cs="Arial"/>
          <w:sz w:val="24"/>
          <w:szCs w:val="24"/>
        </w:rPr>
        <w:t xml:space="preserve"> l</w:t>
      </w:r>
      <w:r>
        <w:rPr>
          <w:rFonts w:ascii="Arial" w:hAnsi="Arial" w:cs="Arial"/>
          <w:sz w:val="24"/>
          <w:szCs w:val="24"/>
        </w:rPr>
        <w:t xml:space="preserve">as </w:t>
      </w:r>
      <w:r w:rsidR="00F83BFC">
        <w:rPr>
          <w:rFonts w:ascii="Arial" w:hAnsi="Arial" w:cs="Arial"/>
          <w:sz w:val="24"/>
          <w:szCs w:val="24"/>
        </w:rPr>
        <w:t xml:space="preserve">nuevas </w:t>
      </w:r>
      <w:r>
        <w:rPr>
          <w:rFonts w:ascii="Arial" w:hAnsi="Arial" w:cs="Arial"/>
          <w:sz w:val="24"/>
          <w:szCs w:val="24"/>
        </w:rPr>
        <w:t xml:space="preserve">actuaciones remitidas por la Administración Nacional de Puertos, relacionadas con </w:t>
      </w:r>
      <w:r w:rsidR="00F83BFC">
        <w:rPr>
          <w:rFonts w:ascii="Arial" w:hAnsi="Arial" w:cs="Arial"/>
          <w:sz w:val="24"/>
          <w:szCs w:val="24"/>
        </w:rPr>
        <w:t>la Licitación Pública III/17 para</w:t>
      </w:r>
      <w:r w:rsidR="00F83BFC" w:rsidRPr="00D368E6">
        <w:rPr>
          <w:rFonts w:ascii="Arial" w:hAnsi="Arial" w:cs="Arial"/>
          <w:sz w:val="24"/>
          <w:szCs w:val="24"/>
        </w:rPr>
        <w:t xml:space="preserve"> </w:t>
      </w:r>
      <w:r w:rsidR="00F83BFC">
        <w:rPr>
          <w:rFonts w:ascii="Arial" w:hAnsi="Arial" w:cs="Arial"/>
          <w:sz w:val="24"/>
          <w:szCs w:val="24"/>
        </w:rPr>
        <w:t>el otorgamiento de un permiso para brindar servicio a contenedores y a la mercadería asociada a éstos,  en un área aproximada de 8.900m</w:t>
      </w:r>
      <w:r w:rsidR="00F83BFC" w:rsidRPr="00A3768C">
        <w:rPr>
          <w:rFonts w:ascii="Arial" w:hAnsi="Arial" w:cs="Arial"/>
          <w:sz w:val="24"/>
          <w:szCs w:val="24"/>
          <w:vertAlign w:val="superscript"/>
        </w:rPr>
        <w:t>2</w:t>
      </w:r>
      <w:r w:rsidR="00F83BFC">
        <w:rPr>
          <w:rFonts w:ascii="Arial" w:hAnsi="Arial" w:cs="Arial"/>
          <w:sz w:val="24"/>
          <w:szCs w:val="24"/>
        </w:rPr>
        <w:t xml:space="preserve"> en régimen de  Puerto Libre en el Puerto de Montevideo;</w:t>
      </w:r>
    </w:p>
    <w:p w:rsidR="00F83BFC" w:rsidRDefault="001E2E3D" w:rsidP="004078C2">
      <w:pPr>
        <w:spacing w:after="0" w:line="360" w:lineRule="auto"/>
        <w:ind w:firstLine="851"/>
        <w:jc w:val="both"/>
        <w:rPr>
          <w:rFonts w:ascii="Arial" w:hAnsi="Arial" w:cs="Arial"/>
          <w:sz w:val="24"/>
          <w:szCs w:val="24"/>
        </w:rPr>
      </w:pPr>
      <w:r w:rsidRPr="00B05558">
        <w:rPr>
          <w:rFonts w:ascii="Arial" w:hAnsi="Arial" w:cs="Arial"/>
          <w:b/>
          <w:sz w:val="24"/>
          <w:szCs w:val="24"/>
        </w:rPr>
        <w:t>RESULTANDO: 1)</w:t>
      </w:r>
      <w:r>
        <w:rPr>
          <w:rFonts w:ascii="Arial" w:hAnsi="Arial" w:cs="Arial"/>
          <w:sz w:val="24"/>
          <w:szCs w:val="24"/>
        </w:rPr>
        <w:t xml:space="preserve"> que </w:t>
      </w:r>
      <w:r w:rsidR="00F83BFC">
        <w:rPr>
          <w:rFonts w:ascii="Arial" w:hAnsi="Arial" w:cs="Arial"/>
          <w:sz w:val="24"/>
          <w:szCs w:val="24"/>
        </w:rPr>
        <w:t xml:space="preserve">por Resolución N° 802/3.907 de fecha 26/12/17, el Directorio dispuso la adjudicación a </w:t>
      </w:r>
      <w:proofErr w:type="spellStart"/>
      <w:r w:rsidR="00F83BFC">
        <w:rPr>
          <w:rFonts w:ascii="Arial" w:hAnsi="Arial" w:cs="Arial"/>
          <w:sz w:val="24"/>
          <w:szCs w:val="24"/>
        </w:rPr>
        <w:t>Nelsury</w:t>
      </w:r>
      <w:proofErr w:type="spellEnd"/>
      <w:r w:rsidR="00F83BFC">
        <w:rPr>
          <w:rFonts w:ascii="Arial" w:hAnsi="Arial" w:cs="Arial"/>
          <w:sz w:val="24"/>
          <w:szCs w:val="24"/>
        </w:rPr>
        <w:t xml:space="preserve"> SA., por un canon mensual por metro cuadrado de: año 1: U$S 10, año 2: U$S 15, año 3: U$S 20; año 4: U$S 25 y año 5: U$S 33;</w:t>
      </w:r>
    </w:p>
    <w:p w:rsidR="00F83BFC" w:rsidRDefault="00F83BFC" w:rsidP="004078C2">
      <w:pPr>
        <w:spacing w:after="0" w:line="360" w:lineRule="auto"/>
        <w:ind w:firstLine="2835"/>
        <w:jc w:val="both"/>
        <w:rPr>
          <w:rFonts w:ascii="Arial" w:hAnsi="Arial" w:cs="Arial"/>
          <w:b/>
          <w:sz w:val="24"/>
          <w:szCs w:val="24"/>
        </w:rPr>
      </w:pPr>
      <w:r>
        <w:rPr>
          <w:rFonts w:ascii="Arial" w:hAnsi="Arial" w:cs="Arial"/>
          <w:b/>
          <w:sz w:val="24"/>
          <w:szCs w:val="24"/>
        </w:rPr>
        <w:t xml:space="preserve">2) </w:t>
      </w:r>
      <w:r>
        <w:rPr>
          <w:rFonts w:ascii="Arial" w:hAnsi="Arial" w:cs="Arial"/>
          <w:sz w:val="24"/>
          <w:szCs w:val="24"/>
        </w:rPr>
        <w:t xml:space="preserve">que este Tribunal por Resolución N° </w:t>
      </w:r>
      <w:r w:rsidRPr="005A6EBE">
        <w:rPr>
          <w:rFonts w:ascii="Arial" w:hAnsi="Arial" w:cs="Arial"/>
          <w:sz w:val="24"/>
          <w:szCs w:val="24"/>
        </w:rPr>
        <w:t>698/18 adoptada en Sesión de fecha 21</w:t>
      </w:r>
      <w:r>
        <w:rPr>
          <w:rFonts w:ascii="Arial" w:hAnsi="Arial" w:cs="Arial"/>
          <w:sz w:val="24"/>
          <w:szCs w:val="24"/>
        </w:rPr>
        <w:t>/2/</w:t>
      </w:r>
      <w:r w:rsidRPr="005A6EBE">
        <w:rPr>
          <w:rFonts w:ascii="Arial" w:hAnsi="Arial" w:cs="Arial"/>
          <w:sz w:val="24"/>
          <w:szCs w:val="24"/>
        </w:rPr>
        <w:t>18</w:t>
      </w:r>
      <w:r>
        <w:rPr>
          <w:rFonts w:ascii="Arial" w:hAnsi="Arial" w:cs="Arial"/>
          <w:sz w:val="24"/>
          <w:szCs w:val="24"/>
        </w:rPr>
        <w:t xml:space="preserve">, observó el procedimiento en razón de que: </w:t>
      </w:r>
    </w:p>
    <w:p w:rsidR="00F83BFC" w:rsidRDefault="00F83BFC" w:rsidP="00F83BFC">
      <w:pPr>
        <w:spacing w:after="0" w:line="360" w:lineRule="auto"/>
        <w:jc w:val="both"/>
        <w:rPr>
          <w:rFonts w:ascii="Arial" w:hAnsi="Arial" w:cs="Arial"/>
          <w:sz w:val="24"/>
          <w:szCs w:val="24"/>
        </w:rPr>
      </w:pPr>
      <w:r>
        <w:rPr>
          <w:rFonts w:ascii="Arial" w:hAnsi="Arial" w:cs="Arial"/>
          <w:b/>
          <w:sz w:val="24"/>
          <w:szCs w:val="24"/>
        </w:rPr>
        <w:t>2.</w:t>
      </w:r>
      <w:r w:rsidRPr="00B716AD">
        <w:rPr>
          <w:rFonts w:ascii="Arial" w:hAnsi="Arial" w:cs="Arial"/>
          <w:b/>
          <w:sz w:val="24"/>
          <w:szCs w:val="24"/>
        </w:rPr>
        <w:t>1</w:t>
      </w:r>
      <w:r>
        <w:rPr>
          <w:rFonts w:ascii="Arial" w:hAnsi="Arial" w:cs="Arial"/>
          <w:b/>
          <w:sz w:val="24"/>
          <w:szCs w:val="24"/>
        </w:rPr>
        <w:t xml:space="preserve">) </w:t>
      </w:r>
      <w:r>
        <w:rPr>
          <w:rFonts w:ascii="Arial" w:hAnsi="Arial" w:cs="Arial"/>
          <w:sz w:val="24"/>
          <w:szCs w:val="24"/>
        </w:rPr>
        <w:t>el artículo  25 del Pliego que rigió el llamado contraviene el artículo  48 del TOCAF, al solicitar  a los oferentes, conjuntamente  con la presentación de la oferta  la acreditación de la constancia  expedida por el Banco de Seguro</w:t>
      </w:r>
      <w:r w:rsidR="00A3768C">
        <w:rPr>
          <w:rFonts w:ascii="Arial" w:hAnsi="Arial" w:cs="Arial"/>
          <w:sz w:val="24"/>
          <w:szCs w:val="24"/>
        </w:rPr>
        <w:t>s</w:t>
      </w:r>
      <w:r>
        <w:rPr>
          <w:rFonts w:ascii="Arial" w:hAnsi="Arial" w:cs="Arial"/>
          <w:sz w:val="24"/>
          <w:szCs w:val="24"/>
        </w:rPr>
        <w:t xml:space="preserve"> del Estado –</w:t>
      </w:r>
      <w:r w:rsidR="00A3768C">
        <w:rPr>
          <w:rFonts w:ascii="Arial" w:hAnsi="Arial" w:cs="Arial"/>
          <w:sz w:val="24"/>
          <w:szCs w:val="24"/>
        </w:rPr>
        <w:t xml:space="preserve"> </w:t>
      </w:r>
      <w:r>
        <w:rPr>
          <w:rFonts w:ascii="Arial" w:hAnsi="Arial" w:cs="Arial"/>
          <w:sz w:val="24"/>
          <w:szCs w:val="24"/>
        </w:rPr>
        <w:t xml:space="preserve">Ley 16.074, y a los oferentes no inscriptos en </w:t>
      </w:r>
      <w:r w:rsidR="00A3768C">
        <w:rPr>
          <w:rFonts w:ascii="Arial" w:hAnsi="Arial" w:cs="Arial"/>
          <w:sz w:val="24"/>
          <w:szCs w:val="24"/>
        </w:rPr>
        <w:t xml:space="preserve">el </w:t>
      </w:r>
      <w:r>
        <w:rPr>
          <w:rFonts w:ascii="Arial" w:hAnsi="Arial" w:cs="Arial"/>
          <w:sz w:val="24"/>
          <w:szCs w:val="24"/>
        </w:rPr>
        <w:t xml:space="preserve">RUPE se les acepta acreditar la representación de la o las personas que firman la oferta y personería jurídica de las sociedades oferentes no inscriptos en </w:t>
      </w:r>
      <w:r w:rsidR="00A3768C">
        <w:rPr>
          <w:rFonts w:ascii="Arial" w:hAnsi="Arial" w:cs="Arial"/>
          <w:sz w:val="24"/>
          <w:szCs w:val="24"/>
        </w:rPr>
        <w:t xml:space="preserve">el </w:t>
      </w:r>
      <w:r>
        <w:rPr>
          <w:rFonts w:ascii="Arial" w:hAnsi="Arial" w:cs="Arial"/>
          <w:sz w:val="24"/>
          <w:szCs w:val="24"/>
        </w:rPr>
        <w:t xml:space="preserve">RUPE; </w:t>
      </w:r>
    </w:p>
    <w:p w:rsidR="00F83BFC" w:rsidRPr="005A6EBE" w:rsidRDefault="00F83BFC" w:rsidP="00F83BFC">
      <w:pPr>
        <w:spacing w:after="0" w:line="360" w:lineRule="auto"/>
        <w:jc w:val="both"/>
        <w:rPr>
          <w:rFonts w:ascii="Arial" w:hAnsi="Arial" w:cs="Arial"/>
          <w:bCs/>
          <w:sz w:val="24"/>
          <w:szCs w:val="24"/>
          <w:lang w:val="es-MX"/>
        </w:rPr>
      </w:pPr>
      <w:r>
        <w:rPr>
          <w:rFonts w:ascii="Arial" w:hAnsi="Arial" w:cs="Arial"/>
          <w:b/>
          <w:sz w:val="24"/>
          <w:szCs w:val="24"/>
        </w:rPr>
        <w:t>2.2)</w:t>
      </w:r>
      <w:r>
        <w:rPr>
          <w:rFonts w:ascii="Arial" w:hAnsi="Arial" w:cs="Arial"/>
          <w:sz w:val="24"/>
          <w:szCs w:val="24"/>
        </w:rPr>
        <w:t xml:space="preserve"> la  propuesta de la </w:t>
      </w:r>
      <w:r w:rsidR="00A3768C">
        <w:rPr>
          <w:rFonts w:ascii="Arial" w:hAnsi="Arial" w:cs="Arial"/>
          <w:sz w:val="24"/>
          <w:szCs w:val="24"/>
        </w:rPr>
        <w:t>F</w:t>
      </w:r>
      <w:r>
        <w:rPr>
          <w:rFonts w:ascii="Arial" w:hAnsi="Arial" w:cs="Arial"/>
          <w:sz w:val="24"/>
          <w:szCs w:val="24"/>
        </w:rPr>
        <w:t xml:space="preserve">irma </w:t>
      </w:r>
      <w:proofErr w:type="spellStart"/>
      <w:r>
        <w:rPr>
          <w:rFonts w:ascii="Arial" w:hAnsi="Arial" w:cs="Arial"/>
          <w:sz w:val="24"/>
          <w:szCs w:val="24"/>
        </w:rPr>
        <w:t>Orbiplus</w:t>
      </w:r>
      <w:proofErr w:type="spellEnd"/>
      <w:r>
        <w:rPr>
          <w:rFonts w:ascii="Arial" w:hAnsi="Arial" w:cs="Arial"/>
          <w:sz w:val="24"/>
          <w:szCs w:val="24"/>
        </w:rPr>
        <w:t xml:space="preserve"> SA,</w:t>
      </w:r>
      <w:r w:rsidRPr="00EF61D7">
        <w:rPr>
          <w:rFonts w:ascii="Arial" w:hAnsi="Arial" w:cs="Arial"/>
          <w:sz w:val="24"/>
          <w:szCs w:val="24"/>
        </w:rPr>
        <w:t xml:space="preserve"> </w:t>
      </w:r>
      <w:r>
        <w:rPr>
          <w:rFonts w:ascii="Arial" w:hAnsi="Arial" w:cs="Arial"/>
          <w:sz w:val="24"/>
          <w:szCs w:val="24"/>
        </w:rPr>
        <w:t xml:space="preserve">no debió haberse considerado admisible, en razón que dicha  oferente carece de capacidad para contratar con </w:t>
      </w:r>
      <w:r>
        <w:rPr>
          <w:rFonts w:ascii="Arial" w:hAnsi="Arial" w:cs="Arial"/>
          <w:sz w:val="24"/>
          <w:szCs w:val="24"/>
        </w:rPr>
        <w:lastRenderedPageBreak/>
        <w:t>el Estado, al no estar inscripta en el RUPE, incumpliendo ello  lo dispuesto por los arts. 46 y 76 del TOCAF;</w:t>
      </w:r>
    </w:p>
    <w:p w:rsidR="00F83BFC" w:rsidRDefault="00F83BFC" w:rsidP="004078C2">
      <w:pPr>
        <w:spacing w:after="0" w:line="360" w:lineRule="auto"/>
        <w:ind w:firstLine="2835"/>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p</w:t>
      </w:r>
      <w:r w:rsidRPr="00127849">
        <w:rPr>
          <w:rFonts w:ascii="Arial" w:hAnsi="Arial" w:cs="Arial"/>
          <w:sz w:val="24"/>
          <w:szCs w:val="24"/>
        </w:rPr>
        <w:t>or Resolución Nº 137/3.914 de fecha 21</w:t>
      </w:r>
      <w:r>
        <w:rPr>
          <w:rFonts w:ascii="Arial" w:hAnsi="Arial" w:cs="Arial"/>
          <w:sz w:val="24"/>
          <w:szCs w:val="24"/>
        </w:rPr>
        <w:t>/</w:t>
      </w:r>
      <w:r w:rsidRPr="00127849">
        <w:rPr>
          <w:rFonts w:ascii="Arial" w:hAnsi="Arial" w:cs="Arial"/>
          <w:sz w:val="24"/>
          <w:szCs w:val="24"/>
        </w:rPr>
        <w:t>2</w:t>
      </w:r>
      <w:r>
        <w:rPr>
          <w:rFonts w:ascii="Arial" w:hAnsi="Arial" w:cs="Arial"/>
          <w:sz w:val="24"/>
          <w:szCs w:val="24"/>
        </w:rPr>
        <w:t>/</w:t>
      </w:r>
      <w:r w:rsidRPr="00127849">
        <w:rPr>
          <w:rFonts w:ascii="Arial" w:hAnsi="Arial" w:cs="Arial"/>
          <w:sz w:val="24"/>
          <w:szCs w:val="24"/>
        </w:rPr>
        <w:t>18,</w:t>
      </w:r>
      <w:r>
        <w:rPr>
          <w:rFonts w:ascii="Arial" w:hAnsi="Arial" w:cs="Arial"/>
          <w:sz w:val="24"/>
          <w:szCs w:val="24"/>
        </w:rPr>
        <w:t xml:space="preserve"> el Directorio</w:t>
      </w:r>
      <w:r w:rsidRPr="00127849">
        <w:rPr>
          <w:rFonts w:ascii="Arial" w:hAnsi="Arial" w:cs="Arial"/>
          <w:sz w:val="24"/>
          <w:szCs w:val="24"/>
        </w:rPr>
        <w:t xml:space="preserve"> dispuso insistir  en el procedimiento, </w:t>
      </w:r>
      <w:r>
        <w:rPr>
          <w:rFonts w:ascii="Arial" w:hAnsi="Arial" w:cs="Arial"/>
          <w:sz w:val="24"/>
          <w:szCs w:val="24"/>
        </w:rPr>
        <w:t>expresando que la Comisión Asesora de Adjudicaciones informa que dio cumplimiento al Pliego de Condiciones  y la Administración afirma que es imprescindible otorgar el permiso para brindar el servicio a contenedores y continuar con la planificación estratégica que se viene desarrollando. Este Tribunal, en Sesión de fecha 30/5/18, acordó mantener la observación oportunamente efectuada;</w:t>
      </w:r>
    </w:p>
    <w:p w:rsidR="00F83BFC" w:rsidRDefault="00F83BFC" w:rsidP="004078C2">
      <w:pPr>
        <w:spacing w:after="0" w:line="360" w:lineRule="auto"/>
        <w:ind w:firstLine="2835"/>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por Resolución de fecha 16/7/18, el Poder Ejecutivo dispuso aprobar  - insistiendo en el procedimiento – la adjudicación a </w:t>
      </w:r>
      <w:proofErr w:type="spellStart"/>
      <w:r>
        <w:rPr>
          <w:rFonts w:ascii="Arial" w:hAnsi="Arial" w:cs="Arial"/>
          <w:sz w:val="24"/>
          <w:szCs w:val="24"/>
        </w:rPr>
        <w:t>Nelsury</w:t>
      </w:r>
      <w:proofErr w:type="spellEnd"/>
      <w:r>
        <w:rPr>
          <w:rFonts w:ascii="Arial" w:hAnsi="Arial" w:cs="Arial"/>
          <w:sz w:val="24"/>
          <w:szCs w:val="24"/>
        </w:rPr>
        <w:t xml:space="preserve"> SA dispuesta por el Directorio por Resolución N° 802/3.907 de fecha 26/12/17, extre</w:t>
      </w:r>
      <w:r w:rsidR="005D5511">
        <w:rPr>
          <w:rFonts w:ascii="Arial" w:hAnsi="Arial" w:cs="Arial"/>
          <w:sz w:val="24"/>
          <w:szCs w:val="24"/>
        </w:rPr>
        <w:t>mo notificado con fecha 1°/8/18</w:t>
      </w:r>
      <w:r>
        <w:rPr>
          <w:rFonts w:ascii="Arial" w:hAnsi="Arial" w:cs="Arial"/>
          <w:sz w:val="24"/>
          <w:szCs w:val="24"/>
        </w:rPr>
        <w:t>;</w:t>
      </w:r>
    </w:p>
    <w:p w:rsidR="00F83BFC" w:rsidRDefault="00F83BFC" w:rsidP="004078C2">
      <w:pPr>
        <w:spacing w:after="0" w:line="360" w:lineRule="auto"/>
        <w:ind w:firstLine="2694"/>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en la oportunidad se remiten nuevas actuaciones relacionadas con la </w:t>
      </w:r>
      <w:proofErr w:type="spellStart"/>
      <w:r>
        <w:rPr>
          <w:rFonts w:ascii="Arial" w:hAnsi="Arial" w:cs="Arial"/>
          <w:sz w:val="24"/>
          <w:szCs w:val="24"/>
        </w:rPr>
        <w:t>readjudicación</w:t>
      </w:r>
      <w:proofErr w:type="spellEnd"/>
      <w:r>
        <w:rPr>
          <w:rFonts w:ascii="Arial" w:hAnsi="Arial" w:cs="Arial"/>
          <w:sz w:val="24"/>
          <w:szCs w:val="24"/>
        </w:rPr>
        <w:t xml:space="preserve"> del llamado;</w:t>
      </w:r>
    </w:p>
    <w:p w:rsidR="00F83BFC" w:rsidRDefault="00F83BFC" w:rsidP="004078C2">
      <w:pPr>
        <w:spacing w:after="0" w:line="360" w:lineRule="auto"/>
        <w:ind w:firstLine="2694"/>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que con fecha 14/8/18</w:t>
      </w:r>
      <w:r w:rsidR="00AB19B5">
        <w:rPr>
          <w:rFonts w:ascii="Arial" w:hAnsi="Arial" w:cs="Arial"/>
          <w:sz w:val="24"/>
          <w:szCs w:val="24"/>
        </w:rPr>
        <w:t>,</w:t>
      </w:r>
      <w:r>
        <w:rPr>
          <w:rFonts w:ascii="Arial" w:hAnsi="Arial" w:cs="Arial"/>
          <w:sz w:val="24"/>
          <w:szCs w:val="24"/>
        </w:rPr>
        <w:t xml:space="preserve"> se solicitó a </w:t>
      </w:r>
      <w:proofErr w:type="spellStart"/>
      <w:r>
        <w:rPr>
          <w:rFonts w:ascii="Arial" w:hAnsi="Arial" w:cs="Arial"/>
          <w:sz w:val="24"/>
          <w:szCs w:val="24"/>
        </w:rPr>
        <w:t>Nelsury</w:t>
      </w:r>
      <w:proofErr w:type="spellEnd"/>
      <w:r>
        <w:rPr>
          <w:rFonts w:ascii="Arial" w:hAnsi="Arial" w:cs="Arial"/>
          <w:sz w:val="24"/>
          <w:szCs w:val="24"/>
        </w:rPr>
        <w:t xml:space="preserve"> SA la constitución de la garantía de fiel cumplimiento de contrato equivalente a </w:t>
      </w:r>
      <w:r w:rsidR="005D5511">
        <w:rPr>
          <w:rFonts w:ascii="Arial" w:hAnsi="Arial" w:cs="Arial"/>
          <w:sz w:val="24"/>
          <w:szCs w:val="24"/>
        </w:rPr>
        <w:t xml:space="preserve">    </w:t>
      </w:r>
      <w:r>
        <w:rPr>
          <w:rFonts w:ascii="Arial" w:hAnsi="Arial" w:cs="Arial"/>
          <w:sz w:val="24"/>
          <w:szCs w:val="24"/>
        </w:rPr>
        <w:t>U$S 550.020 y la presentación de la constancia correspondiente;</w:t>
      </w:r>
    </w:p>
    <w:p w:rsidR="004078C2" w:rsidRDefault="00F83BFC" w:rsidP="004078C2">
      <w:pPr>
        <w:spacing w:after="0" w:line="360" w:lineRule="auto"/>
        <w:ind w:firstLine="2694"/>
        <w:jc w:val="both"/>
        <w:rPr>
          <w:rFonts w:ascii="Arial" w:hAnsi="Arial" w:cs="Arial"/>
          <w:sz w:val="24"/>
          <w:szCs w:val="24"/>
        </w:rPr>
      </w:pPr>
      <w:r>
        <w:rPr>
          <w:rFonts w:ascii="Arial" w:hAnsi="Arial" w:cs="Arial"/>
          <w:b/>
          <w:sz w:val="24"/>
          <w:szCs w:val="24"/>
        </w:rPr>
        <w:t>7)</w:t>
      </w:r>
      <w:r>
        <w:rPr>
          <w:rFonts w:ascii="Arial" w:hAnsi="Arial" w:cs="Arial"/>
          <w:sz w:val="24"/>
          <w:szCs w:val="24"/>
        </w:rPr>
        <w:t xml:space="preserve"> que con fecha 30/8/18, la Unidad de Licitaciones inform</w:t>
      </w:r>
      <w:r w:rsidR="005D5511">
        <w:rPr>
          <w:rFonts w:ascii="Arial" w:hAnsi="Arial" w:cs="Arial"/>
          <w:sz w:val="24"/>
          <w:szCs w:val="24"/>
        </w:rPr>
        <w:t>ó</w:t>
      </w:r>
      <w:r>
        <w:rPr>
          <w:rFonts w:ascii="Arial" w:hAnsi="Arial" w:cs="Arial"/>
          <w:sz w:val="24"/>
          <w:szCs w:val="24"/>
        </w:rPr>
        <w:t xml:space="preserve"> que la empresa </w:t>
      </w:r>
      <w:proofErr w:type="spellStart"/>
      <w:r>
        <w:rPr>
          <w:rFonts w:ascii="Arial" w:hAnsi="Arial" w:cs="Arial"/>
          <w:sz w:val="24"/>
          <w:szCs w:val="24"/>
        </w:rPr>
        <w:t>Nelsury</w:t>
      </w:r>
      <w:proofErr w:type="spellEnd"/>
      <w:r>
        <w:rPr>
          <w:rFonts w:ascii="Arial" w:hAnsi="Arial" w:cs="Arial"/>
          <w:sz w:val="24"/>
          <w:szCs w:val="24"/>
        </w:rPr>
        <w:t xml:space="preserve"> SA, mediante nota adjunta en la actuación </w:t>
      </w:r>
      <w:r w:rsidR="005D5511">
        <w:rPr>
          <w:rFonts w:ascii="Arial" w:hAnsi="Arial" w:cs="Arial"/>
          <w:sz w:val="24"/>
          <w:szCs w:val="24"/>
        </w:rPr>
        <w:t xml:space="preserve">   </w:t>
      </w:r>
      <w:r>
        <w:rPr>
          <w:rFonts w:ascii="Arial" w:hAnsi="Arial" w:cs="Arial"/>
          <w:sz w:val="24"/>
          <w:szCs w:val="24"/>
        </w:rPr>
        <w:t>N° 1 del Expediente 181696, comunic</w:t>
      </w:r>
      <w:r w:rsidR="005D5511">
        <w:rPr>
          <w:rFonts w:ascii="Arial" w:hAnsi="Arial" w:cs="Arial"/>
          <w:sz w:val="24"/>
          <w:szCs w:val="24"/>
        </w:rPr>
        <w:t>ó</w:t>
      </w:r>
      <w:r>
        <w:rPr>
          <w:rFonts w:ascii="Arial" w:hAnsi="Arial" w:cs="Arial"/>
          <w:sz w:val="24"/>
          <w:szCs w:val="24"/>
        </w:rPr>
        <w:t xml:space="preserve"> que no mantendr</w:t>
      </w:r>
      <w:r w:rsidR="005D5511">
        <w:rPr>
          <w:rFonts w:ascii="Arial" w:hAnsi="Arial" w:cs="Arial"/>
          <w:sz w:val="24"/>
          <w:szCs w:val="24"/>
        </w:rPr>
        <w:t>í</w:t>
      </w:r>
      <w:r w:rsidR="00AB19B5">
        <w:rPr>
          <w:rFonts w:ascii="Arial" w:hAnsi="Arial" w:cs="Arial"/>
          <w:sz w:val="24"/>
          <w:szCs w:val="24"/>
        </w:rPr>
        <w:t>a</w:t>
      </w:r>
      <w:r>
        <w:rPr>
          <w:rFonts w:ascii="Arial" w:hAnsi="Arial" w:cs="Arial"/>
          <w:sz w:val="24"/>
          <w:szCs w:val="24"/>
        </w:rPr>
        <w:t xml:space="preserve"> su oferta y que declina</w:t>
      </w:r>
      <w:r w:rsidR="00AB19B5">
        <w:rPr>
          <w:rFonts w:ascii="Arial" w:hAnsi="Arial" w:cs="Arial"/>
          <w:sz w:val="24"/>
          <w:szCs w:val="24"/>
        </w:rPr>
        <w:t>ba</w:t>
      </w:r>
      <w:r>
        <w:rPr>
          <w:rFonts w:ascii="Arial" w:hAnsi="Arial" w:cs="Arial"/>
          <w:sz w:val="24"/>
          <w:szCs w:val="24"/>
        </w:rPr>
        <w:t xml:space="preserve"> la adjudicación otorgada por Resolución N° 802/3.907 del 26/12/17 y Resolución del Poder Ejecutivo del 16/7/18;</w:t>
      </w:r>
    </w:p>
    <w:p w:rsidR="004078C2" w:rsidRDefault="00F83BFC" w:rsidP="004078C2">
      <w:pPr>
        <w:spacing w:after="0" w:line="360" w:lineRule="auto"/>
        <w:ind w:firstLine="2694"/>
        <w:jc w:val="both"/>
        <w:rPr>
          <w:rFonts w:ascii="Arial" w:hAnsi="Arial" w:cs="Arial"/>
          <w:sz w:val="24"/>
          <w:szCs w:val="24"/>
        </w:rPr>
      </w:pPr>
      <w:r>
        <w:rPr>
          <w:rFonts w:ascii="Arial" w:hAnsi="Arial" w:cs="Arial"/>
          <w:b/>
          <w:sz w:val="24"/>
          <w:szCs w:val="24"/>
        </w:rPr>
        <w:t>8)</w:t>
      </w:r>
      <w:r>
        <w:rPr>
          <w:rFonts w:ascii="Arial" w:hAnsi="Arial" w:cs="Arial"/>
          <w:sz w:val="24"/>
          <w:szCs w:val="24"/>
        </w:rPr>
        <w:t xml:space="preserve"> que con fecha 10/9/18, la Secretaría General inform</w:t>
      </w:r>
      <w:r w:rsidR="005D5511">
        <w:rPr>
          <w:rFonts w:ascii="Arial" w:hAnsi="Arial" w:cs="Arial"/>
          <w:sz w:val="24"/>
          <w:szCs w:val="24"/>
        </w:rPr>
        <w:t>ó</w:t>
      </w:r>
      <w:r>
        <w:rPr>
          <w:rFonts w:ascii="Arial" w:hAnsi="Arial" w:cs="Arial"/>
          <w:sz w:val="24"/>
          <w:szCs w:val="24"/>
        </w:rPr>
        <w:t xml:space="preserve"> que por Resolución 598/3.944 de fecha 5/9/18 (Expediente 181696), el Directorio dispuso ejecutar la garantía de mantenimiento de oferta presentada por </w:t>
      </w:r>
      <w:proofErr w:type="spellStart"/>
      <w:r>
        <w:rPr>
          <w:rFonts w:ascii="Arial" w:hAnsi="Arial" w:cs="Arial"/>
          <w:sz w:val="24"/>
          <w:szCs w:val="24"/>
        </w:rPr>
        <w:t>Nelsury</w:t>
      </w:r>
      <w:proofErr w:type="spellEnd"/>
      <w:r>
        <w:rPr>
          <w:rFonts w:ascii="Arial" w:hAnsi="Arial" w:cs="Arial"/>
          <w:sz w:val="24"/>
          <w:szCs w:val="24"/>
        </w:rPr>
        <w:t xml:space="preserve"> SA</w:t>
      </w:r>
      <w:r w:rsidR="00AB19B5">
        <w:rPr>
          <w:rFonts w:ascii="Arial" w:hAnsi="Arial" w:cs="Arial"/>
          <w:sz w:val="24"/>
          <w:szCs w:val="24"/>
        </w:rPr>
        <w:t>,</w:t>
      </w:r>
      <w:r>
        <w:rPr>
          <w:rFonts w:ascii="Arial" w:hAnsi="Arial" w:cs="Arial"/>
          <w:sz w:val="24"/>
          <w:szCs w:val="24"/>
        </w:rPr>
        <w:t xml:space="preserve"> como consecuencia de su desistimiento a la adjudicación del llamado;</w:t>
      </w:r>
    </w:p>
    <w:p w:rsidR="004078C2" w:rsidRDefault="00F83BFC" w:rsidP="004078C2">
      <w:pPr>
        <w:spacing w:after="0" w:line="360" w:lineRule="auto"/>
        <w:ind w:firstLine="2694"/>
        <w:jc w:val="both"/>
        <w:rPr>
          <w:rFonts w:ascii="Arial" w:hAnsi="Arial" w:cs="Arial"/>
          <w:sz w:val="24"/>
          <w:szCs w:val="24"/>
        </w:rPr>
      </w:pPr>
      <w:r>
        <w:rPr>
          <w:rFonts w:ascii="Arial" w:hAnsi="Arial" w:cs="Arial"/>
          <w:b/>
          <w:sz w:val="24"/>
          <w:szCs w:val="24"/>
        </w:rPr>
        <w:t>9)</w:t>
      </w:r>
      <w:r>
        <w:rPr>
          <w:rFonts w:ascii="Arial" w:hAnsi="Arial" w:cs="Arial"/>
          <w:sz w:val="24"/>
          <w:szCs w:val="24"/>
        </w:rPr>
        <w:t xml:space="preserve"> que con fecha 10/9/18, la Comisión Asesora de Adjudicaciones expresa que, dando cumplimiento al numeral 3° de la parte </w:t>
      </w:r>
      <w:r>
        <w:rPr>
          <w:rFonts w:ascii="Arial" w:hAnsi="Arial" w:cs="Arial"/>
          <w:sz w:val="24"/>
          <w:szCs w:val="24"/>
        </w:rPr>
        <w:lastRenderedPageBreak/>
        <w:t xml:space="preserve">dispositiva de la Resolución 598/3.944 de fecha 5/9/18, del estudio realizado por la Comisión, </w:t>
      </w:r>
      <w:r w:rsidR="00AB19B5">
        <w:rPr>
          <w:rFonts w:ascii="Arial" w:hAnsi="Arial" w:cs="Arial"/>
          <w:sz w:val="24"/>
          <w:szCs w:val="24"/>
        </w:rPr>
        <w:t xml:space="preserve">se </w:t>
      </w:r>
      <w:r>
        <w:rPr>
          <w:rFonts w:ascii="Arial" w:hAnsi="Arial" w:cs="Arial"/>
          <w:sz w:val="24"/>
          <w:szCs w:val="24"/>
        </w:rPr>
        <w:t xml:space="preserve"> </w:t>
      </w:r>
      <w:proofErr w:type="spellStart"/>
      <w:r>
        <w:rPr>
          <w:rFonts w:ascii="Arial" w:hAnsi="Arial" w:cs="Arial"/>
          <w:sz w:val="24"/>
          <w:szCs w:val="24"/>
        </w:rPr>
        <w:t>sugeri</w:t>
      </w:r>
      <w:r w:rsidR="00AB19B5">
        <w:rPr>
          <w:rFonts w:ascii="Arial" w:hAnsi="Arial" w:cs="Arial"/>
          <w:sz w:val="24"/>
          <w:szCs w:val="24"/>
        </w:rPr>
        <w:t>a</w:t>
      </w:r>
      <w:proofErr w:type="spellEnd"/>
      <w:r>
        <w:rPr>
          <w:rFonts w:ascii="Arial" w:hAnsi="Arial" w:cs="Arial"/>
          <w:sz w:val="24"/>
          <w:szCs w:val="24"/>
        </w:rPr>
        <w:t xml:space="preserve"> la adjudicación a </w:t>
      </w:r>
      <w:proofErr w:type="spellStart"/>
      <w:r>
        <w:rPr>
          <w:rFonts w:ascii="Arial" w:hAnsi="Arial" w:cs="Arial"/>
          <w:sz w:val="24"/>
          <w:szCs w:val="24"/>
        </w:rPr>
        <w:t>Orbiplus</w:t>
      </w:r>
      <w:proofErr w:type="spellEnd"/>
      <w:r>
        <w:rPr>
          <w:rFonts w:ascii="Arial" w:hAnsi="Arial" w:cs="Arial"/>
          <w:sz w:val="24"/>
          <w:szCs w:val="24"/>
        </w:rPr>
        <w:t xml:space="preserve"> SA, en razón de que fue el segundo mejor oferente con un valor actual neto del canon ofertad</w:t>
      </w:r>
      <w:r w:rsidR="00832421">
        <w:rPr>
          <w:rFonts w:ascii="Arial" w:hAnsi="Arial" w:cs="Arial"/>
          <w:sz w:val="24"/>
          <w:szCs w:val="24"/>
        </w:rPr>
        <w:t>o a una tasa de descuento del 6</w:t>
      </w:r>
      <w:r>
        <w:rPr>
          <w:rFonts w:ascii="Arial" w:hAnsi="Arial" w:cs="Arial"/>
          <w:sz w:val="24"/>
          <w:szCs w:val="24"/>
        </w:rPr>
        <w:t>% de U$S 7:302.789, ofreciendo el siguiente canon mensual (U$S) por metro cuadrado, conforme lo dispuesto por el artículo 10 de las bases del llamado:</w:t>
      </w:r>
      <w:r w:rsidR="00973D53">
        <w:rPr>
          <w:rFonts w:ascii="Arial" w:hAnsi="Arial" w:cs="Arial"/>
          <w:sz w:val="24"/>
          <w:szCs w:val="24"/>
        </w:rPr>
        <w:t xml:space="preserve"> año 1: U$S 20, año 2: U$S 18, año 3: U$S 16; año 4: U$S 14 y año 5: U$S 12;</w:t>
      </w:r>
    </w:p>
    <w:p w:rsidR="004078C2" w:rsidRDefault="00973D53" w:rsidP="004078C2">
      <w:pPr>
        <w:spacing w:after="0" w:line="360" w:lineRule="auto"/>
        <w:ind w:firstLine="2694"/>
        <w:jc w:val="both"/>
        <w:rPr>
          <w:rFonts w:ascii="Arial" w:hAnsi="Arial" w:cs="Arial"/>
          <w:sz w:val="24"/>
          <w:szCs w:val="24"/>
        </w:rPr>
      </w:pPr>
      <w:r>
        <w:rPr>
          <w:rFonts w:ascii="Arial" w:hAnsi="Arial" w:cs="Arial"/>
          <w:b/>
          <w:sz w:val="24"/>
          <w:szCs w:val="24"/>
        </w:rPr>
        <w:t>10)</w:t>
      </w:r>
      <w:r>
        <w:rPr>
          <w:rFonts w:ascii="Arial" w:hAnsi="Arial" w:cs="Arial"/>
          <w:sz w:val="24"/>
          <w:szCs w:val="24"/>
        </w:rPr>
        <w:t xml:space="preserve"> que con </w:t>
      </w:r>
      <w:r w:rsidR="00F83BFC">
        <w:rPr>
          <w:rFonts w:ascii="Arial" w:hAnsi="Arial" w:cs="Arial"/>
          <w:sz w:val="24"/>
          <w:szCs w:val="24"/>
        </w:rPr>
        <w:t>fecha 11/9/18, se dio vista del</w:t>
      </w:r>
      <w:r>
        <w:rPr>
          <w:rFonts w:ascii="Arial" w:hAnsi="Arial" w:cs="Arial"/>
          <w:sz w:val="24"/>
          <w:szCs w:val="24"/>
        </w:rPr>
        <w:t xml:space="preserve"> dictamen a todos los oferentes y con </w:t>
      </w:r>
      <w:r w:rsidR="00F83BFC">
        <w:rPr>
          <w:rFonts w:ascii="Arial" w:hAnsi="Arial" w:cs="Arial"/>
          <w:sz w:val="24"/>
          <w:szCs w:val="24"/>
        </w:rPr>
        <w:t xml:space="preserve">fecha 17/9/18, </w:t>
      </w:r>
      <w:proofErr w:type="spellStart"/>
      <w:r w:rsidR="00F83BFC">
        <w:rPr>
          <w:rFonts w:ascii="Arial" w:hAnsi="Arial" w:cs="Arial"/>
          <w:sz w:val="24"/>
          <w:szCs w:val="24"/>
        </w:rPr>
        <w:t>Montecon</w:t>
      </w:r>
      <w:proofErr w:type="spellEnd"/>
      <w:r w:rsidR="00F83BFC">
        <w:rPr>
          <w:rFonts w:ascii="Arial" w:hAnsi="Arial" w:cs="Arial"/>
          <w:sz w:val="24"/>
          <w:szCs w:val="24"/>
        </w:rPr>
        <w:t xml:space="preserve"> SA formul</w:t>
      </w:r>
      <w:r w:rsidR="00832421">
        <w:rPr>
          <w:rFonts w:ascii="Arial" w:hAnsi="Arial" w:cs="Arial"/>
          <w:sz w:val="24"/>
          <w:szCs w:val="24"/>
        </w:rPr>
        <w:t>ó</w:t>
      </w:r>
      <w:r w:rsidR="00F83BFC">
        <w:rPr>
          <w:rFonts w:ascii="Arial" w:hAnsi="Arial" w:cs="Arial"/>
          <w:sz w:val="24"/>
          <w:szCs w:val="24"/>
        </w:rPr>
        <w:t xml:space="preserve"> observaciones a la propuesta de adjudicación a </w:t>
      </w:r>
      <w:proofErr w:type="spellStart"/>
      <w:r w:rsidR="00F83BFC">
        <w:rPr>
          <w:rFonts w:ascii="Arial" w:hAnsi="Arial" w:cs="Arial"/>
          <w:sz w:val="24"/>
          <w:szCs w:val="24"/>
        </w:rPr>
        <w:t>Orbiplus</w:t>
      </w:r>
      <w:proofErr w:type="spellEnd"/>
      <w:r w:rsidR="00F83BFC">
        <w:rPr>
          <w:rFonts w:ascii="Arial" w:hAnsi="Arial" w:cs="Arial"/>
          <w:sz w:val="24"/>
          <w:szCs w:val="24"/>
        </w:rPr>
        <w:t xml:space="preserve"> SA expresando que</w:t>
      </w:r>
      <w:r w:rsidR="00AB19B5">
        <w:rPr>
          <w:rFonts w:ascii="Arial" w:hAnsi="Arial" w:cs="Arial"/>
          <w:sz w:val="24"/>
          <w:szCs w:val="24"/>
        </w:rPr>
        <w:t xml:space="preserve"> </w:t>
      </w:r>
      <w:r w:rsidR="00F83BFC">
        <w:rPr>
          <w:rFonts w:ascii="Arial" w:hAnsi="Arial" w:cs="Arial"/>
          <w:sz w:val="24"/>
          <w:szCs w:val="24"/>
        </w:rPr>
        <w:t>no tenía capacidad para ofertar</w:t>
      </w:r>
      <w:r w:rsidR="00832421">
        <w:rPr>
          <w:rFonts w:ascii="Arial" w:hAnsi="Arial" w:cs="Arial"/>
          <w:sz w:val="24"/>
          <w:szCs w:val="24"/>
        </w:rPr>
        <w:t>,</w:t>
      </w:r>
      <w:r w:rsidR="00F83BFC">
        <w:rPr>
          <w:rFonts w:ascii="Arial" w:hAnsi="Arial" w:cs="Arial"/>
          <w:sz w:val="24"/>
          <w:szCs w:val="24"/>
        </w:rPr>
        <w:t xml:space="preserve"> y su oferta debió ser rechazada por carecer de un requisito esencial para poder participar del </w:t>
      </w:r>
      <w:r w:rsidR="00AB19B5">
        <w:rPr>
          <w:rFonts w:ascii="Arial" w:hAnsi="Arial" w:cs="Arial"/>
          <w:sz w:val="24"/>
          <w:szCs w:val="24"/>
        </w:rPr>
        <w:t xml:space="preserve">procedimiento, y </w:t>
      </w:r>
      <w:r w:rsidR="00F83BFC">
        <w:rPr>
          <w:rFonts w:ascii="Arial" w:hAnsi="Arial" w:cs="Arial"/>
          <w:sz w:val="24"/>
          <w:szCs w:val="24"/>
        </w:rPr>
        <w:t xml:space="preserve">no estar inscripta en el Registro Único de Proveedores del Estado, </w:t>
      </w:r>
      <w:r w:rsidR="00AB19B5">
        <w:rPr>
          <w:rFonts w:ascii="Arial" w:hAnsi="Arial" w:cs="Arial"/>
          <w:sz w:val="24"/>
          <w:szCs w:val="24"/>
        </w:rPr>
        <w:t>contraviniéndose</w:t>
      </w:r>
      <w:r w:rsidR="00F83BFC">
        <w:rPr>
          <w:rFonts w:ascii="Arial" w:hAnsi="Arial" w:cs="Arial"/>
          <w:sz w:val="24"/>
          <w:szCs w:val="24"/>
        </w:rPr>
        <w:t xml:space="preserve"> lo dispuesto por los artículos 46 y 76 del TOCAF</w:t>
      </w:r>
      <w:r w:rsidR="00AB19B5">
        <w:rPr>
          <w:rFonts w:ascii="Arial" w:hAnsi="Arial" w:cs="Arial"/>
          <w:sz w:val="24"/>
          <w:szCs w:val="24"/>
        </w:rPr>
        <w:t>, por lo cual solicit</w:t>
      </w:r>
      <w:r w:rsidR="00832421">
        <w:rPr>
          <w:rFonts w:ascii="Arial" w:hAnsi="Arial" w:cs="Arial"/>
          <w:sz w:val="24"/>
          <w:szCs w:val="24"/>
        </w:rPr>
        <w:t>ó</w:t>
      </w:r>
      <w:r w:rsidR="00AB19B5">
        <w:rPr>
          <w:rFonts w:ascii="Arial" w:hAnsi="Arial" w:cs="Arial"/>
          <w:sz w:val="24"/>
          <w:szCs w:val="24"/>
        </w:rPr>
        <w:t xml:space="preserve"> se rechazara  la propuesta de adjudicación a </w:t>
      </w:r>
      <w:proofErr w:type="spellStart"/>
      <w:r w:rsidR="00AB19B5">
        <w:rPr>
          <w:rFonts w:ascii="Arial" w:hAnsi="Arial" w:cs="Arial"/>
          <w:sz w:val="24"/>
          <w:szCs w:val="24"/>
        </w:rPr>
        <w:t>Orbiplus</w:t>
      </w:r>
      <w:proofErr w:type="spellEnd"/>
      <w:r w:rsidR="00AB19B5">
        <w:rPr>
          <w:rFonts w:ascii="Arial" w:hAnsi="Arial" w:cs="Arial"/>
          <w:sz w:val="24"/>
          <w:szCs w:val="24"/>
        </w:rPr>
        <w:t xml:space="preserve"> SA y se le adjudicara el permiso objeto de la Licitación N° III/17; </w:t>
      </w:r>
    </w:p>
    <w:p w:rsidR="00F83BFC" w:rsidRDefault="00973D53" w:rsidP="004078C2">
      <w:pPr>
        <w:spacing w:after="0" w:line="360" w:lineRule="auto"/>
        <w:ind w:firstLine="2694"/>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que c</w:t>
      </w:r>
      <w:r w:rsidR="00F83BFC">
        <w:rPr>
          <w:rFonts w:ascii="Arial" w:hAnsi="Arial" w:cs="Arial"/>
          <w:sz w:val="24"/>
          <w:szCs w:val="24"/>
        </w:rPr>
        <w:t>on fecha 28/9/18, la Comisión Asesora de Adjudicaciones inform</w:t>
      </w:r>
      <w:r w:rsidR="00832421">
        <w:rPr>
          <w:rFonts w:ascii="Arial" w:hAnsi="Arial" w:cs="Arial"/>
          <w:sz w:val="24"/>
          <w:szCs w:val="24"/>
        </w:rPr>
        <w:t>ó</w:t>
      </w:r>
      <w:r w:rsidR="00F83BFC">
        <w:rPr>
          <w:rFonts w:ascii="Arial" w:hAnsi="Arial" w:cs="Arial"/>
          <w:sz w:val="24"/>
          <w:szCs w:val="24"/>
        </w:rPr>
        <w:t xml:space="preserve"> que no compart</w:t>
      </w:r>
      <w:r w:rsidR="00832421">
        <w:rPr>
          <w:rFonts w:ascii="Arial" w:hAnsi="Arial" w:cs="Arial"/>
          <w:sz w:val="24"/>
          <w:szCs w:val="24"/>
        </w:rPr>
        <w:t>í</w:t>
      </w:r>
      <w:r w:rsidR="00AB19B5">
        <w:rPr>
          <w:rFonts w:ascii="Arial" w:hAnsi="Arial" w:cs="Arial"/>
          <w:sz w:val="24"/>
          <w:szCs w:val="24"/>
        </w:rPr>
        <w:t xml:space="preserve">a las </w:t>
      </w:r>
      <w:r w:rsidR="00F83BFC">
        <w:rPr>
          <w:rFonts w:ascii="Arial" w:hAnsi="Arial" w:cs="Arial"/>
          <w:sz w:val="24"/>
          <w:szCs w:val="24"/>
        </w:rPr>
        <w:t xml:space="preserve">observaciones formuladas por </w:t>
      </w:r>
      <w:proofErr w:type="spellStart"/>
      <w:r w:rsidR="00F83BFC">
        <w:rPr>
          <w:rFonts w:ascii="Arial" w:hAnsi="Arial" w:cs="Arial"/>
          <w:sz w:val="24"/>
          <w:szCs w:val="24"/>
        </w:rPr>
        <w:t>Montecon</w:t>
      </w:r>
      <w:proofErr w:type="spellEnd"/>
      <w:r w:rsidR="00F83BFC">
        <w:rPr>
          <w:rFonts w:ascii="Arial" w:hAnsi="Arial" w:cs="Arial"/>
          <w:sz w:val="24"/>
          <w:szCs w:val="24"/>
        </w:rPr>
        <w:t xml:space="preserve"> SA</w:t>
      </w:r>
      <w:r w:rsidR="00AB19B5">
        <w:rPr>
          <w:rFonts w:ascii="Arial" w:hAnsi="Arial" w:cs="Arial"/>
          <w:sz w:val="24"/>
          <w:szCs w:val="24"/>
        </w:rPr>
        <w:t>,</w:t>
      </w:r>
      <w:r w:rsidR="004078C2">
        <w:rPr>
          <w:rFonts w:ascii="Arial" w:hAnsi="Arial" w:cs="Arial"/>
          <w:sz w:val="24"/>
          <w:szCs w:val="24"/>
        </w:rPr>
        <w:t xml:space="preserve"> </w:t>
      </w:r>
      <w:r w:rsidR="00F83BFC">
        <w:rPr>
          <w:rFonts w:ascii="Arial" w:hAnsi="Arial" w:cs="Arial"/>
          <w:sz w:val="24"/>
          <w:szCs w:val="24"/>
        </w:rPr>
        <w:t>expresando que:</w:t>
      </w:r>
    </w:p>
    <w:p w:rsidR="00F83BFC" w:rsidRDefault="00973D53" w:rsidP="00F83BFC">
      <w:pPr>
        <w:spacing w:after="0" w:line="360" w:lineRule="auto"/>
        <w:jc w:val="both"/>
        <w:rPr>
          <w:rFonts w:ascii="Arial" w:hAnsi="Arial" w:cs="Arial"/>
          <w:sz w:val="24"/>
          <w:szCs w:val="24"/>
        </w:rPr>
      </w:pPr>
      <w:r w:rsidRPr="00973D53">
        <w:rPr>
          <w:rFonts w:ascii="Arial" w:hAnsi="Arial" w:cs="Arial"/>
          <w:b/>
          <w:sz w:val="24"/>
          <w:szCs w:val="24"/>
        </w:rPr>
        <w:t>11.</w:t>
      </w:r>
      <w:r w:rsidR="00F83BFC" w:rsidRPr="00973D53">
        <w:rPr>
          <w:rFonts w:ascii="Arial" w:hAnsi="Arial" w:cs="Arial"/>
          <w:b/>
          <w:sz w:val="24"/>
          <w:szCs w:val="24"/>
        </w:rPr>
        <w:t>1)</w:t>
      </w:r>
      <w:r w:rsidR="00F83BFC">
        <w:rPr>
          <w:rFonts w:ascii="Arial" w:hAnsi="Arial" w:cs="Arial"/>
          <w:sz w:val="24"/>
          <w:szCs w:val="24"/>
        </w:rPr>
        <w:t xml:space="preserve"> el artículo 25°.1 del Pliego que rigió el llamado preceptúa que en caso de que el oferente no se encuentre inscripto en </w:t>
      </w:r>
      <w:r w:rsidR="00832421">
        <w:rPr>
          <w:rFonts w:ascii="Arial" w:hAnsi="Arial" w:cs="Arial"/>
          <w:sz w:val="24"/>
          <w:szCs w:val="24"/>
        </w:rPr>
        <w:t xml:space="preserve">el </w:t>
      </w:r>
      <w:r w:rsidR="00F83BFC">
        <w:rPr>
          <w:rFonts w:ascii="Arial" w:hAnsi="Arial" w:cs="Arial"/>
          <w:sz w:val="24"/>
          <w:szCs w:val="24"/>
        </w:rPr>
        <w:t xml:space="preserve">RUPE, deberá presentar certificado notarial que acredite la representación de la o las personas que firman la oferta, que la sociedad oferente es persona jurídica hábil y vigente, trámite de constitución, objeto, plazo y razón social, etc. Y en esta situación se encuentra la oferta de </w:t>
      </w:r>
      <w:proofErr w:type="spellStart"/>
      <w:r w:rsidR="00F83BFC">
        <w:rPr>
          <w:rFonts w:ascii="Arial" w:hAnsi="Arial" w:cs="Arial"/>
          <w:sz w:val="24"/>
          <w:szCs w:val="24"/>
        </w:rPr>
        <w:t>Orbiplus</w:t>
      </w:r>
      <w:proofErr w:type="spellEnd"/>
      <w:r w:rsidR="00F83BFC">
        <w:rPr>
          <w:rFonts w:ascii="Arial" w:hAnsi="Arial" w:cs="Arial"/>
          <w:sz w:val="24"/>
          <w:szCs w:val="24"/>
        </w:rPr>
        <w:t xml:space="preserve"> SA, la que presentó el referido certificado con los requerimientos del pliego,</w:t>
      </w:r>
    </w:p>
    <w:p w:rsidR="004078C2" w:rsidRDefault="00973D53" w:rsidP="005D71D1">
      <w:pPr>
        <w:spacing w:after="0" w:line="360" w:lineRule="auto"/>
        <w:jc w:val="both"/>
        <w:rPr>
          <w:rFonts w:ascii="Arial" w:hAnsi="Arial" w:cs="Arial"/>
          <w:sz w:val="24"/>
          <w:szCs w:val="24"/>
        </w:rPr>
      </w:pPr>
      <w:r w:rsidRPr="00973D53">
        <w:rPr>
          <w:rFonts w:ascii="Arial" w:hAnsi="Arial" w:cs="Arial"/>
          <w:b/>
          <w:sz w:val="24"/>
          <w:szCs w:val="24"/>
        </w:rPr>
        <w:t>11.2</w:t>
      </w:r>
      <w:r w:rsidR="00F83BFC" w:rsidRPr="00973D53">
        <w:rPr>
          <w:rFonts w:ascii="Arial" w:hAnsi="Arial" w:cs="Arial"/>
          <w:b/>
          <w:sz w:val="24"/>
          <w:szCs w:val="24"/>
        </w:rPr>
        <w:t>)</w:t>
      </w:r>
      <w:r w:rsidR="00F83BFC">
        <w:rPr>
          <w:rFonts w:ascii="Arial" w:hAnsi="Arial" w:cs="Arial"/>
          <w:sz w:val="24"/>
          <w:szCs w:val="24"/>
        </w:rPr>
        <w:t xml:space="preserve"> también se prevé en el artículo 36 del Pliego que el adjudicatario deberá cumplir con los requisitos exigidos por el Decreto N° 413/92 para la obtención de la habilitación e inscripción como empresa prestadora de servicios portuarios, así como su inscripción en el RUPE. Es decir que las propias bases previeron esta situación y, para el caso que así ocurriera, dieron la opción de cómo y cuándo regularizar la inscripción, con posterioridad a su selección como adjudicatario, por lo que la actuación de la Comisión se limitó al cumplimiento estricto del Pliego de Condiciones Particulares</w:t>
      </w:r>
      <w:r w:rsidR="00AB19B5">
        <w:rPr>
          <w:rFonts w:ascii="Arial" w:hAnsi="Arial" w:cs="Arial"/>
          <w:sz w:val="24"/>
          <w:szCs w:val="24"/>
        </w:rPr>
        <w:t xml:space="preserve">, ratificando </w:t>
      </w:r>
      <w:r w:rsidR="00F83BFC">
        <w:rPr>
          <w:rFonts w:ascii="Arial" w:hAnsi="Arial" w:cs="Arial"/>
          <w:sz w:val="24"/>
          <w:szCs w:val="24"/>
        </w:rPr>
        <w:t>la propuest</w:t>
      </w:r>
      <w:r>
        <w:rPr>
          <w:rFonts w:ascii="Arial" w:hAnsi="Arial" w:cs="Arial"/>
          <w:sz w:val="24"/>
          <w:szCs w:val="24"/>
        </w:rPr>
        <w:t xml:space="preserve">a de adjudicación a </w:t>
      </w:r>
      <w:proofErr w:type="spellStart"/>
      <w:r>
        <w:rPr>
          <w:rFonts w:ascii="Arial" w:hAnsi="Arial" w:cs="Arial"/>
          <w:sz w:val="24"/>
          <w:szCs w:val="24"/>
        </w:rPr>
        <w:t>Orbiplus</w:t>
      </w:r>
      <w:proofErr w:type="spellEnd"/>
      <w:r>
        <w:rPr>
          <w:rFonts w:ascii="Arial" w:hAnsi="Arial" w:cs="Arial"/>
          <w:sz w:val="24"/>
          <w:szCs w:val="24"/>
        </w:rPr>
        <w:t xml:space="preserve"> SA;</w:t>
      </w:r>
    </w:p>
    <w:p w:rsidR="005D71D1" w:rsidRDefault="00973D53" w:rsidP="004078C2">
      <w:pPr>
        <w:spacing w:after="0" w:line="360" w:lineRule="auto"/>
        <w:ind w:firstLine="2694"/>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w:t>
      </w:r>
      <w:r w:rsidR="005D71D1">
        <w:rPr>
          <w:rFonts w:ascii="Arial" w:hAnsi="Arial" w:cs="Arial"/>
          <w:sz w:val="24"/>
          <w:szCs w:val="24"/>
        </w:rPr>
        <w:t>que p</w:t>
      </w:r>
      <w:r w:rsidR="00F83BFC">
        <w:rPr>
          <w:rFonts w:ascii="Arial" w:hAnsi="Arial" w:cs="Arial"/>
          <w:sz w:val="24"/>
          <w:szCs w:val="24"/>
        </w:rPr>
        <w:t xml:space="preserve">or Resolución N° 656/3.950 de fecha 17/10/18, el Directorio dispuso: </w:t>
      </w:r>
      <w:r w:rsidR="00F83BFC" w:rsidRPr="00F01901">
        <w:rPr>
          <w:rFonts w:ascii="Arial" w:hAnsi="Arial" w:cs="Arial"/>
          <w:b/>
          <w:sz w:val="24"/>
          <w:szCs w:val="24"/>
        </w:rPr>
        <w:t>a</w:t>
      </w:r>
      <w:r w:rsidR="00F83BFC">
        <w:rPr>
          <w:rFonts w:ascii="Arial" w:hAnsi="Arial" w:cs="Arial"/>
          <w:sz w:val="24"/>
          <w:szCs w:val="24"/>
        </w:rPr>
        <w:t xml:space="preserve">) dejar sin efecto </w:t>
      </w:r>
      <w:r w:rsidR="005D71D1">
        <w:rPr>
          <w:rFonts w:ascii="Arial" w:hAnsi="Arial" w:cs="Arial"/>
          <w:sz w:val="24"/>
          <w:szCs w:val="24"/>
        </w:rPr>
        <w:t>su</w:t>
      </w:r>
      <w:r w:rsidR="00F83BFC">
        <w:rPr>
          <w:rFonts w:ascii="Arial" w:hAnsi="Arial" w:cs="Arial"/>
          <w:sz w:val="24"/>
          <w:szCs w:val="24"/>
        </w:rPr>
        <w:t xml:space="preserve"> Resolución N° 802/3.907 de fecha 26/12/17</w:t>
      </w:r>
      <w:r w:rsidR="00F01901">
        <w:rPr>
          <w:rFonts w:ascii="Arial" w:hAnsi="Arial" w:cs="Arial"/>
          <w:sz w:val="24"/>
          <w:szCs w:val="24"/>
        </w:rPr>
        <w:t>,</w:t>
      </w:r>
      <w:r w:rsidR="00F83BFC">
        <w:rPr>
          <w:rFonts w:ascii="Arial" w:hAnsi="Arial" w:cs="Arial"/>
          <w:sz w:val="24"/>
          <w:szCs w:val="24"/>
        </w:rPr>
        <w:t xml:space="preserve"> y </w:t>
      </w:r>
      <w:r w:rsidR="00F83BFC" w:rsidRPr="00F01901">
        <w:rPr>
          <w:rFonts w:ascii="Arial" w:hAnsi="Arial" w:cs="Arial"/>
          <w:b/>
          <w:sz w:val="24"/>
          <w:szCs w:val="24"/>
        </w:rPr>
        <w:t>b</w:t>
      </w:r>
      <w:r w:rsidR="00F83BFC">
        <w:rPr>
          <w:rFonts w:ascii="Arial" w:hAnsi="Arial" w:cs="Arial"/>
          <w:sz w:val="24"/>
          <w:szCs w:val="24"/>
        </w:rPr>
        <w:t xml:space="preserve">) adjudicar el llamado a </w:t>
      </w:r>
      <w:proofErr w:type="spellStart"/>
      <w:r w:rsidR="00F83BFC">
        <w:rPr>
          <w:rFonts w:ascii="Arial" w:hAnsi="Arial" w:cs="Arial"/>
          <w:sz w:val="24"/>
          <w:szCs w:val="24"/>
        </w:rPr>
        <w:t>Orbiplus</w:t>
      </w:r>
      <w:proofErr w:type="spellEnd"/>
      <w:r w:rsidR="00F83BFC">
        <w:rPr>
          <w:rFonts w:ascii="Arial" w:hAnsi="Arial" w:cs="Arial"/>
          <w:sz w:val="24"/>
          <w:szCs w:val="24"/>
        </w:rPr>
        <w:t xml:space="preserve"> SA, previa intervención del Tribunal de Cuentas y supeditado a la aprobación del Poder Ejecutivo, por el plazo de cinco años y con un canon mensual en dólares americanos de acuerdo con el siguiente detalle:</w:t>
      </w:r>
      <w:r w:rsidR="005D71D1">
        <w:rPr>
          <w:rFonts w:ascii="Arial" w:hAnsi="Arial" w:cs="Arial"/>
          <w:sz w:val="24"/>
          <w:szCs w:val="24"/>
        </w:rPr>
        <w:t xml:space="preserve"> año 1: U$S 20, año 2: U$S 18, año 3: U$S 16; año 4: U$S 14 y año 5: U$S 12;</w:t>
      </w:r>
    </w:p>
    <w:p w:rsidR="005D71D1" w:rsidRDefault="001E2E3D" w:rsidP="004078C2">
      <w:pPr>
        <w:spacing w:after="0" w:line="360" w:lineRule="auto"/>
        <w:ind w:firstLine="851"/>
        <w:jc w:val="both"/>
        <w:rPr>
          <w:rFonts w:ascii="Arial" w:hAnsi="Arial" w:cs="Arial"/>
          <w:sz w:val="24"/>
          <w:szCs w:val="24"/>
        </w:rPr>
      </w:pPr>
      <w:r w:rsidRPr="00504914">
        <w:rPr>
          <w:rFonts w:ascii="Arial" w:hAnsi="Arial" w:cs="Arial"/>
          <w:b/>
          <w:sz w:val="24"/>
          <w:szCs w:val="24"/>
        </w:rPr>
        <w:t>CONSIDERANDO:</w:t>
      </w:r>
      <w:r w:rsidR="005D71D1">
        <w:rPr>
          <w:rFonts w:ascii="Arial" w:hAnsi="Arial" w:cs="Arial"/>
          <w:b/>
          <w:sz w:val="24"/>
          <w:szCs w:val="24"/>
        </w:rPr>
        <w:t xml:space="preserve"> </w:t>
      </w:r>
      <w:r w:rsidR="005D71D1" w:rsidRPr="005D71D1">
        <w:rPr>
          <w:rFonts w:ascii="Arial" w:hAnsi="Arial" w:cs="Arial"/>
          <w:b/>
          <w:sz w:val="24"/>
          <w:szCs w:val="24"/>
        </w:rPr>
        <w:t>1)</w:t>
      </w:r>
      <w:r w:rsidR="005D71D1">
        <w:rPr>
          <w:rFonts w:ascii="Arial" w:hAnsi="Arial" w:cs="Arial"/>
          <w:b/>
          <w:sz w:val="24"/>
          <w:szCs w:val="24"/>
        </w:rPr>
        <w:t xml:space="preserve"> </w:t>
      </w:r>
      <w:r w:rsidR="005D71D1">
        <w:rPr>
          <w:rFonts w:ascii="Arial" w:hAnsi="Arial" w:cs="Arial"/>
          <w:sz w:val="24"/>
          <w:szCs w:val="24"/>
        </w:rPr>
        <w:t>que el expediente 181696 al que se hace referencia en las actuaciones remitidas en la oportunidad</w:t>
      </w:r>
      <w:r w:rsidR="00427340">
        <w:rPr>
          <w:rFonts w:ascii="Arial" w:hAnsi="Arial" w:cs="Arial"/>
          <w:sz w:val="24"/>
          <w:szCs w:val="24"/>
        </w:rPr>
        <w:t>,</w:t>
      </w:r>
      <w:r w:rsidR="005D71D1">
        <w:rPr>
          <w:rFonts w:ascii="Arial" w:hAnsi="Arial" w:cs="Arial"/>
          <w:sz w:val="24"/>
          <w:szCs w:val="24"/>
        </w:rPr>
        <w:t xml:space="preserve"> no obra agregado en las mismas. En dicho expediente se encuentra la nota por la cual </w:t>
      </w:r>
      <w:proofErr w:type="spellStart"/>
      <w:r w:rsidR="005D71D1">
        <w:rPr>
          <w:rFonts w:ascii="Arial" w:hAnsi="Arial" w:cs="Arial"/>
          <w:sz w:val="24"/>
          <w:szCs w:val="24"/>
        </w:rPr>
        <w:t>Nelsury</w:t>
      </w:r>
      <w:proofErr w:type="spellEnd"/>
      <w:r w:rsidR="005D71D1">
        <w:rPr>
          <w:rFonts w:ascii="Arial" w:hAnsi="Arial" w:cs="Arial"/>
          <w:sz w:val="24"/>
          <w:szCs w:val="24"/>
        </w:rPr>
        <w:t xml:space="preserve"> SA desiste de la adjudicación del llamado y la Resolución </w:t>
      </w:r>
      <w:r w:rsidR="00427340">
        <w:rPr>
          <w:rFonts w:ascii="Arial" w:hAnsi="Arial" w:cs="Arial"/>
          <w:sz w:val="24"/>
          <w:szCs w:val="24"/>
        </w:rPr>
        <w:t xml:space="preserve">N° </w:t>
      </w:r>
      <w:r w:rsidR="005D71D1">
        <w:rPr>
          <w:rFonts w:ascii="Arial" w:hAnsi="Arial" w:cs="Arial"/>
          <w:sz w:val="24"/>
          <w:szCs w:val="24"/>
        </w:rPr>
        <w:t xml:space="preserve">598/3.944 de fecha 5/9/18, por la que el Directorio dispuso ejecutar su garantía de mantenimiento de oferta.  Si bien ello no impide el pronunciamiento de este Tribunal, correspondería efectuar un señalamiento a la Administración a efectos de que  </w:t>
      </w:r>
      <w:r w:rsidR="004078C2">
        <w:rPr>
          <w:rFonts w:ascii="Arial" w:hAnsi="Arial" w:cs="Arial"/>
          <w:sz w:val="24"/>
          <w:szCs w:val="24"/>
        </w:rPr>
        <w:t>d</w:t>
      </w:r>
      <w:r w:rsidR="00F01901">
        <w:rPr>
          <w:rFonts w:ascii="Arial" w:hAnsi="Arial" w:cs="Arial"/>
          <w:sz w:val="24"/>
          <w:szCs w:val="24"/>
        </w:rPr>
        <w:t>é</w:t>
      </w:r>
      <w:r w:rsidR="004078C2">
        <w:rPr>
          <w:rFonts w:ascii="Arial" w:hAnsi="Arial" w:cs="Arial"/>
          <w:sz w:val="24"/>
          <w:szCs w:val="24"/>
        </w:rPr>
        <w:t xml:space="preserve"> </w:t>
      </w:r>
      <w:r w:rsidR="005D71D1">
        <w:rPr>
          <w:rFonts w:ascii="Arial" w:hAnsi="Arial" w:cs="Arial"/>
          <w:sz w:val="24"/>
          <w:szCs w:val="24"/>
        </w:rPr>
        <w:t xml:space="preserve">cumplimiento </w:t>
      </w:r>
      <w:r w:rsidR="00F01901">
        <w:rPr>
          <w:rFonts w:ascii="Arial" w:hAnsi="Arial" w:cs="Arial"/>
          <w:sz w:val="24"/>
          <w:szCs w:val="24"/>
        </w:rPr>
        <w:t>con</w:t>
      </w:r>
      <w:r w:rsidR="005D71D1">
        <w:rPr>
          <w:rFonts w:ascii="Arial" w:hAnsi="Arial" w:cs="Arial"/>
          <w:sz w:val="24"/>
          <w:szCs w:val="24"/>
        </w:rPr>
        <w:t xml:space="preserve"> lo dispuesto por el Decreto N° 500/991, que fue adoptado por la Administración, debiendo agregarse todos los expedientes que  f</w:t>
      </w:r>
      <w:r w:rsidR="00427340">
        <w:rPr>
          <w:rFonts w:ascii="Arial" w:hAnsi="Arial" w:cs="Arial"/>
          <w:sz w:val="24"/>
          <w:szCs w:val="24"/>
        </w:rPr>
        <w:t>ormen</w:t>
      </w:r>
      <w:r w:rsidR="00AB19B5">
        <w:rPr>
          <w:rFonts w:ascii="Arial" w:hAnsi="Arial" w:cs="Arial"/>
          <w:sz w:val="24"/>
          <w:szCs w:val="24"/>
        </w:rPr>
        <w:t xml:space="preserve"> parte de</w:t>
      </w:r>
      <w:r w:rsidR="00427340">
        <w:rPr>
          <w:rFonts w:ascii="Arial" w:hAnsi="Arial" w:cs="Arial"/>
          <w:sz w:val="24"/>
          <w:szCs w:val="24"/>
        </w:rPr>
        <w:t>l expediente principal;</w:t>
      </w:r>
    </w:p>
    <w:p w:rsidR="005D71D1" w:rsidRDefault="00427340" w:rsidP="004078C2">
      <w:pPr>
        <w:spacing w:after="0" w:line="360" w:lineRule="auto"/>
        <w:ind w:firstLine="2977"/>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e</w:t>
      </w:r>
      <w:r w:rsidR="005D71D1">
        <w:rPr>
          <w:rFonts w:ascii="Arial" w:hAnsi="Arial" w:cs="Arial"/>
          <w:sz w:val="24"/>
          <w:szCs w:val="24"/>
        </w:rPr>
        <w:t xml:space="preserve">l artículo 70 del TOCAF preceptúa que en caso de rescisión del contrato antes de iniciar su ejecución material, el </w:t>
      </w:r>
      <w:r w:rsidR="00F01901">
        <w:rPr>
          <w:rFonts w:ascii="Arial" w:hAnsi="Arial" w:cs="Arial"/>
          <w:sz w:val="24"/>
          <w:szCs w:val="24"/>
        </w:rPr>
        <w:t>O</w:t>
      </w:r>
      <w:r w:rsidR="005D71D1">
        <w:rPr>
          <w:rFonts w:ascii="Arial" w:hAnsi="Arial" w:cs="Arial"/>
          <w:sz w:val="24"/>
          <w:szCs w:val="24"/>
        </w:rPr>
        <w:t>rdenador podrá efectuar la adjudicación al siguiente mejor oferente de ese procedimiento de compra, previa aceptación de éste. En el caso la adjudicataria desistió de la adjudicación en forma previa al inicio de su ejecución material, por lo que resulta de aplicación la norma referida;</w:t>
      </w:r>
    </w:p>
    <w:p w:rsidR="005D71D1" w:rsidRDefault="00427340" w:rsidP="004078C2">
      <w:pPr>
        <w:spacing w:after="0" w:line="360" w:lineRule="auto"/>
        <w:ind w:firstLine="2977"/>
        <w:jc w:val="both"/>
        <w:rPr>
          <w:rFonts w:ascii="Arial" w:hAnsi="Arial" w:cs="Arial"/>
          <w:sz w:val="24"/>
          <w:szCs w:val="24"/>
        </w:rPr>
      </w:pPr>
      <w:r>
        <w:rPr>
          <w:rFonts w:ascii="Arial" w:hAnsi="Arial" w:cs="Arial"/>
          <w:b/>
          <w:sz w:val="24"/>
          <w:szCs w:val="24"/>
        </w:rPr>
        <w:t>3</w:t>
      </w:r>
      <w:r w:rsidR="005D71D1">
        <w:rPr>
          <w:rFonts w:ascii="Arial" w:hAnsi="Arial" w:cs="Arial"/>
          <w:b/>
          <w:sz w:val="24"/>
          <w:szCs w:val="24"/>
        </w:rPr>
        <w:t xml:space="preserve">) </w:t>
      </w:r>
      <w:r w:rsidR="005D71D1">
        <w:rPr>
          <w:rFonts w:ascii="Arial" w:hAnsi="Arial" w:cs="Arial"/>
          <w:sz w:val="24"/>
          <w:szCs w:val="24"/>
        </w:rPr>
        <w:t xml:space="preserve">que sin perjuicio, el procedimiento fue oportunamente observado por este Tribunal y habiendo insistido la Administración, fue mantenida la observación en razón de que: </w:t>
      </w:r>
      <w:r w:rsidR="005D71D1" w:rsidRPr="00E44D53">
        <w:rPr>
          <w:rFonts w:ascii="Arial" w:hAnsi="Arial" w:cs="Arial"/>
          <w:b/>
          <w:sz w:val="24"/>
          <w:szCs w:val="24"/>
        </w:rPr>
        <w:t>a</w:t>
      </w:r>
      <w:r w:rsidR="005D71D1">
        <w:rPr>
          <w:rFonts w:ascii="Arial" w:hAnsi="Arial" w:cs="Arial"/>
          <w:sz w:val="24"/>
          <w:szCs w:val="24"/>
        </w:rPr>
        <w:t>)</w:t>
      </w:r>
      <w:r w:rsidR="005D71D1" w:rsidRPr="00B716AD">
        <w:rPr>
          <w:rFonts w:ascii="Arial" w:hAnsi="Arial" w:cs="Arial"/>
          <w:sz w:val="24"/>
          <w:szCs w:val="24"/>
        </w:rPr>
        <w:t xml:space="preserve"> </w:t>
      </w:r>
      <w:r w:rsidR="005D71D1">
        <w:rPr>
          <w:rFonts w:ascii="Arial" w:hAnsi="Arial" w:cs="Arial"/>
          <w:sz w:val="24"/>
          <w:szCs w:val="24"/>
        </w:rPr>
        <w:t xml:space="preserve">el </w:t>
      </w:r>
      <w:r w:rsidR="00E44D53">
        <w:rPr>
          <w:rFonts w:ascii="Arial" w:hAnsi="Arial" w:cs="Arial"/>
          <w:sz w:val="24"/>
          <w:szCs w:val="24"/>
        </w:rPr>
        <w:t>A</w:t>
      </w:r>
      <w:r w:rsidR="005D71D1">
        <w:rPr>
          <w:rFonts w:ascii="Arial" w:hAnsi="Arial" w:cs="Arial"/>
          <w:sz w:val="24"/>
          <w:szCs w:val="24"/>
        </w:rPr>
        <w:t>rtículo  25 del Pliego que rigió el llamado contravino lo dispuesto por el artículo  48 del</w:t>
      </w:r>
      <w:r w:rsidR="00E44D53">
        <w:rPr>
          <w:rFonts w:ascii="Arial" w:hAnsi="Arial" w:cs="Arial"/>
          <w:sz w:val="24"/>
          <w:szCs w:val="24"/>
        </w:rPr>
        <w:t xml:space="preserve"> TOCAF, al solicitar  a todos </w:t>
      </w:r>
      <w:r w:rsidR="005D71D1">
        <w:rPr>
          <w:rFonts w:ascii="Arial" w:hAnsi="Arial" w:cs="Arial"/>
          <w:sz w:val="24"/>
          <w:szCs w:val="24"/>
        </w:rPr>
        <w:t>los oferentes, conjuntamente  con la presentación de la oferta  la acreditación de la constancia  expedida por el Banco de Seguro</w:t>
      </w:r>
      <w:r w:rsidR="00E44D53">
        <w:rPr>
          <w:rFonts w:ascii="Arial" w:hAnsi="Arial" w:cs="Arial"/>
          <w:sz w:val="24"/>
          <w:szCs w:val="24"/>
        </w:rPr>
        <w:t>s</w:t>
      </w:r>
      <w:r w:rsidR="005D71D1">
        <w:rPr>
          <w:rFonts w:ascii="Arial" w:hAnsi="Arial" w:cs="Arial"/>
          <w:sz w:val="24"/>
          <w:szCs w:val="24"/>
        </w:rPr>
        <w:t xml:space="preserve"> del Estado –</w:t>
      </w:r>
      <w:r w:rsidR="00E44D53">
        <w:rPr>
          <w:rFonts w:ascii="Arial" w:hAnsi="Arial" w:cs="Arial"/>
          <w:sz w:val="24"/>
          <w:szCs w:val="24"/>
        </w:rPr>
        <w:t xml:space="preserve"> </w:t>
      </w:r>
      <w:r w:rsidR="005D71D1">
        <w:rPr>
          <w:rFonts w:ascii="Arial" w:hAnsi="Arial" w:cs="Arial"/>
          <w:sz w:val="24"/>
          <w:szCs w:val="24"/>
        </w:rPr>
        <w:t xml:space="preserve">Ley 16.074, y al permitir a los oferentes no inscriptos en </w:t>
      </w:r>
      <w:r w:rsidR="00E44D53">
        <w:rPr>
          <w:rFonts w:ascii="Arial" w:hAnsi="Arial" w:cs="Arial"/>
          <w:sz w:val="24"/>
          <w:szCs w:val="24"/>
        </w:rPr>
        <w:t xml:space="preserve">el </w:t>
      </w:r>
      <w:r w:rsidR="005D71D1">
        <w:rPr>
          <w:rFonts w:ascii="Arial" w:hAnsi="Arial" w:cs="Arial"/>
          <w:sz w:val="24"/>
          <w:szCs w:val="24"/>
        </w:rPr>
        <w:t>RUPE la acreditación de la representación de la o las personas que firman la oferta y personería jurídica de las sociedades oferentes no inscript</w:t>
      </w:r>
      <w:r w:rsidR="00E44D53">
        <w:rPr>
          <w:rFonts w:ascii="Arial" w:hAnsi="Arial" w:cs="Arial"/>
          <w:sz w:val="24"/>
          <w:szCs w:val="24"/>
        </w:rPr>
        <w:t>a</w:t>
      </w:r>
      <w:r w:rsidR="005D71D1">
        <w:rPr>
          <w:rFonts w:ascii="Arial" w:hAnsi="Arial" w:cs="Arial"/>
          <w:sz w:val="24"/>
          <w:szCs w:val="24"/>
        </w:rPr>
        <w:t xml:space="preserve">s en </w:t>
      </w:r>
      <w:r w:rsidR="00E44D53">
        <w:rPr>
          <w:rFonts w:ascii="Arial" w:hAnsi="Arial" w:cs="Arial"/>
          <w:sz w:val="24"/>
          <w:szCs w:val="24"/>
        </w:rPr>
        <w:t xml:space="preserve">el </w:t>
      </w:r>
      <w:r w:rsidR="005D71D1">
        <w:rPr>
          <w:rFonts w:ascii="Arial" w:hAnsi="Arial" w:cs="Arial"/>
          <w:sz w:val="24"/>
          <w:szCs w:val="24"/>
        </w:rPr>
        <w:t>RUPE</w:t>
      </w:r>
      <w:r w:rsidR="00E44D53">
        <w:rPr>
          <w:rFonts w:ascii="Arial" w:hAnsi="Arial" w:cs="Arial"/>
          <w:sz w:val="24"/>
          <w:szCs w:val="24"/>
        </w:rPr>
        <w:t>;</w:t>
      </w:r>
      <w:r w:rsidR="005D71D1">
        <w:rPr>
          <w:rFonts w:ascii="Arial" w:hAnsi="Arial" w:cs="Arial"/>
          <w:sz w:val="24"/>
          <w:szCs w:val="24"/>
        </w:rPr>
        <w:t xml:space="preserve"> y </w:t>
      </w:r>
      <w:r w:rsidR="00E44D53">
        <w:rPr>
          <w:rFonts w:ascii="Arial" w:hAnsi="Arial" w:cs="Arial"/>
          <w:sz w:val="24"/>
          <w:szCs w:val="24"/>
        </w:rPr>
        <w:t xml:space="preserve">   </w:t>
      </w:r>
      <w:r w:rsidR="005D71D1" w:rsidRPr="00E44D53">
        <w:rPr>
          <w:rFonts w:ascii="Arial" w:hAnsi="Arial" w:cs="Arial"/>
          <w:b/>
          <w:sz w:val="24"/>
          <w:szCs w:val="24"/>
        </w:rPr>
        <w:t>b</w:t>
      </w:r>
      <w:r w:rsidR="005D71D1">
        <w:rPr>
          <w:rFonts w:ascii="Arial" w:hAnsi="Arial" w:cs="Arial"/>
          <w:sz w:val="24"/>
          <w:szCs w:val="24"/>
        </w:rPr>
        <w:t xml:space="preserve">) la  propuesta de la firma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SA,</w:t>
      </w:r>
      <w:r w:rsidR="005D71D1" w:rsidRPr="00EF61D7">
        <w:rPr>
          <w:rFonts w:ascii="Arial" w:hAnsi="Arial" w:cs="Arial"/>
          <w:sz w:val="24"/>
          <w:szCs w:val="24"/>
        </w:rPr>
        <w:t xml:space="preserve"> </w:t>
      </w:r>
      <w:r w:rsidR="005D71D1">
        <w:rPr>
          <w:rFonts w:ascii="Arial" w:hAnsi="Arial" w:cs="Arial"/>
          <w:sz w:val="24"/>
          <w:szCs w:val="24"/>
        </w:rPr>
        <w:t xml:space="preserve">no debió haberse considerado admisible, en razón que dicha  oferente carece de capacidad para contratar con el Estado, al no estar inscripta en el RUPE, incumpliendo ello  lo dispuesto por los </w:t>
      </w:r>
      <w:r w:rsidR="00E44D53">
        <w:rPr>
          <w:rFonts w:ascii="Arial" w:hAnsi="Arial" w:cs="Arial"/>
          <w:sz w:val="24"/>
          <w:szCs w:val="24"/>
        </w:rPr>
        <w:t>A</w:t>
      </w:r>
      <w:bookmarkStart w:id="0" w:name="_GoBack"/>
      <w:bookmarkEnd w:id="0"/>
      <w:r w:rsidR="005D71D1">
        <w:rPr>
          <w:rFonts w:ascii="Arial" w:hAnsi="Arial" w:cs="Arial"/>
          <w:sz w:val="24"/>
          <w:szCs w:val="24"/>
        </w:rPr>
        <w:t>rts. 46 y 76 del TOCAF;</w:t>
      </w:r>
    </w:p>
    <w:p w:rsidR="004078C2" w:rsidRDefault="005D71D1" w:rsidP="004078C2">
      <w:pPr>
        <w:spacing w:after="0" w:line="360" w:lineRule="auto"/>
        <w:ind w:firstLine="2977"/>
        <w:jc w:val="both"/>
        <w:rPr>
          <w:rFonts w:ascii="Arial" w:hAnsi="Arial" w:cs="Arial"/>
          <w:sz w:val="24"/>
          <w:szCs w:val="24"/>
        </w:rPr>
      </w:pPr>
      <w:r w:rsidRPr="00427340">
        <w:rPr>
          <w:rFonts w:ascii="Arial" w:hAnsi="Arial" w:cs="Arial"/>
          <w:b/>
          <w:sz w:val="24"/>
          <w:szCs w:val="24"/>
        </w:rPr>
        <w:t>4)</w:t>
      </w:r>
      <w:r>
        <w:rPr>
          <w:rFonts w:ascii="Arial" w:hAnsi="Arial" w:cs="Arial"/>
          <w:sz w:val="24"/>
          <w:szCs w:val="24"/>
        </w:rPr>
        <w:t xml:space="preserve"> </w:t>
      </w:r>
      <w:r w:rsidR="00427340">
        <w:rPr>
          <w:rFonts w:ascii="Arial" w:hAnsi="Arial" w:cs="Arial"/>
          <w:sz w:val="24"/>
          <w:szCs w:val="24"/>
        </w:rPr>
        <w:t xml:space="preserve">que </w:t>
      </w:r>
      <w:r>
        <w:rPr>
          <w:rFonts w:ascii="Arial" w:hAnsi="Arial" w:cs="Arial"/>
          <w:sz w:val="24"/>
          <w:szCs w:val="24"/>
        </w:rPr>
        <w:t xml:space="preserve">en la oportunidad se dispone la adjudicación a </w:t>
      </w:r>
      <w:proofErr w:type="spellStart"/>
      <w:r>
        <w:rPr>
          <w:rFonts w:ascii="Arial" w:hAnsi="Arial" w:cs="Arial"/>
          <w:sz w:val="24"/>
          <w:szCs w:val="24"/>
        </w:rPr>
        <w:t>Orbiplus</w:t>
      </w:r>
      <w:proofErr w:type="spellEnd"/>
      <w:r>
        <w:rPr>
          <w:rFonts w:ascii="Arial" w:hAnsi="Arial" w:cs="Arial"/>
          <w:sz w:val="24"/>
          <w:szCs w:val="24"/>
        </w:rPr>
        <w:t xml:space="preserve"> SA que no debió haber sido admitida en el procedimiento</w:t>
      </w:r>
      <w:r w:rsidR="00AB19B5">
        <w:rPr>
          <w:rFonts w:ascii="Arial" w:hAnsi="Arial" w:cs="Arial"/>
          <w:sz w:val="24"/>
          <w:szCs w:val="24"/>
        </w:rPr>
        <w:t>,</w:t>
      </w:r>
      <w:r>
        <w:rPr>
          <w:rFonts w:ascii="Arial" w:hAnsi="Arial" w:cs="Arial"/>
          <w:sz w:val="24"/>
          <w:szCs w:val="24"/>
        </w:rPr>
        <w:t xml:space="preserve"> ya que no se encontraba inscripta en el Registro Único de Proveedores del Estado al mo</w:t>
      </w:r>
      <w:r w:rsidR="00427340">
        <w:rPr>
          <w:rFonts w:ascii="Arial" w:hAnsi="Arial" w:cs="Arial"/>
          <w:sz w:val="24"/>
          <w:szCs w:val="24"/>
        </w:rPr>
        <w:t xml:space="preserve">mento de la apertura de ofertas. </w:t>
      </w:r>
      <w:r>
        <w:rPr>
          <w:rFonts w:ascii="Arial" w:hAnsi="Arial" w:cs="Arial"/>
          <w:sz w:val="24"/>
          <w:szCs w:val="24"/>
        </w:rPr>
        <w:t xml:space="preserve"> </w:t>
      </w:r>
      <w:r w:rsidR="00427340">
        <w:rPr>
          <w:rFonts w:ascii="Arial" w:hAnsi="Arial" w:cs="Arial"/>
          <w:sz w:val="24"/>
          <w:szCs w:val="24"/>
        </w:rPr>
        <w:t>S</w:t>
      </w:r>
      <w:r>
        <w:rPr>
          <w:rFonts w:ascii="Arial" w:hAnsi="Arial" w:cs="Arial"/>
          <w:sz w:val="24"/>
          <w:szCs w:val="24"/>
        </w:rPr>
        <w:t xml:space="preserve">i bien a la fecha </w:t>
      </w:r>
      <w:proofErr w:type="spellStart"/>
      <w:r>
        <w:rPr>
          <w:rFonts w:ascii="Arial" w:hAnsi="Arial" w:cs="Arial"/>
          <w:sz w:val="24"/>
          <w:szCs w:val="24"/>
        </w:rPr>
        <w:t>Orbiplus</w:t>
      </w:r>
      <w:proofErr w:type="spellEnd"/>
      <w:r>
        <w:rPr>
          <w:rFonts w:ascii="Arial" w:hAnsi="Arial" w:cs="Arial"/>
          <w:sz w:val="24"/>
          <w:szCs w:val="24"/>
        </w:rPr>
        <w:t xml:space="preserve"> SA cuenta con estado activo en el referido Registro, la observación oportunamente f</w:t>
      </w:r>
      <w:r w:rsidR="00C72406">
        <w:rPr>
          <w:rFonts w:ascii="Arial" w:hAnsi="Arial" w:cs="Arial"/>
          <w:sz w:val="24"/>
          <w:szCs w:val="24"/>
        </w:rPr>
        <w:t>ormulada no resulta subsanable;</w:t>
      </w:r>
    </w:p>
    <w:p w:rsidR="005D71D1" w:rsidRDefault="00C72406" w:rsidP="004078C2">
      <w:pPr>
        <w:spacing w:after="0" w:line="360" w:lineRule="auto"/>
        <w:ind w:firstLine="2977"/>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en consecuencia, </w:t>
      </w:r>
      <w:r w:rsidR="005D71D1">
        <w:rPr>
          <w:rFonts w:ascii="Arial" w:hAnsi="Arial" w:cs="Arial"/>
          <w:sz w:val="24"/>
          <w:szCs w:val="24"/>
        </w:rPr>
        <w:t xml:space="preserve">no resulta de recibo lo informado por la Comisión Asesora de Adjudicaciones, fundamento del acto administrativo que dispuso la adjudicación 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SA, ya que los artículos 25 y 36 del Pliego que rigió el llamado contravienen normas de mayor jerarquía, extremo que motivó la obse</w:t>
      </w:r>
      <w:r>
        <w:rPr>
          <w:rFonts w:ascii="Arial" w:hAnsi="Arial" w:cs="Arial"/>
          <w:sz w:val="24"/>
          <w:szCs w:val="24"/>
        </w:rPr>
        <w:t>rvación oportunamente efectuada;</w:t>
      </w:r>
    </w:p>
    <w:p w:rsidR="001E2E3D" w:rsidRPr="004078C2" w:rsidRDefault="001E2E3D" w:rsidP="004078C2">
      <w:pPr>
        <w:spacing w:after="0" w:line="360" w:lineRule="auto"/>
        <w:ind w:firstLine="851"/>
        <w:jc w:val="both"/>
        <w:rPr>
          <w:rFonts w:ascii="Arial" w:hAnsi="Arial" w:cs="Arial"/>
          <w:sz w:val="24"/>
          <w:szCs w:val="24"/>
        </w:rPr>
      </w:pPr>
      <w:r w:rsidRPr="00504914">
        <w:rPr>
          <w:rFonts w:ascii="Arial" w:hAnsi="Arial" w:cs="Arial"/>
          <w:b/>
          <w:sz w:val="24"/>
          <w:szCs w:val="24"/>
        </w:rPr>
        <w:t>ATENTO:</w:t>
      </w:r>
      <w:r>
        <w:rPr>
          <w:rFonts w:ascii="Arial" w:hAnsi="Arial" w:cs="Arial"/>
          <w:sz w:val="24"/>
          <w:szCs w:val="24"/>
        </w:rPr>
        <w:t xml:space="preserve"> a lo expuesto y a lo dispuesto por el art</w:t>
      </w:r>
      <w:r w:rsidR="005D71D1">
        <w:rPr>
          <w:rFonts w:ascii="Arial" w:hAnsi="Arial" w:cs="Arial"/>
          <w:sz w:val="24"/>
          <w:szCs w:val="24"/>
        </w:rPr>
        <w:t>ículo</w:t>
      </w:r>
      <w:r>
        <w:rPr>
          <w:rFonts w:ascii="Arial" w:hAnsi="Arial" w:cs="Arial"/>
          <w:sz w:val="24"/>
          <w:szCs w:val="24"/>
        </w:rPr>
        <w:t xml:space="preserve"> 211 literal E)  de la Constitución de la Rep</w:t>
      </w:r>
      <w:r w:rsidR="005D71D1">
        <w:rPr>
          <w:rFonts w:ascii="Arial" w:hAnsi="Arial" w:cs="Arial"/>
          <w:sz w:val="24"/>
          <w:szCs w:val="24"/>
        </w:rPr>
        <w:t>ú</w:t>
      </w:r>
      <w:r>
        <w:rPr>
          <w:rFonts w:ascii="Arial" w:hAnsi="Arial" w:cs="Arial"/>
          <w:sz w:val="24"/>
          <w:szCs w:val="24"/>
        </w:rPr>
        <w:t>blica;</w:t>
      </w:r>
    </w:p>
    <w:p w:rsidR="00993419" w:rsidRPr="00C72406" w:rsidRDefault="001E2E3D" w:rsidP="004078C2">
      <w:pPr>
        <w:spacing w:after="0" w:line="360" w:lineRule="auto"/>
        <w:jc w:val="center"/>
        <w:rPr>
          <w:rFonts w:ascii="Arial" w:hAnsi="Arial" w:cs="Arial"/>
          <w:b/>
          <w:sz w:val="24"/>
          <w:szCs w:val="24"/>
        </w:rPr>
      </w:pPr>
      <w:r w:rsidRPr="00504914">
        <w:rPr>
          <w:rFonts w:ascii="Arial" w:hAnsi="Arial" w:cs="Arial"/>
          <w:b/>
          <w:sz w:val="24"/>
          <w:szCs w:val="24"/>
        </w:rPr>
        <w:t>EL TRIBUNAL ACUERDA</w:t>
      </w:r>
      <w:r w:rsidR="00C72406">
        <w:rPr>
          <w:rFonts w:ascii="Arial" w:hAnsi="Arial" w:cs="Arial"/>
          <w:b/>
          <w:sz w:val="24"/>
          <w:szCs w:val="24"/>
        </w:rPr>
        <w:t xml:space="preserve"> </w:t>
      </w:r>
    </w:p>
    <w:p w:rsidR="001E2E3D" w:rsidRPr="005A6EBE" w:rsidRDefault="00993419" w:rsidP="001E2E3D">
      <w:pPr>
        <w:numPr>
          <w:ilvl w:val="0"/>
          <w:numId w:val="2"/>
        </w:numPr>
        <w:spacing w:after="0" w:line="360" w:lineRule="auto"/>
        <w:rPr>
          <w:rFonts w:ascii="Arial" w:hAnsi="Arial" w:cs="Arial"/>
          <w:bCs/>
          <w:sz w:val="24"/>
          <w:szCs w:val="24"/>
          <w:lang w:val="es-MX"/>
        </w:rPr>
      </w:pPr>
      <w:r>
        <w:rPr>
          <w:rFonts w:ascii="Arial" w:hAnsi="Arial" w:cs="Arial"/>
          <w:bCs/>
          <w:sz w:val="24"/>
          <w:szCs w:val="24"/>
          <w:lang w:val="es-MX"/>
        </w:rPr>
        <w:t>Observar el procedimiento por lo expresa</w:t>
      </w:r>
      <w:r w:rsidR="00437259">
        <w:rPr>
          <w:rFonts w:ascii="Arial" w:hAnsi="Arial" w:cs="Arial"/>
          <w:bCs/>
          <w:sz w:val="24"/>
          <w:szCs w:val="24"/>
          <w:lang w:val="es-MX"/>
        </w:rPr>
        <w:t>do en los Considerandos 3) a 5).</w:t>
      </w:r>
    </w:p>
    <w:p w:rsidR="001E2E3D" w:rsidRPr="005A6EBE" w:rsidRDefault="00993419" w:rsidP="001E2E3D">
      <w:pPr>
        <w:numPr>
          <w:ilvl w:val="0"/>
          <w:numId w:val="2"/>
        </w:numPr>
        <w:spacing w:after="0" w:line="360" w:lineRule="auto"/>
        <w:rPr>
          <w:rFonts w:ascii="Arial" w:hAnsi="Arial" w:cs="Arial"/>
          <w:sz w:val="24"/>
          <w:szCs w:val="24"/>
        </w:rPr>
      </w:pPr>
      <w:r>
        <w:rPr>
          <w:rFonts w:ascii="Arial" w:hAnsi="Arial" w:cs="Arial"/>
          <w:bCs/>
          <w:sz w:val="24"/>
          <w:szCs w:val="24"/>
          <w:lang w:val="es-MX"/>
        </w:rPr>
        <w:t>Téngase presente lo expresado en el Considerando 1).</w:t>
      </w:r>
    </w:p>
    <w:p w:rsidR="001E2E3D" w:rsidRPr="005A6EBE" w:rsidRDefault="00993419" w:rsidP="001E2E3D">
      <w:pPr>
        <w:numPr>
          <w:ilvl w:val="0"/>
          <w:numId w:val="2"/>
        </w:numPr>
        <w:spacing w:after="0" w:line="360" w:lineRule="auto"/>
        <w:rPr>
          <w:rFonts w:ascii="Arial" w:hAnsi="Arial" w:cs="Arial"/>
          <w:sz w:val="24"/>
          <w:szCs w:val="24"/>
        </w:rPr>
      </w:pPr>
      <w:r>
        <w:rPr>
          <w:rFonts w:ascii="Arial" w:hAnsi="Arial" w:cs="Arial"/>
          <w:bCs/>
          <w:sz w:val="24"/>
          <w:szCs w:val="24"/>
          <w:lang w:val="es-MX"/>
        </w:rPr>
        <w:t>Devolver las actuaciones.</w:t>
      </w:r>
    </w:p>
    <w:p w:rsidR="001E2E3D" w:rsidRPr="004078C2" w:rsidRDefault="004078C2" w:rsidP="001E2E3D">
      <w:pPr>
        <w:spacing w:after="0" w:line="360" w:lineRule="auto"/>
        <w:jc w:val="both"/>
        <w:rPr>
          <w:rFonts w:ascii="Arial" w:hAnsi="Arial" w:cs="Arial"/>
          <w:sz w:val="20"/>
          <w:szCs w:val="20"/>
        </w:rPr>
      </w:pPr>
      <w:r>
        <w:rPr>
          <w:rFonts w:ascii="Arial" w:hAnsi="Arial" w:cs="Arial"/>
          <w:sz w:val="20"/>
          <w:szCs w:val="20"/>
        </w:rPr>
        <w:t>CLC</w:t>
      </w:r>
    </w:p>
    <w:p w:rsidR="001E2E3D" w:rsidRDefault="001E2E3D" w:rsidP="001E2E3D">
      <w:pPr>
        <w:spacing w:after="0" w:line="360" w:lineRule="auto"/>
        <w:jc w:val="both"/>
        <w:rPr>
          <w:rFonts w:ascii="Arial" w:hAnsi="Arial" w:cs="Arial"/>
          <w:sz w:val="24"/>
          <w:szCs w:val="24"/>
        </w:rPr>
      </w:pPr>
    </w:p>
    <w:sectPr w:rsidR="001E2E3D" w:rsidSect="00C2610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6C25"/>
    <w:multiLevelType w:val="hybridMultilevel"/>
    <w:tmpl w:val="17E4D0F6"/>
    <w:lvl w:ilvl="0" w:tplc="FBCA3A1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75CA09F9"/>
    <w:multiLevelType w:val="hybridMultilevel"/>
    <w:tmpl w:val="CE2E6DC8"/>
    <w:lvl w:ilvl="0" w:tplc="380A0011">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4D"/>
    <w:rsid w:val="0001349C"/>
    <w:rsid w:val="00077C35"/>
    <w:rsid w:val="000A0BB6"/>
    <w:rsid w:val="000C484D"/>
    <w:rsid w:val="00127849"/>
    <w:rsid w:val="0013638C"/>
    <w:rsid w:val="00170F90"/>
    <w:rsid w:val="001A0D0C"/>
    <w:rsid w:val="001A1F3C"/>
    <w:rsid w:val="001A4CAC"/>
    <w:rsid w:val="001C5EB1"/>
    <w:rsid w:val="001C6520"/>
    <w:rsid w:val="001E2E3D"/>
    <w:rsid w:val="001F1D5C"/>
    <w:rsid w:val="001F5464"/>
    <w:rsid w:val="002036D7"/>
    <w:rsid w:val="00225CB3"/>
    <w:rsid w:val="00242FE9"/>
    <w:rsid w:val="00254AF4"/>
    <w:rsid w:val="00271B09"/>
    <w:rsid w:val="00292300"/>
    <w:rsid w:val="00295D68"/>
    <w:rsid w:val="002D4125"/>
    <w:rsid w:val="0038351D"/>
    <w:rsid w:val="003B5AFB"/>
    <w:rsid w:val="004078C2"/>
    <w:rsid w:val="00426A8A"/>
    <w:rsid w:val="004272EE"/>
    <w:rsid w:val="00427340"/>
    <w:rsid w:val="00437259"/>
    <w:rsid w:val="00452D52"/>
    <w:rsid w:val="00472A12"/>
    <w:rsid w:val="005009CC"/>
    <w:rsid w:val="00504914"/>
    <w:rsid w:val="00523AA7"/>
    <w:rsid w:val="00531677"/>
    <w:rsid w:val="005343DC"/>
    <w:rsid w:val="005A6EBE"/>
    <w:rsid w:val="005D5511"/>
    <w:rsid w:val="005D71D1"/>
    <w:rsid w:val="005F58B0"/>
    <w:rsid w:val="006242C9"/>
    <w:rsid w:val="006319AB"/>
    <w:rsid w:val="00665C15"/>
    <w:rsid w:val="006664F3"/>
    <w:rsid w:val="006B0210"/>
    <w:rsid w:val="0072572E"/>
    <w:rsid w:val="00754289"/>
    <w:rsid w:val="007A714A"/>
    <w:rsid w:val="007A7563"/>
    <w:rsid w:val="007C68DA"/>
    <w:rsid w:val="007E7847"/>
    <w:rsid w:val="00832421"/>
    <w:rsid w:val="0085545D"/>
    <w:rsid w:val="00871B3B"/>
    <w:rsid w:val="008D1866"/>
    <w:rsid w:val="008E67B7"/>
    <w:rsid w:val="009401FE"/>
    <w:rsid w:val="009516F2"/>
    <w:rsid w:val="00973D53"/>
    <w:rsid w:val="00993419"/>
    <w:rsid w:val="009E5FCF"/>
    <w:rsid w:val="00A1662E"/>
    <w:rsid w:val="00A247BA"/>
    <w:rsid w:val="00A372B4"/>
    <w:rsid w:val="00A3768C"/>
    <w:rsid w:val="00A577F5"/>
    <w:rsid w:val="00A67060"/>
    <w:rsid w:val="00A87162"/>
    <w:rsid w:val="00AB19B5"/>
    <w:rsid w:val="00AC487A"/>
    <w:rsid w:val="00AE139D"/>
    <w:rsid w:val="00AF6E30"/>
    <w:rsid w:val="00B045CB"/>
    <w:rsid w:val="00B05558"/>
    <w:rsid w:val="00B7168E"/>
    <w:rsid w:val="00B716AD"/>
    <w:rsid w:val="00B84983"/>
    <w:rsid w:val="00BD2254"/>
    <w:rsid w:val="00C26108"/>
    <w:rsid w:val="00C53A76"/>
    <w:rsid w:val="00C72406"/>
    <w:rsid w:val="00C86E87"/>
    <w:rsid w:val="00CD5E96"/>
    <w:rsid w:val="00CD7207"/>
    <w:rsid w:val="00CE550E"/>
    <w:rsid w:val="00D00E3F"/>
    <w:rsid w:val="00D13CF6"/>
    <w:rsid w:val="00D30E1C"/>
    <w:rsid w:val="00D368E6"/>
    <w:rsid w:val="00D41FC0"/>
    <w:rsid w:val="00D531CD"/>
    <w:rsid w:val="00D748CD"/>
    <w:rsid w:val="00D97C34"/>
    <w:rsid w:val="00DA3266"/>
    <w:rsid w:val="00DB4018"/>
    <w:rsid w:val="00DC2E6E"/>
    <w:rsid w:val="00DE0CC1"/>
    <w:rsid w:val="00DF0A33"/>
    <w:rsid w:val="00E136BA"/>
    <w:rsid w:val="00E2268C"/>
    <w:rsid w:val="00E44D53"/>
    <w:rsid w:val="00E564B5"/>
    <w:rsid w:val="00E70912"/>
    <w:rsid w:val="00E83B8D"/>
    <w:rsid w:val="00ED0208"/>
    <w:rsid w:val="00EF61D7"/>
    <w:rsid w:val="00F01901"/>
    <w:rsid w:val="00F307DF"/>
    <w:rsid w:val="00F34E91"/>
    <w:rsid w:val="00F631D8"/>
    <w:rsid w:val="00F83BFC"/>
    <w:rsid w:val="00F94CCB"/>
    <w:rsid w:val="00F966A0"/>
    <w:rsid w:val="00FA3E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71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FDE6-1E6B-4652-93B8-6134DAE2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1426</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2018-11-19T20:23:00Z</cp:lastPrinted>
  <dcterms:created xsi:type="dcterms:W3CDTF">2018-12-03T16:00:00Z</dcterms:created>
  <dcterms:modified xsi:type="dcterms:W3CDTF">2018-12-04T15:27:00Z</dcterms:modified>
</cp:coreProperties>
</file>