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222" w:rsidRPr="00EF6222" w:rsidRDefault="00EF6222" w:rsidP="00EF6222">
      <w:pPr>
        <w:tabs>
          <w:tab w:val="center" w:pos="4253"/>
        </w:tabs>
        <w:suppressAutoHyphens/>
        <w:jc w:val="right"/>
        <w:rPr>
          <w:rFonts w:ascii="Arial" w:eastAsiaTheme="minorHAnsi" w:hAnsi="Arial" w:cs="Arial"/>
          <w:color w:val="auto"/>
          <w:sz w:val="28"/>
          <w:szCs w:val="28"/>
          <w:lang w:val="es-ES_tradnl" w:eastAsia="en-US"/>
        </w:rPr>
      </w:pPr>
      <w:r w:rsidRPr="00EF6222">
        <w:rPr>
          <w:rFonts w:ascii="Arial" w:eastAsiaTheme="minorHAnsi" w:hAnsi="Arial" w:cs="Arial"/>
          <w:color w:val="auto"/>
          <w:sz w:val="28"/>
          <w:szCs w:val="28"/>
          <w:lang w:val="es-ES_tradnl" w:eastAsia="en-US"/>
        </w:rPr>
        <w:t xml:space="preserve">RES. </w:t>
      </w:r>
      <w:r w:rsidR="00BE16BE">
        <w:rPr>
          <w:rFonts w:ascii="Arial" w:eastAsiaTheme="minorHAnsi" w:hAnsi="Arial" w:cs="Arial"/>
          <w:color w:val="auto"/>
          <w:sz w:val="28"/>
          <w:szCs w:val="28"/>
          <w:lang w:val="es-ES_tradnl" w:eastAsia="en-US"/>
        </w:rPr>
        <w:t>3628</w:t>
      </w:r>
      <w:r w:rsidRPr="00EF6222">
        <w:rPr>
          <w:rFonts w:ascii="Arial" w:eastAsiaTheme="minorHAnsi" w:hAnsi="Arial" w:cs="Arial"/>
          <w:color w:val="auto"/>
          <w:sz w:val="28"/>
          <w:szCs w:val="28"/>
          <w:lang w:val="es-ES_tradnl" w:eastAsia="en-US"/>
        </w:rPr>
        <w:t>/18</w:t>
      </w:r>
    </w:p>
    <w:p w:rsidR="00EF6222" w:rsidRPr="00EF6222" w:rsidRDefault="00EF6222" w:rsidP="00EF6222">
      <w:pPr>
        <w:tabs>
          <w:tab w:val="center" w:pos="4253"/>
        </w:tabs>
        <w:suppressAutoHyphens/>
        <w:jc w:val="center"/>
        <w:rPr>
          <w:rFonts w:ascii="Arial" w:eastAsiaTheme="minorHAnsi" w:hAnsi="Arial" w:cs="Arial"/>
          <w:color w:val="auto"/>
          <w:sz w:val="22"/>
          <w:szCs w:val="22"/>
          <w:lang w:val="es-ES_tradnl" w:eastAsia="en-US"/>
        </w:rPr>
      </w:pPr>
    </w:p>
    <w:p w:rsidR="00EF6222" w:rsidRPr="00EF6222" w:rsidRDefault="00EF6222" w:rsidP="00EF6222">
      <w:pPr>
        <w:tabs>
          <w:tab w:val="center" w:pos="4253"/>
        </w:tabs>
        <w:suppressAutoHyphens/>
        <w:jc w:val="center"/>
        <w:rPr>
          <w:rFonts w:ascii="Helvetica" w:eastAsiaTheme="minorHAnsi" w:hAnsi="Helvetica" w:cstheme="minorBidi"/>
          <w:color w:val="auto"/>
          <w:szCs w:val="24"/>
          <w:lang w:val="es-ES_tradnl" w:eastAsia="en-US"/>
        </w:rPr>
      </w:pPr>
      <w:r w:rsidRPr="00EF6222">
        <w:rPr>
          <w:rFonts w:ascii="Helvetica" w:eastAsiaTheme="minorHAnsi" w:hAnsi="Helvetica" w:cstheme="minorBidi"/>
          <w:color w:val="auto"/>
          <w:szCs w:val="24"/>
          <w:lang w:val="es-ES_tradnl" w:eastAsia="en-US"/>
        </w:rPr>
        <w:t>RESOLUCION ADOPTADA POR EL</w:t>
      </w:r>
    </w:p>
    <w:p w:rsidR="00EF6222" w:rsidRPr="00EF6222" w:rsidRDefault="00EF6222" w:rsidP="00EF6222">
      <w:pPr>
        <w:tabs>
          <w:tab w:val="left" w:pos="-720"/>
        </w:tabs>
        <w:suppressAutoHyphens/>
        <w:jc w:val="center"/>
        <w:rPr>
          <w:rFonts w:ascii="Helvetica" w:eastAsiaTheme="minorHAnsi" w:hAnsi="Helvetica" w:cstheme="minorBidi"/>
          <w:color w:val="auto"/>
          <w:szCs w:val="24"/>
          <w:lang w:val="es-ES_tradnl" w:eastAsia="en-US"/>
        </w:rPr>
      </w:pPr>
    </w:p>
    <w:p w:rsidR="00EF6222" w:rsidRPr="00EF6222" w:rsidRDefault="00EF6222" w:rsidP="00EF6222">
      <w:pPr>
        <w:tabs>
          <w:tab w:val="center" w:pos="4253"/>
        </w:tabs>
        <w:suppressAutoHyphens/>
        <w:jc w:val="center"/>
        <w:rPr>
          <w:rFonts w:ascii="Helvetica" w:eastAsiaTheme="minorHAnsi" w:hAnsi="Helvetica" w:cstheme="minorBidi"/>
          <w:color w:val="auto"/>
          <w:szCs w:val="24"/>
          <w:lang w:val="es-ES_tradnl" w:eastAsia="en-US"/>
        </w:rPr>
      </w:pPr>
      <w:r w:rsidRPr="00EF6222">
        <w:rPr>
          <w:rFonts w:ascii="Helvetica" w:eastAsiaTheme="minorHAnsi" w:hAnsi="Helvetica" w:cstheme="minorBidi"/>
          <w:color w:val="auto"/>
          <w:szCs w:val="24"/>
          <w:lang w:val="es-ES_tradnl" w:eastAsia="en-US"/>
        </w:rPr>
        <w:t>TRIBUNAL DE CUENTAS</w:t>
      </w:r>
    </w:p>
    <w:p w:rsidR="00EF6222" w:rsidRPr="00EF6222" w:rsidRDefault="00EF6222" w:rsidP="00EF6222">
      <w:pPr>
        <w:tabs>
          <w:tab w:val="left" w:pos="-720"/>
        </w:tabs>
        <w:suppressAutoHyphens/>
        <w:jc w:val="center"/>
        <w:rPr>
          <w:rFonts w:ascii="Helvetica" w:eastAsiaTheme="minorHAnsi" w:hAnsi="Helvetica" w:cstheme="minorBidi"/>
          <w:color w:val="auto"/>
          <w:szCs w:val="24"/>
          <w:lang w:val="es-ES_tradnl" w:eastAsia="en-US"/>
        </w:rPr>
      </w:pPr>
    </w:p>
    <w:p w:rsidR="00EF6222" w:rsidRPr="00EF6222" w:rsidRDefault="00EF6222" w:rsidP="00EF6222">
      <w:pPr>
        <w:tabs>
          <w:tab w:val="center" w:pos="4253"/>
        </w:tabs>
        <w:suppressAutoHyphens/>
        <w:jc w:val="center"/>
        <w:rPr>
          <w:rFonts w:ascii="Helvetica" w:eastAsiaTheme="minorHAnsi" w:hAnsi="Helvetica" w:cstheme="minorBidi"/>
          <w:color w:val="auto"/>
          <w:szCs w:val="24"/>
          <w:lang w:val="es-ES_tradnl" w:eastAsia="en-US"/>
        </w:rPr>
      </w:pPr>
      <w:r w:rsidRPr="00EF6222">
        <w:rPr>
          <w:rFonts w:ascii="Helvetica" w:eastAsiaTheme="minorHAnsi" w:hAnsi="Helvetica" w:cstheme="minorBidi"/>
          <w:color w:val="auto"/>
          <w:szCs w:val="24"/>
          <w:lang w:val="es-ES_tradnl" w:eastAsia="en-US"/>
        </w:rPr>
        <w:t>EN SESION DE FECHA  28 DE NOVIEMBRE  DE 2018</w:t>
      </w:r>
    </w:p>
    <w:p w:rsidR="00EF6222" w:rsidRPr="00EF6222" w:rsidRDefault="00EF6222" w:rsidP="00EF6222">
      <w:pPr>
        <w:tabs>
          <w:tab w:val="center" w:pos="4253"/>
        </w:tabs>
        <w:suppressAutoHyphens/>
        <w:jc w:val="center"/>
        <w:rPr>
          <w:rFonts w:ascii="Helvetica" w:eastAsiaTheme="minorHAnsi" w:hAnsi="Helvetica" w:cstheme="minorBidi"/>
          <w:color w:val="auto"/>
          <w:szCs w:val="24"/>
          <w:lang w:val="es-ES_tradnl" w:eastAsia="en-US"/>
        </w:rPr>
      </w:pPr>
    </w:p>
    <w:p w:rsidR="00EF6222" w:rsidRPr="00EF6222" w:rsidRDefault="00EF6222" w:rsidP="00EF6222">
      <w:pPr>
        <w:tabs>
          <w:tab w:val="center" w:pos="4253"/>
        </w:tabs>
        <w:suppressAutoHyphens/>
        <w:jc w:val="center"/>
        <w:rPr>
          <w:rFonts w:ascii="Helvetica" w:eastAsiaTheme="minorHAnsi" w:hAnsi="Helvetica" w:cstheme="minorBidi"/>
          <w:color w:val="auto"/>
          <w:szCs w:val="24"/>
          <w:lang w:eastAsia="en-US"/>
        </w:rPr>
      </w:pPr>
      <w:r w:rsidRPr="00EF6222">
        <w:rPr>
          <w:rFonts w:ascii="Helvetica" w:eastAsiaTheme="minorHAnsi" w:hAnsi="Helvetica" w:cstheme="minorBidi"/>
          <w:color w:val="auto"/>
          <w:szCs w:val="24"/>
          <w:lang w:eastAsia="en-US"/>
        </w:rPr>
        <w:t>(E. E. Nº 201</w:t>
      </w:r>
      <w:r w:rsidR="00F4710B" w:rsidRPr="00F4710B">
        <w:rPr>
          <w:rFonts w:ascii="Helvetica" w:eastAsiaTheme="minorHAnsi" w:hAnsi="Helvetica" w:cstheme="minorBidi"/>
          <w:color w:val="auto"/>
          <w:szCs w:val="24"/>
          <w:lang w:eastAsia="en-US"/>
        </w:rPr>
        <w:t>8</w:t>
      </w:r>
      <w:r w:rsidRPr="00EF6222">
        <w:rPr>
          <w:rFonts w:ascii="Helvetica" w:eastAsiaTheme="minorHAnsi" w:hAnsi="Helvetica" w:cstheme="minorBidi"/>
          <w:color w:val="auto"/>
          <w:szCs w:val="24"/>
          <w:lang w:eastAsia="en-US"/>
        </w:rPr>
        <w:t>-17-1-000</w:t>
      </w:r>
      <w:r w:rsidR="00F4710B" w:rsidRPr="00F4710B">
        <w:rPr>
          <w:rFonts w:ascii="Helvetica" w:eastAsiaTheme="minorHAnsi" w:hAnsi="Helvetica" w:cstheme="minorBidi"/>
          <w:color w:val="auto"/>
          <w:szCs w:val="24"/>
          <w:lang w:eastAsia="en-US"/>
        </w:rPr>
        <w:t>6772</w:t>
      </w:r>
      <w:r w:rsidRPr="00EF6222">
        <w:rPr>
          <w:rFonts w:ascii="Helvetica" w:eastAsiaTheme="minorHAnsi" w:hAnsi="Helvetica" w:cstheme="minorBidi"/>
          <w:color w:val="auto"/>
          <w:szCs w:val="24"/>
          <w:lang w:eastAsia="en-US"/>
        </w:rPr>
        <w:t xml:space="preserve">, </w:t>
      </w:r>
      <w:proofErr w:type="spellStart"/>
      <w:r w:rsidRPr="00EF6222">
        <w:rPr>
          <w:rFonts w:ascii="Helvetica" w:eastAsiaTheme="minorHAnsi" w:hAnsi="Helvetica" w:cstheme="minorBidi"/>
          <w:color w:val="auto"/>
          <w:szCs w:val="24"/>
          <w:lang w:eastAsia="en-US"/>
        </w:rPr>
        <w:t>Ent</w:t>
      </w:r>
      <w:proofErr w:type="spellEnd"/>
      <w:r w:rsidRPr="00EF6222">
        <w:rPr>
          <w:rFonts w:ascii="Helvetica" w:eastAsiaTheme="minorHAnsi" w:hAnsi="Helvetica" w:cstheme="minorBidi"/>
          <w:color w:val="auto"/>
          <w:szCs w:val="24"/>
          <w:lang w:eastAsia="en-US"/>
        </w:rPr>
        <w:t xml:space="preserve">. N° </w:t>
      </w:r>
      <w:r w:rsidR="00F4710B">
        <w:rPr>
          <w:rFonts w:ascii="Helvetica" w:eastAsiaTheme="minorHAnsi" w:hAnsi="Helvetica" w:cstheme="minorBidi"/>
          <w:color w:val="auto"/>
          <w:szCs w:val="24"/>
          <w:lang w:eastAsia="en-US"/>
        </w:rPr>
        <w:t>5240</w:t>
      </w:r>
      <w:r w:rsidRPr="00EF6222">
        <w:rPr>
          <w:rFonts w:ascii="Helvetica" w:eastAsiaTheme="minorHAnsi" w:hAnsi="Helvetica" w:cstheme="minorBidi"/>
          <w:color w:val="auto"/>
          <w:szCs w:val="24"/>
          <w:lang w:eastAsia="en-US"/>
        </w:rPr>
        <w:t>/</w:t>
      </w:r>
      <w:r w:rsidR="00F4710B">
        <w:rPr>
          <w:rFonts w:ascii="Helvetica" w:eastAsiaTheme="minorHAnsi" w:hAnsi="Helvetica" w:cstheme="minorBidi"/>
          <w:color w:val="auto"/>
          <w:szCs w:val="24"/>
          <w:lang w:eastAsia="en-US"/>
        </w:rPr>
        <w:t>18</w:t>
      </w:r>
      <w:r w:rsidRPr="00EF6222">
        <w:rPr>
          <w:rFonts w:ascii="Helvetica" w:eastAsiaTheme="minorHAnsi" w:hAnsi="Helvetica" w:cstheme="minorBidi"/>
          <w:color w:val="auto"/>
          <w:szCs w:val="24"/>
          <w:lang w:eastAsia="en-US"/>
        </w:rPr>
        <w:t>)</w:t>
      </w:r>
    </w:p>
    <w:p w:rsidR="00EF6222" w:rsidRPr="00EF6222" w:rsidRDefault="00EF6222" w:rsidP="00EF6222">
      <w:pPr>
        <w:tabs>
          <w:tab w:val="center" w:pos="4253"/>
        </w:tabs>
        <w:suppressAutoHyphens/>
        <w:jc w:val="center"/>
        <w:rPr>
          <w:rFonts w:ascii="Arial" w:eastAsiaTheme="minorHAnsi" w:hAnsi="Arial" w:cs="Arial"/>
          <w:color w:val="auto"/>
          <w:szCs w:val="24"/>
          <w:lang w:eastAsia="en-US"/>
        </w:rPr>
      </w:pPr>
    </w:p>
    <w:p w:rsidR="00EF6222" w:rsidRDefault="00EF6222" w:rsidP="00173A10">
      <w:pPr>
        <w:pStyle w:val="Ttulo2"/>
        <w:spacing w:line="360" w:lineRule="auto"/>
        <w:jc w:val="left"/>
      </w:pPr>
    </w:p>
    <w:p w:rsidR="00173A10" w:rsidRPr="002C1AB8" w:rsidRDefault="002C1AB8" w:rsidP="00BE16BE">
      <w:pPr>
        <w:spacing w:line="360" w:lineRule="auto"/>
        <w:ind w:firstLine="851"/>
        <w:jc w:val="both"/>
        <w:rPr>
          <w:rFonts w:ascii="Arial" w:hAnsi="Arial" w:cs="Arial"/>
          <w:b w:val="0"/>
          <w:color w:val="auto"/>
          <w:szCs w:val="24"/>
        </w:rPr>
      </w:pPr>
      <w:r w:rsidRPr="002C1AB8">
        <w:rPr>
          <w:rFonts w:ascii="Arial" w:hAnsi="Arial" w:cs="Arial"/>
          <w:color w:val="auto"/>
          <w:szCs w:val="24"/>
        </w:rPr>
        <w:t>VISTO:</w:t>
      </w:r>
      <w:r w:rsidRPr="002C1AB8">
        <w:rPr>
          <w:rFonts w:ascii="Arial" w:hAnsi="Arial" w:cs="Arial"/>
          <w:b w:val="0"/>
          <w:color w:val="auto"/>
          <w:szCs w:val="24"/>
        </w:rPr>
        <w:t xml:space="preserve"> las actuaciones remitidas por </w:t>
      </w:r>
      <w:r w:rsidR="00806E53">
        <w:rPr>
          <w:rFonts w:ascii="Arial" w:hAnsi="Arial" w:cs="Arial"/>
          <w:b w:val="0"/>
          <w:color w:val="auto"/>
          <w:szCs w:val="24"/>
        </w:rPr>
        <w:t xml:space="preserve">la </w:t>
      </w:r>
      <w:r w:rsidR="00806E53" w:rsidRPr="00806E53">
        <w:rPr>
          <w:rFonts w:ascii="Arial" w:hAnsi="Arial" w:cs="Arial"/>
          <w:b w:val="0"/>
          <w:color w:val="auto"/>
          <w:szCs w:val="24"/>
        </w:rPr>
        <w:t xml:space="preserve">Agencia para el Desarrollo del Gobierno de Gestión Electrónica (AGESIC) </w:t>
      </w:r>
      <w:r w:rsidR="00806E53">
        <w:rPr>
          <w:rFonts w:ascii="Arial" w:hAnsi="Arial" w:cs="Arial"/>
          <w:b w:val="0"/>
          <w:color w:val="auto"/>
          <w:szCs w:val="24"/>
        </w:rPr>
        <w:t xml:space="preserve">de la </w:t>
      </w:r>
      <w:r w:rsidRPr="002C1AB8">
        <w:rPr>
          <w:rFonts w:ascii="Arial" w:hAnsi="Arial" w:cs="Arial"/>
          <w:b w:val="0"/>
          <w:color w:val="auto"/>
          <w:szCs w:val="24"/>
        </w:rPr>
        <w:t xml:space="preserve">Presidencia de la República </w:t>
      </w:r>
      <w:r w:rsidR="00806E53">
        <w:rPr>
          <w:rFonts w:ascii="Arial" w:hAnsi="Arial" w:cs="Arial"/>
          <w:b w:val="0"/>
          <w:color w:val="auto"/>
          <w:szCs w:val="24"/>
        </w:rPr>
        <w:t>r</w:t>
      </w:r>
      <w:r w:rsidRPr="002C1AB8">
        <w:rPr>
          <w:rFonts w:ascii="Arial" w:hAnsi="Arial" w:cs="Arial"/>
          <w:b w:val="0"/>
          <w:color w:val="auto"/>
          <w:szCs w:val="24"/>
        </w:rPr>
        <w:t xml:space="preserve">elacionadas con el Convenio Marco Nº </w:t>
      </w:r>
      <w:r w:rsidR="00173A10" w:rsidRPr="00173A10">
        <w:rPr>
          <w:rFonts w:ascii="Arial" w:hAnsi="Arial" w:cs="Arial"/>
          <w:b w:val="0"/>
          <w:bCs/>
        </w:rPr>
        <w:t>1/2018</w:t>
      </w:r>
      <w:r w:rsidR="00173A10">
        <w:rPr>
          <w:rFonts w:ascii="Arial" w:hAnsi="Arial" w:cs="Arial"/>
          <w:b w:val="0"/>
          <w:bCs/>
        </w:rPr>
        <w:t xml:space="preserve">, cuyo objeto es la </w:t>
      </w:r>
      <w:r w:rsidR="00173A10" w:rsidRPr="00173A10">
        <w:rPr>
          <w:rFonts w:ascii="Arial" w:hAnsi="Arial" w:cs="Arial"/>
          <w:b w:val="0"/>
          <w:bCs/>
        </w:rPr>
        <w:t xml:space="preserve">                              </w:t>
      </w:r>
      <w:r w:rsidR="00173A10" w:rsidRPr="00173A10">
        <w:rPr>
          <w:rFonts w:ascii="Arial" w:hAnsi="Arial" w:cs="Arial"/>
          <w:b w:val="0"/>
          <w:lang w:val="es-ES_tradnl"/>
        </w:rPr>
        <w:t xml:space="preserve"> “Contratación de servicios de seguridad de la información (</w:t>
      </w:r>
      <w:proofErr w:type="spellStart"/>
      <w:r w:rsidR="00173A10" w:rsidRPr="00173A10">
        <w:rPr>
          <w:rFonts w:ascii="Arial" w:hAnsi="Arial" w:cs="Arial"/>
          <w:b w:val="0"/>
          <w:lang w:val="es-ES_tradnl"/>
        </w:rPr>
        <w:t>Ciberseguridad</w:t>
      </w:r>
      <w:proofErr w:type="spellEnd"/>
      <w:r w:rsidR="00173A10" w:rsidRPr="00173A10">
        <w:rPr>
          <w:rFonts w:ascii="Arial" w:hAnsi="Arial" w:cs="Arial"/>
          <w:b w:val="0"/>
          <w:lang w:val="es-ES_tradnl"/>
        </w:rPr>
        <w:t>)”</w:t>
      </w:r>
      <w:r w:rsidR="00806E53">
        <w:rPr>
          <w:rFonts w:ascii="Arial" w:hAnsi="Arial" w:cs="Arial"/>
          <w:b w:val="0"/>
          <w:lang w:val="es-ES_tradnl"/>
        </w:rPr>
        <w:t>,</w:t>
      </w:r>
      <w:r w:rsidR="00173A10" w:rsidRPr="00173A10">
        <w:rPr>
          <w:rFonts w:ascii="Arial" w:hAnsi="Arial" w:cs="Arial"/>
          <w:b w:val="0"/>
          <w:lang w:val="es-ES_tradnl"/>
        </w:rPr>
        <w:t xml:space="preserve"> </w:t>
      </w:r>
      <w:proofErr w:type="spellStart"/>
      <w:r w:rsidR="00173A10" w:rsidRPr="00173A10">
        <w:rPr>
          <w:rFonts w:ascii="Arial" w:hAnsi="Arial" w:cs="Arial"/>
          <w:b w:val="0"/>
          <w:lang w:val="es-ES_tradnl"/>
        </w:rPr>
        <w:t>Item</w:t>
      </w:r>
      <w:proofErr w:type="spellEnd"/>
      <w:r w:rsidR="00173A10" w:rsidRPr="00173A10">
        <w:rPr>
          <w:rFonts w:ascii="Arial" w:hAnsi="Arial" w:cs="Arial"/>
          <w:b w:val="0"/>
          <w:lang w:val="es-ES_tradnl"/>
        </w:rPr>
        <w:t xml:space="preserve"> 1: Servicio de Remediación</w:t>
      </w:r>
      <w:r w:rsidR="00806E53">
        <w:rPr>
          <w:rFonts w:ascii="Arial" w:hAnsi="Arial" w:cs="Arial"/>
          <w:b w:val="0"/>
          <w:lang w:val="es-ES_tradnl"/>
        </w:rPr>
        <w:t xml:space="preserve"> e</w:t>
      </w:r>
      <w:r w:rsidR="00173A10" w:rsidRPr="00173A10">
        <w:rPr>
          <w:rFonts w:ascii="Arial" w:hAnsi="Arial" w:cs="Arial"/>
          <w:b w:val="0"/>
          <w:lang w:val="es-ES_tradnl"/>
        </w:rPr>
        <w:t xml:space="preserve"> ítem 2: Servicio de </w:t>
      </w:r>
      <w:proofErr w:type="spellStart"/>
      <w:r w:rsidR="00173A10" w:rsidRPr="00173A10">
        <w:rPr>
          <w:rFonts w:ascii="Arial" w:hAnsi="Arial" w:cs="Arial"/>
          <w:b w:val="0"/>
          <w:lang w:val="es-ES_tradnl"/>
        </w:rPr>
        <w:t>hackeo</w:t>
      </w:r>
      <w:proofErr w:type="spellEnd"/>
      <w:r w:rsidR="00173A10" w:rsidRPr="00173A10">
        <w:rPr>
          <w:rFonts w:ascii="Arial" w:hAnsi="Arial" w:cs="Arial"/>
          <w:b w:val="0"/>
          <w:lang w:val="es-ES_tradnl"/>
        </w:rPr>
        <w:t xml:space="preserve"> </w:t>
      </w:r>
      <w:r w:rsidR="00173A10">
        <w:rPr>
          <w:rFonts w:ascii="Arial" w:hAnsi="Arial" w:cs="Arial"/>
          <w:b w:val="0"/>
          <w:lang w:val="es-ES_tradnl"/>
        </w:rPr>
        <w:t>ético</w:t>
      </w:r>
      <w:r w:rsidR="00806E53">
        <w:rPr>
          <w:rFonts w:ascii="Arial" w:hAnsi="Arial" w:cs="Arial"/>
          <w:b w:val="0"/>
          <w:lang w:val="es-ES_tradnl"/>
        </w:rPr>
        <w:t>, por un plazo máximo de 24 meses</w:t>
      </w:r>
      <w:r w:rsidR="00173A10">
        <w:rPr>
          <w:rFonts w:ascii="Arial" w:hAnsi="Arial" w:cs="Arial"/>
          <w:b w:val="0"/>
          <w:lang w:val="es-ES_tradnl"/>
        </w:rPr>
        <w:t>;</w:t>
      </w:r>
    </w:p>
    <w:p w:rsidR="00840EB5" w:rsidRPr="00965418" w:rsidRDefault="002C1AB8" w:rsidP="00BE16BE">
      <w:pPr>
        <w:spacing w:line="360" w:lineRule="auto"/>
        <w:ind w:firstLine="851"/>
        <w:jc w:val="both"/>
        <w:rPr>
          <w:rFonts w:ascii="Arial" w:hAnsi="Arial" w:cs="Arial"/>
          <w:b w:val="0"/>
          <w:lang w:val="es-ES_tradnl"/>
        </w:rPr>
      </w:pPr>
      <w:r w:rsidRPr="002C1AB8">
        <w:rPr>
          <w:rFonts w:ascii="Arial" w:hAnsi="Arial" w:cs="Arial"/>
          <w:color w:val="auto"/>
          <w:szCs w:val="24"/>
        </w:rPr>
        <w:t>RESULTANDO: 1)</w:t>
      </w:r>
      <w:r w:rsidRPr="002C1AB8">
        <w:rPr>
          <w:rFonts w:ascii="Arial" w:hAnsi="Arial" w:cs="Arial"/>
          <w:b w:val="0"/>
          <w:color w:val="auto"/>
          <w:szCs w:val="24"/>
        </w:rPr>
        <w:t xml:space="preserve"> </w:t>
      </w:r>
      <w:r w:rsidR="00965418">
        <w:rPr>
          <w:rFonts w:ascii="Arial" w:hAnsi="Arial" w:cs="Arial"/>
          <w:b w:val="0"/>
          <w:color w:val="auto"/>
          <w:szCs w:val="24"/>
        </w:rPr>
        <w:t>que se adjunta E</w:t>
      </w:r>
      <w:r w:rsidR="00840EB5">
        <w:rPr>
          <w:rFonts w:ascii="Arial" w:hAnsi="Arial" w:cs="Arial"/>
          <w:b w:val="0"/>
          <w:lang w:val="es-ES_tradnl"/>
        </w:rPr>
        <w:t>studio de Mercado para la implementación del Convenio Mar</w:t>
      </w:r>
      <w:r w:rsidR="00B37671">
        <w:rPr>
          <w:rFonts w:ascii="Arial" w:hAnsi="Arial" w:cs="Arial"/>
          <w:b w:val="0"/>
          <w:lang w:val="es-ES_tradnl"/>
        </w:rPr>
        <w:t>c</w:t>
      </w:r>
      <w:r w:rsidR="00840EB5">
        <w:rPr>
          <w:rFonts w:ascii="Arial" w:hAnsi="Arial" w:cs="Arial"/>
          <w:b w:val="0"/>
          <w:lang w:val="es-ES_tradnl"/>
        </w:rPr>
        <w:t>o de Remediación y Hackeo Ético</w:t>
      </w:r>
      <w:r w:rsidR="008944F1">
        <w:rPr>
          <w:rFonts w:ascii="Arial" w:hAnsi="Arial" w:cs="Arial"/>
          <w:b w:val="0"/>
          <w:lang w:val="es-ES_tradnl"/>
        </w:rPr>
        <w:t xml:space="preserve">, así como </w:t>
      </w:r>
      <w:r w:rsidR="00840EB5" w:rsidRPr="00965418">
        <w:rPr>
          <w:rFonts w:ascii="Arial" w:hAnsi="Arial" w:cs="Arial"/>
          <w:b w:val="0"/>
          <w:lang w:val="es-ES_tradnl"/>
        </w:rPr>
        <w:t>Pliego de Condiciones Particulares</w:t>
      </w:r>
      <w:r w:rsidR="008944F1">
        <w:rPr>
          <w:rFonts w:ascii="Arial" w:hAnsi="Arial" w:cs="Arial"/>
          <w:b w:val="0"/>
          <w:lang w:val="es-ES_tradnl"/>
        </w:rPr>
        <w:t xml:space="preserve">;  </w:t>
      </w:r>
    </w:p>
    <w:p w:rsidR="008944F1" w:rsidRDefault="008944F1" w:rsidP="00BE16BE">
      <w:pPr>
        <w:spacing w:line="360" w:lineRule="auto"/>
        <w:ind w:firstLine="2835"/>
        <w:jc w:val="both"/>
        <w:rPr>
          <w:rFonts w:ascii="Arial" w:hAnsi="Arial" w:cs="Arial"/>
          <w:b w:val="0"/>
          <w:lang w:val="es-ES_tradnl"/>
        </w:rPr>
      </w:pPr>
      <w:r w:rsidRPr="008944F1">
        <w:rPr>
          <w:rFonts w:ascii="Arial" w:hAnsi="Arial" w:cs="Arial"/>
          <w:lang w:val="es-ES_tradnl"/>
        </w:rPr>
        <w:t xml:space="preserve">2) </w:t>
      </w:r>
      <w:r>
        <w:rPr>
          <w:rFonts w:ascii="Arial" w:hAnsi="Arial" w:cs="Arial"/>
          <w:b w:val="0"/>
          <w:lang w:val="es-ES_tradnl"/>
        </w:rPr>
        <w:t xml:space="preserve">que </w:t>
      </w:r>
      <w:r w:rsidR="00806E53">
        <w:rPr>
          <w:rFonts w:ascii="Arial" w:hAnsi="Arial" w:cs="Arial"/>
          <w:b w:val="0"/>
          <w:lang w:val="es-ES_tradnl"/>
        </w:rPr>
        <w:t>consta</w:t>
      </w:r>
      <w:r w:rsidRPr="008944F1">
        <w:rPr>
          <w:rFonts w:ascii="Arial" w:hAnsi="Arial" w:cs="Arial"/>
          <w:b w:val="0"/>
          <w:lang w:val="es-ES_tradnl"/>
        </w:rPr>
        <w:t xml:space="preserve"> </w:t>
      </w:r>
      <w:r w:rsidR="00840EB5" w:rsidRPr="008944F1">
        <w:rPr>
          <w:rFonts w:ascii="Arial" w:hAnsi="Arial" w:cs="Arial"/>
          <w:b w:val="0"/>
          <w:lang w:val="es-ES_tradnl"/>
        </w:rPr>
        <w:t xml:space="preserve">Resolución Nº 68/2018, Acta </w:t>
      </w:r>
      <w:r w:rsidR="00BE16BE">
        <w:rPr>
          <w:rFonts w:ascii="Arial" w:hAnsi="Arial" w:cs="Arial"/>
          <w:b w:val="0"/>
          <w:lang w:val="es-ES_tradnl"/>
        </w:rPr>
        <w:t xml:space="preserve">                        </w:t>
      </w:r>
      <w:r w:rsidR="00840EB5" w:rsidRPr="008944F1">
        <w:rPr>
          <w:rFonts w:ascii="Arial" w:hAnsi="Arial" w:cs="Arial"/>
          <w:b w:val="0"/>
          <w:lang w:val="es-ES_tradnl"/>
        </w:rPr>
        <w:t>Nº 07/2018 de fecha 13 de junio de 2018, mediante la cual el Consejo Directivo</w:t>
      </w:r>
      <w:r>
        <w:rPr>
          <w:rFonts w:ascii="Arial" w:hAnsi="Arial" w:cs="Arial"/>
          <w:b w:val="0"/>
          <w:lang w:val="es-ES_tradnl"/>
        </w:rPr>
        <w:t xml:space="preserve"> Honorario de AGESIC, resolvió r</w:t>
      </w:r>
      <w:r w:rsidR="00840EB5" w:rsidRPr="008944F1">
        <w:rPr>
          <w:rFonts w:ascii="Arial" w:hAnsi="Arial" w:cs="Arial"/>
          <w:b w:val="0"/>
          <w:lang w:val="es-ES_tradnl"/>
        </w:rPr>
        <w:t xml:space="preserve">ecomendar la continuidad del Convenio Marco para la contratación de Servicios de Seguridad de la Información (CIBERSEGURIDAD), desarrollado por </w:t>
      </w:r>
      <w:r w:rsidR="00B37671">
        <w:rPr>
          <w:rFonts w:ascii="Arial" w:hAnsi="Arial" w:cs="Arial"/>
          <w:b w:val="0"/>
          <w:lang w:val="es-ES_tradnl"/>
        </w:rPr>
        <w:t>dicha</w:t>
      </w:r>
      <w:r w:rsidR="00840EB5" w:rsidRPr="008944F1">
        <w:rPr>
          <w:rFonts w:ascii="Arial" w:hAnsi="Arial" w:cs="Arial"/>
          <w:b w:val="0"/>
          <w:lang w:val="es-ES_tradnl"/>
        </w:rPr>
        <w:t xml:space="preserve"> Agencia, prestando conformidad con el Pliego de Condiciones Particulares y Estudio de </w:t>
      </w:r>
      <w:r>
        <w:rPr>
          <w:rFonts w:ascii="Arial" w:hAnsi="Arial" w:cs="Arial"/>
          <w:b w:val="0"/>
          <w:lang w:val="es-ES_tradnl"/>
        </w:rPr>
        <w:t>Mercado presentad</w:t>
      </w:r>
      <w:r w:rsidR="006E3B32">
        <w:rPr>
          <w:rFonts w:ascii="Arial" w:hAnsi="Arial" w:cs="Arial"/>
          <w:b w:val="0"/>
          <w:lang w:val="es-ES_tradnl"/>
        </w:rPr>
        <w:t xml:space="preserve">o; </w:t>
      </w:r>
    </w:p>
    <w:p w:rsidR="00840EB5" w:rsidRDefault="008944F1" w:rsidP="00BE16BE">
      <w:pPr>
        <w:spacing w:line="360" w:lineRule="auto"/>
        <w:ind w:firstLine="2835"/>
        <w:jc w:val="both"/>
        <w:rPr>
          <w:rFonts w:ascii="Arial" w:hAnsi="Arial" w:cs="Arial"/>
          <w:b w:val="0"/>
          <w:lang w:val="es-ES_tradnl"/>
        </w:rPr>
      </w:pPr>
      <w:r>
        <w:rPr>
          <w:rFonts w:ascii="Arial" w:hAnsi="Arial" w:cs="Arial"/>
          <w:lang w:val="es-ES_tradnl"/>
        </w:rPr>
        <w:t>3</w:t>
      </w:r>
      <w:r w:rsidRPr="008944F1">
        <w:rPr>
          <w:rFonts w:ascii="Arial" w:hAnsi="Arial" w:cs="Arial"/>
          <w:lang w:val="es-ES_tradnl"/>
        </w:rPr>
        <w:t xml:space="preserve">) </w:t>
      </w:r>
      <w:r w:rsidRPr="008944F1">
        <w:rPr>
          <w:rFonts w:ascii="Arial" w:hAnsi="Arial" w:cs="Arial"/>
          <w:b w:val="0"/>
          <w:lang w:val="es-ES_tradnl"/>
        </w:rPr>
        <w:t>que</w:t>
      </w:r>
      <w:r w:rsidR="005E1D35">
        <w:rPr>
          <w:rFonts w:ascii="Arial" w:hAnsi="Arial" w:cs="Arial"/>
          <w:b w:val="0"/>
          <w:lang w:val="es-ES_tradnl"/>
        </w:rPr>
        <w:t xml:space="preserve"> se efectuó publicación en la página de Compras y </w:t>
      </w:r>
      <w:r w:rsidR="00840EB5">
        <w:rPr>
          <w:rFonts w:ascii="Arial" w:hAnsi="Arial" w:cs="Arial"/>
          <w:b w:val="0"/>
          <w:lang w:val="es-ES_tradnl"/>
        </w:rPr>
        <w:t xml:space="preserve">Contrataciones Estatales, </w:t>
      </w:r>
      <w:r w:rsidR="005E1D35">
        <w:rPr>
          <w:rFonts w:ascii="Arial" w:hAnsi="Arial" w:cs="Arial"/>
          <w:b w:val="0"/>
          <w:lang w:val="es-ES_tradnl"/>
        </w:rPr>
        <w:t xml:space="preserve">con fecha 26 de junio de </w:t>
      </w:r>
      <w:r w:rsidR="00840EB5">
        <w:rPr>
          <w:rFonts w:ascii="Arial" w:hAnsi="Arial" w:cs="Arial"/>
          <w:b w:val="0"/>
          <w:lang w:val="es-ES_tradnl"/>
        </w:rPr>
        <w:t>2018</w:t>
      </w:r>
      <w:r w:rsidR="005E1D35">
        <w:rPr>
          <w:rFonts w:ascii="Arial" w:hAnsi="Arial" w:cs="Arial"/>
          <w:b w:val="0"/>
          <w:lang w:val="es-ES_tradnl"/>
        </w:rPr>
        <w:t xml:space="preserve">; </w:t>
      </w:r>
    </w:p>
    <w:p w:rsidR="0088778F" w:rsidRDefault="005E1D35" w:rsidP="0088778F">
      <w:pPr>
        <w:spacing w:line="360" w:lineRule="auto"/>
        <w:ind w:firstLine="2835"/>
        <w:jc w:val="both"/>
        <w:rPr>
          <w:rFonts w:ascii="Arial" w:hAnsi="Arial" w:cs="Arial"/>
          <w:b w:val="0"/>
          <w:lang w:val="es-ES_tradnl"/>
        </w:rPr>
      </w:pPr>
      <w:r>
        <w:rPr>
          <w:rFonts w:ascii="Arial" w:hAnsi="Arial" w:cs="Arial"/>
          <w:lang w:val="es-ES_tradnl"/>
        </w:rPr>
        <w:t>4</w:t>
      </w:r>
      <w:r w:rsidRPr="008944F1">
        <w:rPr>
          <w:rFonts w:ascii="Arial" w:hAnsi="Arial" w:cs="Arial"/>
          <w:lang w:val="es-ES_tradnl"/>
        </w:rPr>
        <w:t xml:space="preserve">) </w:t>
      </w:r>
      <w:r w:rsidRPr="008944F1">
        <w:rPr>
          <w:rFonts w:ascii="Arial" w:hAnsi="Arial" w:cs="Arial"/>
          <w:b w:val="0"/>
          <w:lang w:val="es-ES_tradnl"/>
        </w:rPr>
        <w:t>que</w:t>
      </w:r>
      <w:r>
        <w:rPr>
          <w:rFonts w:ascii="Arial" w:hAnsi="Arial" w:cs="Arial"/>
          <w:b w:val="0"/>
          <w:lang w:val="es-ES_tradnl"/>
        </w:rPr>
        <w:t xml:space="preserve"> lucen invitaciones a cotizar así como Acta de Apertura </w:t>
      </w:r>
      <w:r w:rsidR="00840EB5">
        <w:rPr>
          <w:rFonts w:ascii="Arial" w:hAnsi="Arial" w:cs="Arial"/>
          <w:b w:val="0"/>
          <w:lang w:val="es-ES_tradnl"/>
        </w:rPr>
        <w:t xml:space="preserve">de fecha 7 de agosto de 2018, de la que surge que se presentaron las siguientes firmas: </w:t>
      </w:r>
      <w:r>
        <w:rPr>
          <w:rFonts w:ascii="Arial" w:hAnsi="Arial" w:cs="Arial"/>
          <w:b w:val="0"/>
          <w:lang w:val="es-ES_tradnl"/>
        </w:rPr>
        <w:t xml:space="preserve">AMELOTTI RIAL, MARIO HECTOR, </w:t>
      </w:r>
      <w:r w:rsidR="00840EB5">
        <w:rPr>
          <w:rFonts w:ascii="Arial" w:hAnsi="Arial" w:cs="Arial"/>
          <w:b w:val="0"/>
          <w:lang w:val="es-ES_tradnl"/>
        </w:rPr>
        <w:t>SCARPELLI RODRÍGUEZ, ALVAR</w:t>
      </w:r>
      <w:r>
        <w:rPr>
          <w:rFonts w:ascii="Arial" w:hAnsi="Arial" w:cs="Arial"/>
          <w:b w:val="0"/>
          <w:lang w:val="es-ES_tradnl"/>
        </w:rPr>
        <w:t xml:space="preserve">O EDGARDO y OTROS; </w:t>
      </w:r>
      <w:r w:rsidR="00840EB5">
        <w:rPr>
          <w:rFonts w:ascii="Arial" w:hAnsi="Arial" w:cs="Arial"/>
          <w:b w:val="0"/>
          <w:lang w:val="es-ES_tradnl"/>
        </w:rPr>
        <w:t>ARNALDO C. CASTRO S.A.</w:t>
      </w:r>
      <w:r>
        <w:rPr>
          <w:rFonts w:ascii="Arial" w:hAnsi="Arial" w:cs="Arial"/>
          <w:b w:val="0"/>
          <w:lang w:val="es-ES_tradnl"/>
        </w:rPr>
        <w:t xml:space="preserve">; </w:t>
      </w:r>
      <w:r w:rsidR="00840EB5">
        <w:rPr>
          <w:rFonts w:ascii="Arial" w:hAnsi="Arial" w:cs="Arial"/>
          <w:b w:val="0"/>
          <w:lang w:val="es-ES_tradnl"/>
        </w:rPr>
        <w:t>DATASEC S.R.L.</w:t>
      </w:r>
      <w:r>
        <w:rPr>
          <w:rFonts w:ascii="Arial" w:hAnsi="Arial" w:cs="Arial"/>
          <w:b w:val="0"/>
          <w:lang w:val="es-ES_tradnl"/>
        </w:rPr>
        <w:t xml:space="preserve">; </w:t>
      </w:r>
      <w:r w:rsidR="00840EB5">
        <w:rPr>
          <w:rFonts w:ascii="Arial" w:hAnsi="Arial" w:cs="Arial"/>
          <w:b w:val="0"/>
          <w:lang w:val="es-ES_tradnl"/>
        </w:rPr>
        <w:t>GXC S.A.</w:t>
      </w:r>
      <w:r>
        <w:rPr>
          <w:rFonts w:ascii="Arial" w:hAnsi="Arial" w:cs="Arial"/>
          <w:b w:val="0"/>
          <w:lang w:val="es-ES_tradnl"/>
        </w:rPr>
        <w:t xml:space="preserve">; </w:t>
      </w:r>
      <w:r w:rsidR="00840EB5">
        <w:rPr>
          <w:rFonts w:ascii="Arial" w:hAnsi="Arial" w:cs="Arial"/>
          <w:b w:val="0"/>
          <w:lang w:val="es-ES_tradnl"/>
        </w:rPr>
        <w:t>ITC S.A.</w:t>
      </w:r>
      <w:r>
        <w:rPr>
          <w:rFonts w:ascii="Arial" w:hAnsi="Arial" w:cs="Arial"/>
          <w:b w:val="0"/>
          <w:lang w:val="es-ES_tradnl"/>
        </w:rPr>
        <w:t xml:space="preserve">; </w:t>
      </w:r>
      <w:r w:rsidR="00840EB5">
        <w:rPr>
          <w:rFonts w:ascii="Arial" w:hAnsi="Arial" w:cs="Arial"/>
          <w:b w:val="0"/>
          <w:lang w:val="es-ES_tradnl"/>
        </w:rPr>
        <w:t>REY VILLANUEVA, JOSÉ LU</w:t>
      </w:r>
      <w:r>
        <w:rPr>
          <w:rFonts w:ascii="Arial" w:hAnsi="Arial" w:cs="Arial"/>
          <w:b w:val="0"/>
          <w:lang w:val="es-ES_tradnl"/>
        </w:rPr>
        <w:t xml:space="preserve">IS, SILVA FORNE GONZALO y OTROS; </w:t>
      </w:r>
      <w:r w:rsidR="00840EB5">
        <w:rPr>
          <w:rFonts w:ascii="Arial" w:hAnsi="Arial" w:cs="Arial"/>
          <w:b w:val="0"/>
          <w:lang w:val="es-ES_tradnl"/>
        </w:rPr>
        <w:t>SECURITY ADVISOR S.A.</w:t>
      </w:r>
      <w:r>
        <w:rPr>
          <w:rFonts w:ascii="Arial" w:hAnsi="Arial" w:cs="Arial"/>
          <w:b w:val="0"/>
          <w:lang w:val="es-ES_tradnl"/>
        </w:rPr>
        <w:t xml:space="preserve">; </w:t>
      </w:r>
      <w:r w:rsidR="00840EB5">
        <w:rPr>
          <w:rFonts w:ascii="Arial" w:hAnsi="Arial" w:cs="Arial"/>
          <w:b w:val="0"/>
          <w:lang w:val="es-ES_tradnl"/>
        </w:rPr>
        <w:t>STAVROS MOYAL Y ASOCIADOS S.R.L.</w:t>
      </w:r>
      <w:r>
        <w:rPr>
          <w:rFonts w:ascii="Arial" w:hAnsi="Arial" w:cs="Arial"/>
          <w:b w:val="0"/>
          <w:lang w:val="es-ES_tradnl"/>
        </w:rPr>
        <w:t xml:space="preserve"> y </w:t>
      </w:r>
      <w:r w:rsidR="00840EB5">
        <w:rPr>
          <w:rFonts w:ascii="Arial" w:hAnsi="Arial" w:cs="Arial"/>
          <w:b w:val="0"/>
          <w:lang w:val="es-ES_tradnl"/>
        </w:rPr>
        <w:t>TILSOR S.A.</w:t>
      </w:r>
      <w:r>
        <w:rPr>
          <w:rFonts w:ascii="Arial" w:hAnsi="Arial" w:cs="Arial"/>
          <w:b w:val="0"/>
          <w:lang w:val="es-ES_tradnl"/>
        </w:rPr>
        <w:t xml:space="preserve">; </w:t>
      </w:r>
    </w:p>
    <w:p w:rsidR="00840EB5" w:rsidRPr="003F0A20" w:rsidRDefault="003F0A20" w:rsidP="0088778F">
      <w:pPr>
        <w:spacing w:line="360" w:lineRule="auto"/>
        <w:ind w:firstLine="2835"/>
        <w:jc w:val="both"/>
        <w:rPr>
          <w:rFonts w:ascii="Arial" w:hAnsi="Arial" w:cs="Arial"/>
          <w:b w:val="0"/>
          <w:lang w:val="es-ES_tradnl"/>
        </w:rPr>
      </w:pPr>
      <w:r w:rsidRPr="003F0A20">
        <w:rPr>
          <w:rFonts w:ascii="Arial" w:hAnsi="Arial" w:cs="Arial"/>
          <w:lang w:val="es-ES_tradnl"/>
        </w:rPr>
        <w:t>5)</w:t>
      </w:r>
      <w:r>
        <w:rPr>
          <w:rFonts w:ascii="Arial" w:hAnsi="Arial" w:cs="Arial"/>
          <w:b w:val="0"/>
          <w:lang w:val="es-ES_tradnl"/>
        </w:rPr>
        <w:t xml:space="preserve"> que de</w:t>
      </w:r>
      <w:r w:rsidR="00806E53">
        <w:rPr>
          <w:rFonts w:ascii="Arial" w:hAnsi="Arial" w:cs="Arial"/>
          <w:b w:val="0"/>
          <w:lang w:val="es-ES_tradnl"/>
        </w:rPr>
        <w:t>l</w:t>
      </w:r>
      <w:r>
        <w:rPr>
          <w:rFonts w:ascii="Arial" w:hAnsi="Arial" w:cs="Arial"/>
          <w:b w:val="0"/>
          <w:lang w:val="es-ES_tradnl"/>
        </w:rPr>
        <w:t xml:space="preserve"> </w:t>
      </w:r>
      <w:r w:rsidR="00806E53">
        <w:rPr>
          <w:rFonts w:ascii="Arial" w:hAnsi="Arial" w:cs="Arial"/>
          <w:b w:val="0"/>
          <w:lang w:val="es-ES_tradnl"/>
        </w:rPr>
        <w:t>informe Nº 32/2018</w:t>
      </w:r>
      <w:r w:rsidR="00840EB5" w:rsidRPr="003F0A20">
        <w:rPr>
          <w:rFonts w:ascii="Arial" w:hAnsi="Arial" w:cs="Arial"/>
          <w:b w:val="0"/>
          <w:lang w:val="es-ES_tradnl"/>
        </w:rPr>
        <w:t xml:space="preserve"> de la Asesoría Letrada de </w:t>
      </w:r>
      <w:r w:rsidR="00806E53">
        <w:rPr>
          <w:rFonts w:ascii="Arial" w:hAnsi="Arial" w:cs="Arial"/>
          <w:b w:val="0"/>
          <w:lang w:val="es-ES_tradnl"/>
        </w:rPr>
        <w:t xml:space="preserve">la </w:t>
      </w:r>
      <w:r w:rsidR="00840EB5" w:rsidRPr="003F0A20">
        <w:rPr>
          <w:rFonts w:ascii="Arial" w:hAnsi="Arial" w:cs="Arial"/>
          <w:b w:val="0"/>
          <w:lang w:val="es-ES_tradnl"/>
        </w:rPr>
        <w:t>AGESIC de fecha  8 de agosto de 2018,  surge el análisis de admisibilidad de las ofertas presentadas</w:t>
      </w:r>
      <w:r w:rsidR="00806E53">
        <w:rPr>
          <w:rFonts w:ascii="Arial" w:hAnsi="Arial" w:cs="Arial"/>
          <w:b w:val="0"/>
          <w:lang w:val="es-ES_tradnl"/>
        </w:rPr>
        <w:t>. D</w:t>
      </w:r>
      <w:r w:rsidR="00840EB5" w:rsidRPr="003F0A20">
        <w:rPr>
          <w:rFonts w:ascii="Arial" w:hAnsi="Arial" w:cs="Arial"/>
          <w:b w:val="0"/>
          <w:lang w:val="es-ES_tradnl"/>
        </w:rPr>
        <w:t xml:space="preserve">el control realizado </w:t>
      </w:r>
      <w:r w:rsidR="00806E53">
        <w:rPr>
          <w:rFonts w:ascii="Arial" w:hAnsi="Arial" w:cs="Arial"/>
          <w:b w:val="0"/>
          <w:lang w:val="es-ES_tradnl"/>
        </w:rPr>
        <w:t>resulta</w:t>
      </w:r>
      <w:r w:rsidR="00840EB5" w:rsidRPr="003F0A20">
        <w:rPr>
          <w:rFonts w:ascii="Arial" w:hAnsi="Arial" w:cs="Arial"/>
          <w:b w:val="0"/>
          <w:lang w:val="es-ES_tradnl"/>
        </w:rPr>
        <w:t xml:space="preserve"> que </w:t>
      </w:r>
      <w:r w:rsidR="00840EB5" w:rsidRPr="003F0A20">
        <w:rPr>
          <w:rFonts w:ascii="Arial" w:hAnsi="Arial" w:cs="Arial"/>
          <w:b w:val="0"/>
          <w:lang w:val="es-ES_tradnl"/>
        </w:rPr>
        <w:lastRenderedPageBreak/>
        <w:t>todas las empresas, a excepción de la firma ITC S.A. en intención de consorcio con GREENETICS SOLUCIONES S.A., formalmente cumplen con los requerimientos solicitados y se ajustan al Pliego de Condiciones, superando el juicio de admisibilidad. ITC S.A. no se encuen</w:t>
      </w:r>
      <w:r w:rsidR="00C11B44" w:rsidRPr="003F0A20">
        <w:rPr>
          <w:rFonts w:ascii="Arial" w:hAnsi="Arial" w:cs="Arial"/>
          <w:b w:val="0"/>
          <w:lang w:val="es-ES_tradnl"/>
        </w:rPr>
        <w:t>tra en estado ACTIVO en el RUPE</w:t>
      </w:r>
      <w:r w:rsidR="00840EB5" w:rsidRPr="003F0A20">
        <w:rPr>
          <w:rFonts w:ascii="Arial" w:hAnsi="Arial" w:cs="Arial"/>
          <w:b w:val="0"/>
          <w:lang w:val="es-ES_tradnl"/>
        </w:rPr>
        <w:t xml:space="preserve">, incumpliéndose de esta manera lo preceptuado en el </w:t>
      </w:r>
      <w:r w:rsidR="00806E53">
        <w:rPr>
          <w:rFonts w:ascii="Arial" w:hAnsi="Arial" w:cs="Arial"/>
          <w:b w:val="0"/>
          <w:lang w:val="es-ES_tradnl"/>
        </w:rPr>
        <w:t>n</w:t>
      </w:r>
      <w:r w:rsidR="00840EB5" w:rsidRPr="003F0A20">
        <w:rPr>
          <w:rFonts w:ascii="Arial" w:hAnsi="Arial" w:cs="Arial"/>
          <w:b w:val="0"/>
          <w:lang w:val="es-ES_tradnl"/>
        </w:rPr>
        <w:t>umeral 7 “Registro único de Proveedores” del Pliego de Condiciones, ello determina la inadmisibilidad de la oferta</w:t>
      </w:r>
      <w:r>
        <w:rPr>
          <w:rFonts w:ascii="Arial" w:hAnsi="Arial" w:cs="Arial"/>
          <w:b w:val="0"/>
          <w:lang w:val="es-ES_tradnl"/>
        </w:rPr>
        <w:t xml:space="preserve">; </w:t>
      </w:r>
    </w:p>
    <w:p w:rsidR="0012477C" w:rsidRDefault="003F0A20" w:rsidP="0088778F">
      <w:pPr>
        <w:spacing w:line="360" w:lineRule="auto"/>
        <w:ind w:firstLine="2835"/>
        <w:jc w:val="both"/>
        <w:rPr>
          <w:rFonts w:ascii="Arial" w:hAnsi="Arial" w:cs="Arial"/>
          <w:b w:val="0"/>
          <w:lang w:val="es-ES_tradnl"/>
        </w:rPr>
      </w:pPr>
      <w:r w:rsidRPr="003F0A20">
        <w:rPr>
          <w:rFonts w:ascii="Arial" w:hAnsi="Arial" w:cs="Arial"/>
          <w:lang w:val="es-ES_tradnl"/>
        </w:rPr>
        <w:t>6)</w:t>
      </w:r>
      <w:r>
        <w:rPr>
          <w:rFonts w:ascii="Arial" w:hAnsi="Arial" w:cs="Arial"/>
          <w:b w:val="0"/>
          <w:lang w:val="es-ES_tradnl"/>
        </w:rPr>
        <w:t xml:space="preserve"> que </w:t>
      </w:r>
      <w:r w:rsidR="0012477C">
        <w:rPr>
          <w:rFonts w:ascii="Arial" w:hAnsi="Arial" w:cs="Arial"/>
          <w:b w:val="0"/>
          <w:lang w:val="es-ES_tradnl"/>
        </w:rPr>
        <w:t xml:space="preserve">constan </w:t>
      </w:r>
      <w:r w:rsidR="0012477C" w:rsidRPr="0012477C">
        <w:rPr>
          <w:rFonts w:ascii="Arial" w:hAnsi="Arial" w:cs="Arial"/>
          <w:b w:val="0"/>
          <w:lang w:val="es-ES_tradnl"/>
        </w:rPr>
        <w:t>mail</w:t>
      </w:r>
      <w:r w:rsidR="0012477C">
        <w:rPr>
          <w:rFonts w:ascii="Arial" w:hAnsi="Arial" w:cs="Arial"/>
          <w:b w:val="0"/>
          <w:lang w:val="es-ES_tradnl"/>
        </w:rPr>
        <w:t>s</w:t>
      </w:r>
      <w:r w:rsidR="0012477C" w:rsidRPr="0012477C">
        <w:rPr>
          <w:rFonts w:ascii="Arial" w:hAnsi="Arial" w:cs="Arial"/>
          <w:b w:val="0"/>
          <w:lang w:val="es-ES_tradnl"/>
        </w:rPr>
        <w:t xml:space="preserve"> cursado</w:t>
      </w:r>
      <w:r w:rsidR="0012477C">
        <w:rPr>
          <w:rFonts w:ascii="Arial" w:hAnsi="Arial" w:cs="Arial"/>
          <w:b w:val="0"/>
          <w:lang w:val="es-ES_tradnl"/>
        </w:rPr>
        <w:t>s</w:t>
      </w:r>
      <w:r w:rsidR="0012477C" w:rsidRPr="0012477C">
        <w:rPr>
          <w:rFonts w:ascii="Arial" w:hAnsi="Arial" w:cs="Arial"/>
          <w:b w:val="0"/>
          <w:lang w:val="es-ES_tradnl"/>
        </w:rPr>
        <w:t xml:space="preserve"> por la AGESIC con fecha 5 de setiembre de 2018, a</w:t>
      </w:r>
      <w:r w:rsidR="0012477C">
        <w:rPr>
          <w:rFonts w:ascii="Arial" w:hAnsi="Arial" w:cs="Arial"/>
          <w:b w:val="0"/>
          <w:lang w:val="es-ES_tradnl"/>
        </w:rPr>
        <w:t>:</w:t>
      </w:r>
    </w:p>
    <w:p w:rsidR="0012477C" w:rsidRDefault="0012477C" w:rsidP="0012477C">
      <w:pPr>
        <w:spacing w:line="360" w:lineRule="auto"/>
        <w:jc w:val="both"/>
        <w:rPr>
          <w:rFonts w:ascii="Arial" w:hAnsi="Arial" w:cs="Arial"/>
          <w:b w:val="0"/>
          <w:lang w:val="es-ES_tradnl"/>
        </w:rPr>
      </w:pPr>
      <w:r>
        <w:rPr>
          <w:rFonts w:ascii="Arial" w:hAnsi="Arial" w:cs="Arial"/>
          <w:b w:val="0"/>
          <w:lang w:val="es-ES_tradnl"/>
        </w:rPr>
        <w:t xml:space="preserve">                                                     </w:t>
      </w:r>
      <w:r w:rsidRPr="0012477C">
        <w:rPr>
          <w:rFonts w:ascii="Arial" w:hAnsi="Arial" w:cs="Arial"/>
          <w:lang w:val="es-ES_tradnl"/>
        </w:rPr>
        <w:t>6.1)</w:t>
      </w:r>
      <w:r>
        <w:rPr>
          <w:rFonts w:ascii="Arial" w:hAnsi="Arial" w:cs="Arial"/>
          <w:b w:val="0"/>
          <w:lang w:val="es-ES_tradnl"/>
        </w:rPr>
        <w:t xml:space="preserve"> </w:t>
      </w:r>
      <w:r w:rsidR="00840EB5" w:rsidRPr="003F0A20">
        <w:rPr>
          <w:rFonts w:ascii="Arial" w:hAnsi="Arial" w:cs="Arial"/>
          <w:b w:val="0"/>
          <w:lang w:val="es-ES_tradnl"/>
        </w:rPr>
        <w:t xml:space="preserve">ARNALDO C. CASTRO S.A. en intención de Consorcio con la firma KRAV MAGA HACKING S.R.L., </w:t>
      </w:r>
      <w:r>
        <w:rPr>
          <w:rFonts w:ascii="Arial" w:hAnsi="Arial" w:cs="Arial"/>
          <w:b w:val="0"/>
          <w:lang w:val="es-ES_tradnl"/>
        </w:rPr>
        <w:t xml:space="preserve"> y a </w:t>
      </w:r>
      <w:r w:rsidRPr="0012477C">
        <w:rPr>
          <w:rFonts w:ascii="Arial" w:hAnsi="Arial" w:cs="Arial"/>
          <w:b w:val="0"/>
          <w:lang w:val="es-ES_tradnl"/>
        </w:rPr>
        <w:t xml:space="preserve">SECURITY ADVISOR S.A., </w:t>
      </w:r>
      <w:r w:rsidR="00840EB5" w:rsidRPr="003F0A20">
        <w:rPr>
          <w:rFonts w:ascii="Arial" w:hAnsi="Arial" w:cs="Arial"/>
          <w:b w:val="0"/>
          <w:lang w:val="es-ES_tradnl"/>
        </w:rPr>
        <w:t xml:space="preserve">del que surge que el numeral 20 del Pliego de Condiciones, referente a “Evaluación de las ofertas”, establece: “El oferente deberá detallar el conjunto de personas que formarán parte del equipo de trabajo. Asimismo, se solicita adjuntar el curriculum de cada uno, indicando: rol a desempeñar, formación académica, capacidad técnica y experiencia”. Se advierte que el </w:t>
      </w:r>
      <w:r>
        <w:rPr>
          <w:rFonts w:ascii="Arial" w:hAnsi="Arial" w:cs="Arial"/>
          <w:b w:val="0"/>
          <w:lang w:val="es-ES_tradnl"/>
        </w:rPr>
        <w:t>a</w:t>
      </w:r>
      <w:r w:rsidR="00840EB5" w:rsidRPr="003F0A20">
        <w:rPr>
          <w:rFonts w:ascii="Arial" w:hAnsi="Arial" w:cs="Arial"/>
          <w:b w:val="0"/>
          <w:lang w:val="es-ES_tradnl"/>
        </w:rPr>
        <w:t>rtículo 12 “Acceso a las ofertas” del Decreto Nº 275/013 de 3 de setiembre de 2013, dispone que cuando la Administración contratante solicite salvar defectos o carencias, el oferente deberá agregar la doc</w:t>
      </w:r>
      <w:r w:rsidR="003F0A20">
        <w:rPr>
          <w:rFonts w:ascii="Arial" w:hAnsi="Arial" w:cs="Arial"/>
          <w:b w:val="0"/>
          <w:lang w:val="es-ES_tradnl"/>
        </w:rPr>
        <w:t xml:space="preserve">umentación en línea. Se adjunta </w:t>
      </w:r>
      <w:r w:rsidR="00840EB5">
        <w:rPr>
          <w:rFonts w:ascii="Arial" w:hAnsi="Arial" w:cs="Arial"/>
          <w:b w:val="0"/>
          <w:lang w:val="es-ES_tradnl"/>
        </w:rPr>
        <w:t>documentación presentada por ARNALDO C</w:t>
      </w:r>
      <w:r w:rsidR="003F0A20">
        <w:rPr>
          <w:rFonts w:ascii="Arial" w:hAnsi="Arial" w:cs="Arial"/>
          <w:b w:val="0"/>
          <w:lang w:val="es-ES_tradnl"/>
        </w:rPr>
        <w:t>. CASTRO S.A.</w:t>
      </w:r>
      <w:r w:rsidR="00B37671">
        <w:rPr>
          <w:rFonts w:ascii="Arial" w:hAnsi="Arial" w:cs="Arial"/>
          <w:b w:val="0"/>
          <w:lang w:val="es-ES_tradnl"/>
        </w:rPr>
        <w:t xml:space="preserve"> </w:t>
      </w:r>
      <w:r>
        <w:rPr>
          <w:rFonts w:ascii="Arial" w:hAnsi="Arial" w:cs="Arial"/>
          <w:b w:val="0"/>
          <w:lang w:val="es-ES_tradnl"/>
        </w:rPr>
        <w:t xml:space="preserve">y </w:t>
      </w:r>
      <w:r w:rsidRPr="0012477C">
        <w:rPr>
          <w:rFonts w:ascii="Arial" w:hAnsi="Arial" w:cs="Arial"/>
          <w:b w:val="0"/>
          <w:lang w:val="es-ES_tradnl"/>
        </w:rPr>
        <w:t>por SECURITY ADVISOR S.A.;</w:t>
      </w:r>
    </w:p>
    <w:p w:rsidR="003F0A20" w:rsidRDefault="0012477C" w:rsidP="0088778F">
      <w:pPr>
        <w:spacing w:line="360" w:lineRule="auto"/>
        <w:ind w:firstLine="2835"/>
        <w:jc w:val="both"/>
        <w:rPr>
          <w:rFonts w:ascii="Arial" w:hAnsi="Arial" w:cs="Arial"/>
          <w:b w:val="0"/>
          <w:sz w:val="20"/>
          <w:lang w:val="es-ES_tradnl"/>
        </w:rPr>
      </w:pPr>
      <w:r>
        <w:rPr>
          <w:rFonts w:ascii="Arial" w:hAnsi="Arial" w:cs="Arial"/>
          <w:lang w:val="es-ES_tradnl"/>
        </w:rPr>
        <w:t>7</w:t>
      </w:r>
      <w:r w:rsidR="003F0A20" w:rsidRPr="003F0A20">
        <w:rPr>
          <w:rFonts w:ascii="Arial" w:hAnsi="Arial" w:cs="Arial"/>
          <w:lang w:val="es-ES_tradnl"/>
        </w:rPr>
        <w:t>)</w:t>
      </w:r>
      <w:r w:rsidR="003F0A20">
        <w:rPr>
          <w:rFonts w:ascii="Arial" w:hAnsi="Arial" w:cs="Arial"/>
          <w:b w:val="0"/>
          <w:lang w:val="es-ES_tradnl"/>
        </w:rPr>
        <w:t xml:space="preserve"> que </w:t>
      </w:r>
      <w:r>
        <w:rPr>
          <w:rFonts w:ascii="Arial" w:hAnsi="Arial" w:cs="Arial"/>
          <w:b w:val="0"/>
          <w:lang w:val="es-ES_tradnl"/>
        </w:rPr>
        <w:t xml:space="preserve">se agregan cuadros de </w:t>
      </w:r>
      <w:r w:rsidR="003F0A20">
        <w:rPr>
          <w:rFonts w:ascii="Arial" w:hAnsi="Arial" w:cs="Arial"/>
          <w:b w:val="0"/>
          <w:lang w:val="es-ES_tradnl"/>
        </w:rPr>
        <w:t>c</w:t>
      </w:r>
      <w:r w:rsidR="00840EB5" w:rsidRPr="003F0A20">
        <w:rPr>
          <w:rFonts w:ascii="Arial" w:hAnsi="Arial" w:cs="Arial"/>
          <w:b w:val="0"/>
          <w:lang w:val="es-ES_tradnl"/>
        </w:rPr>
        <w:t>riterios de evaluación</w:t>
      </w:r>
      <w:r w:rsidR="003F0A20">
        <w:rPr>
          <w:rFonts w:ascii="Arial" w:hAnsi="Arial" w:cs="Arial"/>
          <w:b w:val="0"/>
          <w:lang w:val="es-ES_tradnl"/>
        </w:rPr>
        <w:t>;</w:t>
      </w:r>
      <w:r>
        <w:rPr>
          <w:rFonts w:ascii="Arial" w:hAnsi="Arial" w:cs="Arial"/>
          <w:b w:val="0"/>
          <w:lang w:val="es-ES_tradnl"/>
        </w:rPr>
        <w:t xml:space="preserve">  </w:t>
      </w:r>
      <w:r w:rsidR="003F0A20">
        <w:rPr>
          <w:rFonts w:ascii="Arial" w:hAnsi="Arial" w:cs="Arial"/>
          <w:b w:val="0"/>
          <w:lang w:val="es-ES_tradnl"/>
        </w:rPr>
        <w:t>i</w:t>
      </w:r>
      <w:r w:rsidR="00840EB5" w:rsidRPr="003D6F45">
        <w:rPr>
          <w:rFonts w:ascii="Arial" w:hAnsi="Arial" w:cs="Arial"/>
          <w:b w:val="0"/>
          <w:lang w:val="es-ES_tradnl"/>
        </w:rPr>
        <w:t>nforme de evalua</w:t>
      </w:r>
      <w:r w:rsidR="003F0A20">
        <w:rPr>
          <w:rFonts w:ascii="Arial" w:hAnsi="Arial" w:cs="Arial"/>
          <w:b w:val="0"/>
          <w:lang w:val="es-ES_tradnl"/>
        </w:rPr>
        <w:t>ción económica</w:t>
      </w:r>
      <w:r>
        <w:rPr>
          <w:rFonts w:ascii="Arial" w:hAnsi="Arial" w:cs="Arial"/>
          <w:b w:val="0"/>
          <w:lang w:val="es-ES_tradnl"/>
        </w:rPr>
        <w:t>,</w:t>
      </w:r>
      <w:r w:rsidR="003F0A20">
        <w:rPr>
          <w:rFonts w:ascii="Arial" w:hAnsi="Arial" w:cs="Arial"/>
          <w:b w:val="0"/>
          <w:lang w:val="es-ES_tradnl"/>
        </w:rPr>
        <w:t xml:space="preserve"> así como i</w:t>
      </w:r>
      <w:r w:rsidR="00840EB5">
        <w:rPr>
          <w:rFonts w:ascii="Arial" w:hAnsi="Arial" w:cs="Arial"/>
          <w:b w:val="0"/>
          <w:lang w:val="es-ES_tradnl"/>
        </w:rPr>
        <w:t>nforme de la Comisión Asesora de Adjudicaciones</w:t>
      </w:r>
      <w:r>
        <w:rPr>
          <w:rFonts w:ascii="Arial" w:hAnsi="Arial" w:cs="Arial"/>
          <w:b w:val="0"/>
          <w:lang w:val="es-ES_tradnl"/>
        </w:rPr>
        <w:t>, de los que resulta</w:t>
      </w:r>
      <w:r w:rsidR="00840EB5">
        <w:rPr>
          <w:rFonts w:ascii="Arial" w:hAnsi="Arial" w:cs="Arial"/>
          <w:b w:val="0"/>
          <w:lang w:val="es-ES_tradnl"/>
        </w:rPr>
        <w:t>:</w:t>
      </w:r>
      <w:r w:rsidR="003F0A20" w:rsidRPr="003F0A20">
        <w:rPr>
          <w:rFonts w:ascii="Arial" w:hAnsi="Arial" w:cs="Arial"/>
          <w:b w:val="0"/>
          <w:sz w:val="20"/>
          <w:lang w:val="es-ES_tradnl"/>
        </w:rPr>
        <w:t xml:space="preserve"> </w:t>
      </w:r>
    </w:p>
    <w:p w:rsidR="00433A81" w:rsidRPr="00433A81" w:rsidRDefault="0012477C" w:rsidP="0012477C">
      <w:pPr>
        <w:spacing w:line="360" w:lineRule="auto"/>
        <w:ind w:firstLine="708"/>
        <w:jc w:val="both"/>
        <w:rPr>
          <w:rFonts w:ascii="Arial" w:hAnsi="Arial" w:cs="Arial"/>
          <w:b w:val="0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                                    7</w:t>
      </w:r>
      <w:r w:rsidR="003F0A20" w:rsidRPr="00433A81">
        <w:rPr>
          <w:rFonts w:ascii="Arial" w:hAnsi="Arial" w:cs="Arial"/>
          <w:szCs w:val="24"/>
          <w:lang w:val="es-ES_tradnl"/>
        </w:rPr>
        <w:t>.1)</w:t>
      </w:r>
      <w:r w:rsidR="003F0A20" w:rsidRPr="00433A81">
        <w:rPr>
          <w:rFonts w:ascii="Arial" w:hAnsi="Arial" w:cs="Arial"/>
          <w:b w:val="0"/>
          <w:szCs w:val="24"/>
          <w:lang w:val="es-ES_tradnl"/>
        </w:rPr>
        <w:t xml:space="preserve"> ítem 1: STAVROS MOYAL Y ASOCIADOS S.R.L. (1.600); REY VILLANUEVA JOSÉ LUIS, SILVA FARONE GONZALO Y OTROS (1.650); </w:t>
      </w:r>
      <w:r w:rsidR="00433A81" w:rsidRPr="00433A81">
        <w:rPr>
          <w:rFonts w:ascii="Arial" w:hAnsi="Arial" w:cs="Arial"/>
          <w:b w:val="0"/>
          <w:szCs w:val="24"/>
          <w:lang w:val="es-ES_tradnl"/>
        </w:rPr>
        <w:t>GXC S.A/SIFIYE S.A. (1.790); TILSOR S.A. (2.033) y ARNALDO C. CASTRO S.A</w:t>
      </w:r>
      <w:proofErr w:type="gramStart"/>
      <w:r w:rsidR="00433A81" w:rsidRPr="00433A81">
        <w:rPr>
          <w:rFonts w:ascii="Arial" w:hAnsi="Arial" w:cs="Arial"/>
          <w:b w:val="0"/>
          <w:szCs w:val="24"/>
          <w:lang w:val="es-ES_tradnl"/>
        </w:rPr>
        <w:t>./</w:t>
      </w:r>
      <w:proofErr w:type="gramEnd"/>
      <w:r w:rsidR="00433A81" w:rsidRPr="00433A81">
        <w:rPr>
          <w:rFonts w:ascii="Arial" w:hAnsi="Arial" w:cs="Arial"/>
          <w:b w:val="0"/>
          <w:szCs w:val="24"/>
          <w:lang w:val="es-ES_tradnl"/>
        </w:rPr>
        <w:t xml:space="preserve"> KRAV MAGA HACKING S.R.L. (2.100);</w:t>
      </w:r>
    </w:p>
    <w:p w:rsidR="0066414E" w:rsidRDefault="0012477C" w:rsidP="0012477C">
      <w:pPr>
        <w:spacing w:line="360" w:lineRule="auto"/>
        <w:ind w:firstLine="708"/>
        <w:jc w:val="both"/>
        <w:rPr>
          <w:rFonts w:ascii="Arial" w:hAnsi="Arial" w:cs="Arial"/>
          <w:b w:val="0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                                    7</w:t>
      </w:r>
      <w:r w:rsidR="00433A81" w:rsidRPr="00433A81">
        <w:rPr>
          <w:rFonts w:ascii="Arial" w:hAnsi="Arial" w:cs="Arial"/>
          <w:szCs w:val="24"/>
          <w:lang w:val="es-ES_tradnl"/>
        </w:rPr>
        <w:t>.2)</w:t>
      </w:r>
      <w:r w:rsidR="00433A81" w:rsidRPr="00433A81">
        <w:rPr>
          <w:rFonts w:ascii="Arial" w:hAnsi="Arial" w:cs="Arial"/>
          <w:b w:val="0"/>
          <w:szCs w:val="24"/>
          <w:lang w:val="es-ES_tradnl"/>
        </w:rPr>
        <w:t xml:space="preserve"> ítem 2: REY VILLANUEVA JOSÉ LUIS, SILVA FARONE GONZALO Y OTROS (1.800); DATASEC S.R.L (1.850); GXC S.A/SIFIYE S.A. (1.950); TILSOR S.A. (2.033) y </w:t>
      </w:r>
      <w:r w:rsidR="00433A81">
        <w:rPr>
          <w:rFonts w:ascii="Arial" w:hAnsi="Arial" w:cs="Arial"/>
          <w:b w:val="0"/>
          <w:szCs w:val="24"/>
          <w:lang w:val="es-ES_tradnl"/>
        </w:rPr>
        <w:t>ARNALDO C. CASTRO S.A./</w:t>
      </w:r>
      <w:r w:rsidR="00433A81" w:rsidRPr="00433A81">
        <w:rPr>
          <w:rFonts w:ascii="Arial" w:hAnsi="Arial" w:cs="Arial"/>
          <w:b w:val="0"/>
          <w:szCs w:val="24"/>
          <w:lang w:val="es-ES_tradnl"/>
        </w:rPr>
        <w:t>KRAV MAGA HACKING S.R.L.</w:t>
      </w:r>
      <w:r w:rsidR="00433A81">
        <w:rPr>
          <w:rFonts w:ascii="Arial" w:hAnsi="Arial" w:cs="Arial"/>
          <w:b w:val="0"/>
          <w:szCs w:val="24"/>
          <w:lang w:val="es-ES_tradnl"/>
        </w:rPr>
        <w:t xml:space="preserve"> (2.100). Precio unitario sin impuestos; </w:t>
      </w:r>
    </w:p>
    <w:p w:rsidR="00840EB5" w:rsidRPr="0066414E" w:rsidRDefault="0012477C" w:rsidP="0012477C">
      <w:pPr>
        <w:spacing w:line="360" w:lineRule="auto"/>
        <w:ind w:firstLine="708"/>
        <w:jc w:val="both"/>
        <w:rPr>
          <w:rFonts w:ascii="Arial" w:hAnsi="Arial" w:cs="Arial"/>
          <w:b w:val="0"/>
          <w:szCs w:val="24"/>
          <w:lang w:val="es-ES_tradnl"/>
        </w:rPr>
      </w:pPr>
      <w:r>
        <w:rPr>
          <w:rFonts w:ascii="Arial" w:hAnsi="Arial" w:cs="Arial"/>
          <w:lang w:val="es-ES_tradnl"/>
        </w:rPr>
        <w:t xml:space="preserve">                                       7</w:t>
      </w:r>
      <w:r w:rsidR="0066414E" w:rsidRPr="0066414E">
        <w:rPr>
          <w:rFonts w:ascii="Arial" w:hAnsi="Arial" w:cs="Arial"/>
          <w:lang w:val="es-ES_tradnl"/>
        </w:rPr>
        <w:t>.3)</w:t>
      </w:r>
      <w:r w:rsidR="0066414E">
        <w:rPr>
          <w:rFonts w:ascii="Arial" w:hAnsi="Arial" w:cs="Arial"/>
          <w:b w:val="0"/>
          <w:lang w:val="es-ES_tradnl"/>
        </w:rPr>
        <w:t xml:space="preserve"> </w:t>
      </w:r>
      <w:r w:rsidR="00840EB5" w:rsidRPr="0066414E">
        <w:rPr>
          <w:rFonts w:ascii="Arial" w:hAnsi="Arial" w:cs="Arial"/>
          <w:b w:val="0"/>
          <w:lang w:val="es-ES_tradnl"/>
        </w:rPr>
        <w:t xml:space="preserve">que se procede a dar vista del expediente, de conformidad con lo preceptuado por el </w:t>
      </w:r>
      <w:r>
        <w:rPr>
          <w:rFonts w:ascii="Arial" w:hAnsi="Arial" w:cs="Arial"/>
          <w:b w:val="0"/>
          <w:lang w:val="es-ES_tradnl"/>
        </w:rPr>
        <w:t>a</w:t>
      </w:r>
      <w:r w:rsidR="00840EB5" w:rsidRPr="0066414E">
        <w:rPr>
          <w:rFonts w:ascii="Arial" w:hAnsi="Arial" w:cs="Arial"/>
          <w:b w:val="0"/>
          <w:lang w:val="es-ES_tradnl"/>
        </w:rPr>
        <w:t xml:space="preserve">rtículo 12 del Decreto Nº 42/2015, </w:t>
      </w:r>
      <w:r w:rsidR="00840EB5" w:rsidRPr="0066414E">
        <w:rPr>
          <w:rFonts w:ascii="Arial" w:hAnsi="Arial" w:cs="Arial"/>
          <w:b w:val="0"/>
          <w:lang w:val="es-ES_tradnl"/>
        </w:rPr>
        <w:lastRenderedPageBreak/>
        <w:t xml:space="preserve">de 27 de enero de 2015, poniendo el expediente de manifiesto por el término de 5 </w:t>
      </w:r>
      <w:r w:rsidR="0066414E">
        <w:rPr>
          <w:rFonts w:ascii="Arial" w:hAnsi="Arial" w:cs="Arial"/>
          <w:b w:val="0"/>
          <w:lang w:val="es-ES_tradnl"/>
        </w:rPr>
        <w:t xml:space="preserve">días hábiles; </w:t>
      </w:r>
      <w:r w:rsidR="00840EB5" w:rsidRPr="0066414E">
        <w:rPr>
          <w:rFonts w:ascii="Arial" w:hAnsi="Arial" w:cs="Arial"/>
          <w:b w:val="0"/>
          <w:lang w:val="es-ES_tradnl"/>
        </w:rPr>
        <w:t xml:space="preserve"> </w:t>
      </w:r>
    </w:p>
    <w:p w:rsidR="00840EB5" w:rsidRPr="0066414E" w:rsidRDefault="0012477C" w:rsidP="005D3E02">
      <w:pPr>
        <w:spacing w:line="360" w:lineRule="auto"/>
        <w:ind w:firstLine="2835"/>
        <w:jc w:val="both"/>
        <w:rPr>
          <w:rFonts w:ascii="Arial" w:hAnsi="Arial" w:cs="Arial"/>
          <w:b w:val="0"/>
          <w:lang w:val="es-ES_tradnl"/>
        </w:rPr>
      </w:pPr>
      <w:r>
        <w:rPr>
          <w:rFonts w:ascii="Arial" w:hAnsi="Arial" w:cs="Arial"/>
          <w:lang w:val="es-ES_tradnl"/>
        </w:rPr>
        <w:t>8</w:t>
      </w:r>
      <w:r w:rsidR="0066414E" w:rsidRPr="0066414E">
        <w:rPr>
          <w:rFonts w:ascii="Arial" w:hAnsi="Arial" w:cs="Arial"/>
          <w:lang w:val="es-ES_tradnl"/>
        </w:rPr>
        <w:t>)</w:t>
      </w:r>
      <w:r w:rsidR="0066414E">
        <w:rPr>
          <w:rFonts w:ascii="Arial" w:hAnsi="Arial" w:cs="Arial"/>
          <w:b w:val="0"/>
          <w:lang w:val="es-ES_tradnl"/>
        </w:rPr>
        <w:t xml:space="preserve"> que se agrega s</w:t>
      </w:r>
      <w:r w:rsidR="00840EB5" w:rsidRPr="0066414E">
        <w:rPr>
          <w:rFonts w:ascii="Arial" w:hAnsi="Arial" w:cs="Arial"/>
          <w:b w:val="0"/>
          <w:lang w:val="es-ES_tradnl"/>
        </w:rPr>
        <w:t>egundo informe de la Comisión Asesora de Adjudicaciones, del cual surge que</w:t>
      </w:r>
      <w:r w:rsidR="00B37671">
        <w:rPr>
          <w:rFonts w:ascii="Arial" w:hAnsi="Arial" w:cs="Arial"/>
          <w:b w:val="0"/>
          <w:lang w:val="es-ES_tradnl"/>
        </w:rPr>
        <w:t>,</w:t>
      </w:r>
      <w:r w:rsidR="00840EB5" w:rsidRPr="0066414E">
        <w:rPr>
          <w:rFonts w:ascii="Arial" w:hAnsi="Arial" w:cs="Arial"/>
          <w:b w:val="0"/>
          <w:lang w:val="es-ES_tradnl"/>
        </w:rPr>
        <w:t xml:space="preserve"> dentro del plazo legal</w:t>
      </w:r>
      <w:r w:rsidR="00B37671">
        <w:rPr>
          <w:rFonts w:ascii="Arial" w:hAnsi="Arial" w:cs="Arial"/>
          <w:b w:val="0"/>
          <w:lang w:val="es-ES_tradnl"/>
        </w:rPr>
        <w:t>,</w:t>
      </w:r>
      <w:r w:rsidR="00840EB5" w:rsidRPr="0066414E">
        <w:rPr>
          <w:rFonts w:ascii="Arial" w:hAnsi="Arial" w:cs="Arial"/>
          <w:b w:val="0"/>
          <w:lang w:val="es-ES_tradnl"/>
        </w:rPr>
        <w:t xml:space="preserve"> no se recibieron observaciones de las firmas, manteniendo la recomendación de adjudicación </w:t>
      </w:r>
      <w:r>
        <w:rPr>
          <w:rFonts w:ascii="Arial" w:hAnsi="Arial" w:cs="Arial"/>
          <w:b w:val="0"/>
          <w:lang w:val="es-ES_tradnl"/>
        </w:rPr>
        <w:t xml:space="preserve">efectuada por </w:t>
      </w:r>
      <w:r w:rsidR="00840EB5" w:rsidRPr="0066414E">
        <w:rPr>
          <w:rFonts w:ascii="Arial" w:hAnsi="Arial" w:cs="Arial"/>
          <w:b w:val="0"/>
          <w:lang w:val="es-ES_tradnl"/>
        </w:rPr>
        <w:t>informe de 16 de oc</w:t>
      </w:r>
      <w:r w:rsidR="0066414E">
        <w:rPr>
          <w:rFonts w:ascii="Arial" w:hAnsi="Arial" w:cs="Arial"/>
          <w:b w:val="0"/>
          <w:lang w:val="es-ES_tradnl"/>
        </w:rPr>
        <w:t xml:space="preserve">tubre de 2018; </w:t>
      </w:r>
    </w:p>
    <w:p w:rsidR="002C1AB8" w:rsidRPr="003E0343" w:rsidRDefault="0012477C" w:rsidP="005D3E02">
      <w:pPr>
        <w:spacing w:line="360" w:lineRule="auto"/>
        <w:ind w:firstLine="2835"/>
        <w:jc w:val="both"/>
        <w:rPr>
          <w:rFonts w:ascii="Arial" w:hAnsi="Arial" w:cs="Arial"/>
          <w:b w:val="0"/>
          <w:color w:val="auto"/>
          <w:lang w:val="es-ES_tradnl"/>
        </w:rPr>
      </w:pPr>
      <w:r>
        <w:rPr>
          <w:rFonts w:ascii="Arial" w:hAnsi="Arial" w:cs="Arial"/>
          <w:lang w:val="es-ES_tradnl"/>
        </w:rPr>
        <w:t>9</w:t>
      </w:r>
      <w:r w:rsidR="0066414E" w:rsidRPr="0066414E">
        <w:rPr>
          <w:rFonts w:ascii="Arial" w:hAnsi="Arial" w:cs="Arial"/>
          <w:lang w:val="es-ES_tradnl"/>
        </w:rPr>
        <w:t xml:space="preserve">) </w:t>
      </w:r>
      <w:r w:rsidR="0066414E">
        <w:rPr>
          <w:rFonts w:ascii="Arial" w:hAnsi="Arial" w:cs="Arial"/>
          <w:b w:val="0"/>
          <w:lang w:val="es-ES_tradnl"/>
        </w:rPr>
        <w:t>que se a</w:t>
      </w:r>
      <w:r w:rsidR="00840EB5" w:rsidRPr="0066414E">
        <w:rPr>
          <w:rFonts w:ascii="Arial" w:hAnsi="Arial" w:cs="Arial"/>
          <w:b w:val="0"/>
          <w:lang w:val="es-ES_tradnl"/>
        </w:rPr>
        <w:t>djunta Proyecto de Resolución del Poder Ejecutivo, mediante el cual se adjudica el Convenio Marco, según</w:t>
      </w:r>
      <w:r w:rsidR="003E0343">
        <w:rPr>
          <w:rFonts w:ascii="Arial" w:hAnsi="Arial" w:cs="Arial"/>
          <w:b w:val="0"/>
          <w:lang w:val="es-ES_tradnl"/>
        </w:rPr>
        <w:t xml:space="preserve"> lo aconsejado por la Comisión Asesora;</w:t>
      </w:r>
      <w:r>
        <w:rPr>
          <w:rFonts w:ascii="Arial" w:hAnsi="Arial" w:cs="Arial"/>
          <w:b w:val="0"/>
          <w:lang w:val="es-ES_tradnl"/>
        </w:rPr>
        <w:t xml:space="preserve"> disponiendo la incorporación de los proveedores y productos adjudicados a la Tienda Virtual en el sitio web de ACCE (artículo 16 del Decreto Nº 42/015);</w:t>
      </w:r>
      <w:r w:rsidR="003E0343">
        <w:rPr>
          <w:rFonts w:ascii="Arial" w:hAnsi="Arial" w:cs="Arial"/>
          <w:b w:val="0"/>
          <w:lang w:val="es-ES_tradnl"/>
        </w:rPr>
        <w:t xml:space="preserve"> </w:t>
      </w:r>
    </w:p>
    <w:p w:rsidR="002C1AB8" w:rsidRPr="003E0343" w:rsidRDefault="002C1AB8" w:rsidP="005D3E02">
      <w:pPr>
        <w:spacing w:line="360" w:lineRule="auto"/>
        <w:ind w:firstLine="1418"/>
        <w:jc w:val="both"/>
        <w:rPr>
          <w:rFonts w:ascii="Arial" w:hAnsi="Arial" w:cs="Arial"/>
          <w:b w:val="0"/>
          <w:color w:val="auto"/>
          <w:szCs w:val="24"/>
        </w:rPr>
      </w:pPr>
      <w:r w:rsidRPr="003E0343">
        <w:rPr>
          <w:rFonts w:ascii="Arial" w:hAnsi="Arial" w:cs="Arial"/>
          <w:color w:val="auto"/>
          <w:szCs w:val="24"/>
        </w:rPr>
        <w:t xml:space="preserve">CONSIDERANDO: 1) </w:t>
      </w:r>
      <w:r w:rsidRPr="003E0343">
        <w:rPr>
          <w:rFonts w:ascii="Arial" w:hAnsi="Arial" w:cs="Arial"/>
          <w:b w:val="0"/>
          <w:color w:val="auto"/>
          <w:szCs w:val="24"/>
        </w:rPr>
        <w:t xml:space="preserve">que el procedimiento de Convenio Marco remitido se adecua a las previsiones de lo establecido en el </w:t>
      </w:r>
      <w:r w:rsidR="00BC60FB">
        <w:rPr>
          <w:rFonts w:ascii="Arial" w:hAnsi="Arial" w:cs="Arial"/>
          <w:b w:val="0"/>
          <w:color w:val="auto"/>
          <w:szCs w:val="24"/>
        </w:rPr>
        <w:t>a</w:t>
      </w:r>
      <w:r w:rsidRPr="003E0343">
        <w:rPr>
          <w:rFonts w:ascii="Arial" w:hAnsi="Arial" w:cs="Arial"/>
          <w:b w:val="0"/>
          <w:color w:val="auto"/>
          <w:szCs w:val="24"/>
        </w:rPr>
        <w:t>rtículo 36 del T.O.C.A.F. y su Decreto Reglamentario Nº 42/015</w:t>
      </w:r>
      <w:r w:rsidR="00BC60FB">
        <w:rPr>
          <w:rFonts w:ascii="Arial" w:hAnsi="Arial" w:cs="Arial"/>
          <w:b w:val="0"/>
          <w:color w:val="auto"/>
          <w:szCs w:val="24"/>
        </w:rPr>
        <w:t xml:space="preserve"> </w:t>
      </w:r>
      <w:r w:rsidR="00BC60FB" w:rsidRPr="00BC60FB">
        <w:rPr>
          <w:rFonts w:ascii="Arial" w:hAnsi="Arial" w:cs="Arial"/>
          <w:b w:val="0"/>
          <w:color w:val="auto"/>
          <w:szCs w:val="24"/>
        </w:rPr>
        <w:t>de 27/01/2015</w:t>
      </w:r>
      <w:r w:rsidRPr="003E0343">
        <w:rPr>
          <w:rFonts w:ascii="Arial" w:hAnsi="Arial" w:cs="Arial"/>
          <w:b w:val="0"/>
          <w:color w:val="auto"/>
          <w:szCs w:val="24"/>
        </w:rPr>
        <w:t xml:space="preserve">; </w:t>
      </w:r>
    </w:p>
    <w:p w:rsidR="002C1AB8" w:rsidRPr="003E0343" w:rsidRDefault="002C1AB8" w:rsidP="005D3E02">
      <w:pPr>
        <w:spacing w:line="360" w:lineRule="auto"/>
        <w:ind w:firstLine="3544"/>
        <w:jc w:val="both"/>
        <w:rPr>
          <w:rFonts w:ascii="Arial" w:hAnsi="Arial" w:cs="Arial"/>
          <w:b w:val="0"/>
          <w:color w:val="auto"/>
          <w:szCs w:val="24"/>
        </w:rPr>
      </w:pPr>
      <w:r w:rsidRPr="003E0343">
        <w:rPr>
          <w:rFonts w:ascii="Arial" w:hAnsi="Arial" w:cs="Arial"/>
          <w:color w:val="auto"/>
          <w:szCs w:val="24"/>
        </w:rPr>
        <w:t xml:space="preserve">2) </w:t>
      </w:r>
      <w:r w:rsidRPr="003E0343">
        <w:rPr>
          <w:rFonts w:ascii="Arial" w:hAnsi="Arial" w:cs="Arial"/>
          <w:b w:val="0"/>
          <w:color w:val="auto"/>
          <w:szCs w:val="24"/>
        </w:rPr>
        <w:t xml:space="preserve">que el </w:t>
      </w:r>
      <w:r w:rsidR="00BC60FB">
        <w:rPr>
          <w:rFonts w:ascii="Arial" w:hAnsi="Arial" w:cs="Arial"/>
          <w:b w:val="0"/>
          <w:color w:val="auto"/>
          <w:szCs w:val="24"/>
        </w:rPr>
        <w:t>a</w:t>
      </w:r>
      <w:r w:rsidRPr="003E0343">
        <w:rPr>
          <w:rFonts w:ascii="Arial" w:hAnsi="Arial" w:cs="Arial"/>
          <w:b w:val="0"/>
          <w:color w:val="auto"/>
          <w:szCs w:val="24"/>
        </w:rPr>
        <w:t xml:space="preserve">rtículo 27 de la Ley Nº 19.355 (Ley de Presupuesto Nacional), dispuso sustituir los literales C), D) y E) del Artículo 22 de la Ley Nº 18.832, e </w:t>
      </w:r>
      <w:proofErr w:type="gramStart"/>
      <w:r w:rsidRPr="003E0343">
        <w:rPr>
          <w:rFonts w:ascii="Arial" w:hAnsi="Arial" w:cs="Arial"/>
          <w:b w:val="0"/>
          <w:color w:val="auto"/>
          <w:szCs w:val="24"/>
        </w:rPr>
        <w:t>incorporar</w:t>
      </w:r>
      <w:proofErr w:type="gramEnd"/>
      <w:r w:rsidRPr="003E0343">
        <w:rPr>
          <w:rFonts w:ascii="Arial" w:hAnsi="Arial" w:cs="Arial"/>
          <w:b w:val="0"/>
          <w:color w:val="auto"/>
          <w:szCs w:val="24"/>
        </w:rPr>
        <w:t xml:space="preserve"> el siguiente final: “Todas las Administraciones Públicas Estatales podrán desarrollar y administrar un Convenio Marco. La Agencia de Compras y Contrataciones del Estado</w:t>
      </w:r>
      <w:r w:rsidR="00BC60FB">
        <w:rPr>
          <w:rFonts w:ascii="Arial" w:hAnsi="Arial" w:cs="Arial"/>
          <w:b w:val="0"/>
          <w:color w:val="auto"/>
          <w:szCs w:val="24"/>
        </w:rPr>
        <w:t xml:space="preserve"> (ACCE)</w:t>
      </w:r>
      <w:r w:rsidRPr="003E0343">
        <w:rPr>
          <w:rFonts w:ascii="Arial" w:hAnsi="Arial" w:cs="Arial"/>
          <w:b w:val="0"/>
          <w:color w:val="auto"/>
          <w:szCs w:val="24"/>
        </w:rPr>
        <w:t xml:space="preserve">, autorizará el desarrollo y administración de los convenios marco cuando la propuesta proceda de otra administración pública estatal…”; </w:t>
      </w:r>
    </w:p>
    <w:p w:rsidR="002C1AB8" w:rsidRPr="003E0343" w:rsidRDefault="002C1AB8" w:rsidP="001B5BD8">
      <w:pPr>
        <w:spacing w:line="360" w:lineRule="auto"/>
        <w:ind w:firstLine="3544"/>
        <w:jc w:val="both"/>
        <w:rPr>
          <w:rFonts w:ascii="Arial" w:hAnsi="Arial" w:cs="Arial"/>
          <w:b w:val="0"/>
          <w:color w:val="auto"/>
          <w:szCs w:val="24"/>
        </w:rPr>
      </w:pPr>
      <w:r w:rsidRPr="003E0343">
        <w:rPr>
          <w:rFonts w:ascii="Arial" w:hAnsi="Arial" w:cs="Arial"/>
          <w:color w:val="auto"/>
          <w:szCs w:val="24"/>
        </w:rPr>
        <w:t xml:space="preserve">3) </w:t>
      </w:r>
      <w:r w:rsidRPr="003E0343">
        <w:rPr>
          <w:rFonts w:ascii="Arial" w:hAnsi="Arial" w:cs="Arial"/>
          <w:b w:val="0"/>
          <w:color w:val="auto"/>
          <w:szCs w:val="24"/>
        </w:rPr>
        <w:t xml:space="preserve">que en tal sentido, se ha dado cumplimiento a las disposiciones vigentes, en tanto </w:t>
      </w:r>
      <w:r w:rsidR="00BC60FB">
        <w:rPr>
          <w:rFonts w:ascii="Arial" w:hAnsi="Arial" w:cs="Arial"/>
          <w:b w:val="0"/>
          <w:color w:val="auto"/>
          <w:szCs w:val="24"/>
        </w:rPr>
        <w:t xml:space="preserve">la </w:t>
      </w:r>
      <w:r w:rsidRPr="003E0343">
        <w:rPr>
          <w:rFonts w:ascii="Arial" w:hAnsi="Arial" w:cs="Arial"/>
          <w:b w:val="0"/>
          <w:color w:val="auto"/>
          <w:szCs w:val="24"/>
        </w:rPr>
        <w:t xml:space="preserve">AGESIC se propuso como Unidad Administradora, habiendo sido autorizada por el Consejo Directivo Honorario de ACCE a esos efectos; </w:t>
      </w:r>
    </w:p>
    <w:p w:rsidR="002C1AB8" w:rsidRPr="003E0343" w:rsidRDefault="002C1AB8" w:rsidP="001B5BD8">
      <w:pPr>
        <w:spacing w:line="360" w:lineRule="auto"/>
        <w:ind w:firstLine="3544"/>
        <w:jc w:val="both"/>
        <w:rPr>
          <w:rFonts w:ascii="Arial" w:hAnsi="Arial" w:cs="Arial"/>
          <w:b w:val="0"/>
          <w:color w:val="auto"/>
          <w:szCs w:val="24"/>
        </w:rPr>
      </w:pPr>
      <w:r w:rsidRPr="003E0343">
        <w:rPr>
          <w:rFonts w:ascii="Arial" w:hAnsi="Arial" w:cs="Arial"/>
          <w:color w:val="auto"/>
          <w:szCs w:val="24"/>
        </w:rPr>
        <w:t xml:space="preserve">4) </w:t>
      </w:r>
      <w:r w:rsidRPr="003E0343">
        <w:rPr>
          <w:rFonts w:ascii="Arial" w:hAnsi="Arial" w:cs="Arial"/>
          <w:b w:val="0"/>
          <w:color w:val="auto"/>
          <w:szCs w:val="24"/>
        </w:rPr>
        <w:t xml:space="preserve">que se realizó el estudio de mercado  pertinente y se elaboraron las bases que regirían el llamado, todo lo cual también fue avalado por el Consejo Directivo de ACCE;          </w:t>
      </w:r>
      <w:r w:rsidR="006D0E63">
        <w:rPr>
          <w:rFonts w:ascii="Arial" w:hAnsi="Arial" w:cs="Arial"/>
          <w:b w:val="0"/>
          <w:color w:val="auto"/>
          <w:szCs w:val="24"/>
        </w:rPr>
        <w:t xml:space="preserve">                               </w:t>
      </w:r>
    </w:p>
    <w:p w:rsidR="001A7B02" w:rsidRPr="002C1AB8" w:rsidRDefault="002C1AB8" w:rsidP="001B5BD8">
      <w:pPr>
        <w:spacing w:line="360" w:lineRule="auto"/>
        <w:ind w:firstLine="851"/>
        <w:jc w:val="both"/>
        <w:rPr>
          <w:rFonts w:ascii="Arial" w:hAnsi="Arial" w:cs="Arial"/>
          <w:b w:val="0"/>
          <w:color w:val="auto"/>
          <w:szCs w:val="24"/>
        </w:rPr>
      </w:pPr>
      <w:r w:rsidRPr="003E0343">
        <w:rPr>
          <w:rFonts w:ascii="Arial" w:hAnsi="Arial" w:cs="Arial"/>
          <w:color w:val="auto"/>
          <w:szCs w:val="24"/>
        </w:rPr>
        <w:t>ATENTO:</w:t>
      </w:r>
      <w:r w:rsidRPr="003E0343">
        <w:rPr>
          <w:rFonts w:ascii="Arial" w:hAnsi="Arial" w:cs="Arial"/>
          <w:b w:val="0"/>
          <w:color w:val="auto"/>
          <w:szCs w:val="24"/>
        </w:rPr>
        <w:t xml:space="preserve"> a lo precedentemente expuesto</w:t>
      </w:r>
      <w:r w:rsidR="00404302" w:rsidRPr="003E0343">
        <w:rPr>
          <w:rFonts w:ascii="Arial" w:hAnsi="Arial" w:cs="Arial"/>
          <w:b w:val="0"/>
          <w:color w:val="auto"/>
          <w:szCs w:val="24"/>
        </w:rPr>
        <w:t xml:space="preserve"> y a lo dispuesto por el </w:t>
      </w:r>
      <w:r w:rsidR="00BC60FB">
        <w:rPr>
          <w:rFonts w:ascii="Arial" w:hAnsi="Arial" w:cs="Arial"/>
          <w:b w:val="0"/>
          <w:color w:val="auto"/>
          <w:szCs w:val="24"/>
        </w:rPr>
        <w:t>a</w:t>
      </w:r>
      <w:r w:rsidR="00404302" w:rsidRPr="003E0343">
        <w:rPr>
          <w:rFonts w:ascii="Arial" w:hAnsi="Arial" w:cs="Arial"/>
          <w:b w:val="0"/>
          <w:color w:val="auto"/>
          <w:szCs w:val="24"/>
        </w:rPr>
        <w:t xml:space="preserve">rtículo 211 </w:t>
      </w:r>
      <w:r w:rsidR="00BC60FB">
        <w:rPr>
          <w:rFonts w:ascii="Arial" w:hAnsi="Arial" w:cs="Arial"/>
          <w:b w:val="0"/>
          <w:color w:val="auto"/>
          <w:szCs w:val="24"/>
        </w:rPr>
        <w:t>l</w:t>
      </w:r>
      <w:r w:rsidR="00404302" w:rsidRPr="003E0343">
        <w:rPr>
          <w:rFonts w:ascii="Arial" w:hAnsi="Arial" w:cs="Arial"/>
          <w:b w:val="0"/>
          <w:color w:val="auto"/>
          <w:szCs w:val="24"/>
        </w:rPr>
        <w:t xml:space="preserve">iteral B) de la Constitución de la República; </w:t>
      </w:r>
      <w:r w:rsidRPr="003E0343">
        <w:rPr>
          <w:rFonts w:ascii="Arial" w:hAnsi="Arial" w:cs="Arial"/>
          <w:b w:val="0"/>
          <w:color w:val="auto"/>
          <w:szCs w:val="24"/>
        </w:rPr>
        <w:t xml:space="preserve"> </w:t>
      </w:r>
    </w:p>
    <w:p w:rsidR="002C1AB8" w:rsidRPr="00975D7A" w:rsidRDefault="002C1AB8" w:rsidP="001B5BD8">
      <w:pPr>
        <w:spacing w:line="360" w:lineRule="auto"/>
        <w:jc w:val="center"/>
        <w:rPr>
          <w:rFonts w:ascii="Arial" w:hAnsi="Arial" w:cs="Arial"/>
          <w:b w:val="0"/>
          <w:color w:val="auto"/>
          <w:szCs w:val="24"/>
        </w:rPr>
      </w:pPr>
      <w:r w:rsidRPr="002C1AB8">
        <w:rPr>
          <w:rFonts w:ascii="Arial" w:hAnsi="Arial" w:cs="Arial"/>
          <w:color w:val="auto"/>
          <w:szCs w:val="24"/>
        </w:rPr>
        <w:t>EL TRIBUNAL ACUERDA</w:t>
      </w:r>
    </w:p>
    <w:p w:rsidR="00551E53" w:rsidRPr="001B5BD8" w:rsidRDefault="001B5BD8" w:rsidP="001B5BD8">
      <w:pPr>
        <w:spacing w:line="360" w:lineRule="auto"/>
        <w:jc w:val="both"/>
        <w:rPr>
          <w:rFonts w:ascii="Arial" w:hAnsi="Arial" w:cs="Arial"/>
          <w:b w:val="0"/>
          <w:color w:val="auto"/>
          <w:szCs w:val="24"/>
        </w:rPr>
      </w:pPr>
      <w:r w:rsidRPr="001B5BD8">
        <w:rPr>
          <w:rFonts w:ascii="Arial" w:hAnsi="Arial" w:cs="Arial"/>
          <w:color w:val="auto"/>
          <w:szCs w:val="24"/>
        </w:rPr>
        <w:t>1)</w:t>
      </w:r>
      <w:r>
        <w:rPr>
          <w:rFonts w:ascii="Arial" w:hAnsi="Arial" w:cs="Arial"/>
          <w:b w:val="0"/>
          <w:color w:val="auto"/>
          <w:szCs w:val="24"/>
        </w:rPr>
        <w:t xml:space="preserve"> </w:t>
      </w:r>
      <w:r w:rsidR="00551E53" w:rsidRPr="001B5BD8">
        <w:rPr>
          <w:rFonts w:ascii="Arial" w:hAnsi="Arial" w:cs="Arial"/>
          <w:b w:val="0"/>
          <w:color w:val="auto"/>
          <w:szCs w:val="24"/>
        </w:rPr>
        <w:t>No formular observaciones al procedimie</w:t>
      </w:r>
      <w:r w:rsidR="00B37671" w:rsidRPr="001B5BD8">
        <w:rPr>
          <w:rFonts w:ascii="Arial" w:hAnsi="Arial" w:cs="Arial"/>
          <w:b w:val="0"/>
          <w:color w:val="auto"/>
          <w:szCs w:val="24"/>
        </w:rPr>
        <w:t>nto del presente Convenio Marco.-</w:t>
      </w:r>
    </w:p>
    <w:p w:rsidR="00551E53" w:rsidRPr="001B5BD8" w:rsidRDefault="001B5BD8" w:rsidP="001B5BD8">
      <w:pPr>
        <w:spacing w:line="360" w:lineRule="auto"/>
        <w:ind w:left="284" w:hanging="284"/>
        <w:jc w:val="both"/>
        <w:rPr>
          <w:rFonts w:ascii="Arial" w:hAnsi="Arial" w:cs="Arial"/>
          <w:b w:val="0"/>
          <w:color w:val="auto"/>
          <w:szCs w:val="24"/>
        </w:rPr>
      </w:pPr>
      <w:r w:rsidRPr="001B5BD8">
        <w:rPr>
          <w:rFonts w:ascii="Arial" w:hAnsi="Arial" w:cs="Arial"/>
          <w:color w:val="auto"/>
          <w:szCs w:val="24"/>
        </w:rPr>
        <w:t>2)</w:t>
      </w:r>
      <w:r>
        <w:rPr>
          <w:rFonts w:ascii="Arial" w:hAnsi="Arial" w:cs="Arial"/>
          <w:b w:val="0"/>
          <w:color w:val="auto"/>
          <w:szCs w:val="24"/>
        </w:rPr>
        <w:t xml:space="preserve"> </w:t>
      </w:r>
      <w:r w:rsidR="00BC60FB" w:rsidRPr="001B5BD8">
        <w:rPr>
          <w:rFonts w:ascii="Arial" w:hAnsi="Arial" w:cs="Arial"/>
          <w:b w:val="0"/>
          <w:color w:val="auto"/>
          <w:szCs w:val="24"/>
        </w:rPr>
        <w:t>D</w:t>
      </w:r>
      <w:r w:rsidR="002C1AB8" w:rsidRPr="001B5BD8">
        <w:rPr>
          <w:rFonts w:ascii="Arial" w:hAnsi="Arial" w:cs="Arial"/>
          <w:b w:val="0"/>
          <w:color w:val="auto"/>
          <w:szCs w:val="24"/>
        </w:rPr>
        <w:t>ictada la Resolución definitiva</w:t>
      </w:r>
      <w:r w:rsidR="00551E53" w:rsidRPr="001B5BD8">
        <w:rPr>
          <w:rFonts w:ascii="Arial" w:hAnsi="Arial" w:cs="Arial"/>
          <w:b w:val="0"/>
          <w:color w:val="auto"/>
          <w:szCs w:val="24"/>
        </w:rPr>
        <w:t>,</w:t>
      </w:r>
      <w:r w:rsidR="00BC60FB" w:rsidRPr="001B5BD8">
        <w:rPr>
          <w:rFonts w:ascii="Arial" w:hAnsi="Arial" w:cs="Arial"/>
          <w:b w:val="0"/>
          <w:color w:val="auto"/>
          <w:szCs w:val="24"/>
        </w:rPr>
        <w:t xml:space="preserve"> </w:t>
      </w:r>
      <w:r w:rsidR="00551E53" w:rsidRPr="001B5BD8">
        <w:rPr>
          <w:rFonts w:ascii="Arial" w:hAnsi="Arial" w:cs="Arial"/>
          <w:b w:val="0"/>
          <w:color w:val="auto"/>
          <w:szCs w:val="24"/>
        </w:rPr>
        <w:t>cométese a la Contadora Auditora la verificación que la misma concuerde con las condiciones de contrat</w:t>
      </w:r>
      <w:r w:rsidR="00B37671" w:rsidRPr="001B5BD8">
        <w:rPr>
          <w:rFonts w:ascii="Arial" w:hAnsi="Arial" w:cs="Arial"/>
          <w:b w:val="0"/>
          <w:color w:val="auto"/>
          <w:szCs w:val="24"/>
        </w:rPr>
        <w:t>a</w:t>
      </w:r>
      <w:r w:rsidR="00B86ABD">
        <w:rPr>
          <w:rFonts w:ascii="Arial" w:hAnsi="Arial" w:cs="Arial"/>
          <w:b w:val="0"/>
          <w:color w:val="auto"/>
          <w:szCs w:val="24"/>
        </w:rPr>
        <w:t>ción sometidas a este Tribunal;</w:t>
      </w:r>
    </w:p>
    <w:p w:rsidR="00551E53" w:rsidRPr="001B5BD8" w:rsidRDefault="001B5BD8" w:rsidP="001B5BD8">
      <w:pPr>
        <w:spacing w:line="360" w:lineRule="auto"/>
        <w:ind w:left="284" w:hanging="284"/>
        <w:jc w:val="both"/>
        <w:rPr>
          <w:rFonts w:ascii="Arial" w:hAnsi="Arial" w:cs="Arial"/>
          <w:b w:val="0"/>
          <w:color w:val="auto"/>
          <w:szCs w:val="24"/>
        </w:rPr>
      </w:pPr>
      <w:r w:rsidRPr="001B5BD8">
        <w:rPr>
          <w:rFonts w:ascii="Arial" w:hAnsi="Arial" w:cs="Arial"/>
          <w:color w:val="auto"/>
          <w:szCs w:val="24"/>
        </w:rPr>
        <w:t>3)</w:t>
      </w:r>
      <w:r>
        <w:rPr>
          <w:rFonts w:ascii="Arial" w:hAnsi="Arial" w:cs="Arial"/>
          <w:b w:val="0"/>
          <w:color w:val="auto"/>
          <w:szCs w:val="24"/>
        </w:rPr>
        <w:t xml:space="preserve"> </w:t>
      </w:r>
      <w:r w:rsidR="00551E53" w:rsidRPr="001B5BD8">
        <w:rPr>
          <w:rFonts w:ascii="Arial" w:hAnsi="Arial" w:cs="Arial"/>
          <w:b w:val="0"/>
          <w:color w:val="auto"/>
          <w:szCs w:val="24"/>
        </w:rPr>
        <w:t>Téngase presente que cada adquisición que se efectúe en el marco del presente Convenio, deberá remitirse a intervención del Contador Auditor, al Delegado, o de este Tribunal, según corresponda por su monto;</w:t>
      </w:r>
    </w:p>
    <w:p w:rsidR="00551E53" w:rsidRPr="001B5BD8" w:rsidRDefault="001B5BD8" w:rsidP="001B5BD8">
      <w:pPr>
        <w:spacing w:line="360" w:lineRule="auto"/>
        <w:jc w:val="both"/>
        <w:rPr>
          <w:rFonts w:ascii="Arial" w:hAnsi="Arial" w:cs="Arial"/>
          <w:b w:val="0"/>
          <w:color w:val="auto"/>
          <w:szCs w:val="24"/>
        </w:rPr>
      </w:pPr>
      <w:r w:rsidRPr="001B5BD8">
        <w:rPr>
          <w:rFonts w:ascii="Arial" w:hAnsi="Arial" w:cs="Arial"/>
          <w:color w:val="auto"/>
          <w:szCs w:val="24"/>
        </w:rPr>
        <w:t>4)</w:t>
      </w:r>
      <w:r>
        <w:rPr>
          <w:rFonts w:ascii="Arial" w:hAnsi="Arial" w:cs="Arial"/>
          <w:b w:val="0"/>
          <w:color w:val="auto"/>
          <w:szCs w:val="24"/>
        </w:rPr>
        <w:t xml:space="preserve"> </w:t>
      </w:r>
      <w:r w:rsidR="00551E53" w:rsidRPr="001B5BD8">
        <w:rPr>
          <w:rFonts w:ascii="Arial" w:hAnsi="Arial" w:cs="Arial"/>
          <w:b w:val="0"/>
          <w:color w:val="auto"/>
          <w:szCs w:val="24"/>
        </w:rPr>
        <w:t>Comu</w:t>
      </w:r>
      <w:r w:rsidR="00B37671" w:rsidRPr="001B5BD8">
        <w:rPr>
          <w:rFonts w:ascii="Arial" w:hAnsi="Arial" w:cs="Arial"/>
          <w:b w:val="0"/>
          <w:color w:val="auto"/>
          <w:szCs w:val="24"/>
        </w:rPr>
        <w:t>n</w:t>
      </w:r>
      <w:r w:rsidR="00B86ABD">
        <w:rPr>
          <w:rFonts w:ascii="Arial" w:hAnsi="Arial" w:cs="Arial"/>
          <w:b w:val="0"/>
          <w:color w:val="auto"/>
          <w:szCs w:val="24"/>
        </w:rPr>
        <w:t>íquese a la Contadora Auditora;</w:t>
      </w:r>
      <w:bookmarkStart w:id="0" w:name="_GoBack"/>
      <w:bookmarkEnd w:id="0"/>
    </w:p>
    <w:p w:rsidR="002C1AB8" w:rsidRDefault="001B5BD8" w:rsidP="001B5BD8">
      <w:pPr>
        <w:spacing w:line="360" w:lineRule="auto"/>
        <w:jc w:val="both"/>
        <w:rPr>
          <w:rFonts w:ascii="Arial" w:hAnsi="Arial" w:cs="Arial"/>
          <w:b w:val="0"/>
          <w:color w:val="auto"/>
          <w:szCs w:val="24"/>
        </w:rPr>
      </w:pPr>
      <w:r w:rsidRPr="001B5BD8">
        <w:rPr>
          <w:rFonts w:ascii="Arial" w:hAnsi="Arial" w:cs="Arial"/>
          <w:color w:val="auto"/>
          <w:szCs w:val="24"/>
        </w:rPr>
        <w:t>5)</w:t>
      </w:r>
      <w:r>
        <w:rPr>
          <w:rFonts w:ascii="Arial" w:hAnsi="Arial" w:cs="Arial"/>
          <w:b w:val="0"/>
          <w:color w:val="auto"/>
          <w:szCs w:val="24"/>
        </w:rPr>
        <w:t xml:space="preserve"> </w:t>
      </w:r>
      <w:r w:rsidR="002C1AB8" w:rsidRPr="001B5BD8">
        <w:rPr>
          <w:rFonts w:ascii="Arial" w:hAnsi="Arial" w:cs="Arial"/>
          <w:b w:val="0"/>
          <w:color w:val="auto"/>
          <w:szCs w:val="24"/>
        </w:rPr>
        <w:t>Dev</w:t>
      </w:r>
      <w:r w:rsidR="00B37671" w:rsidRPr="001B5BD8">
        <w:rPr>
          <w:rFonts w:ascii="Arial" w:hAnsi="Arial" w:cs="Arial"/>
          <w:b w:val="0"/>
          <w:color w:val="auto"/>
          <w:szCs w:val="24"/>
        </w:rPr>
        <w:t>uélvase</w:t>
      </w:r>
      <w:r w:rsidR="002C1AB8" w:rsidRPr="001B5BD8">
        <w:rPr>
          <w:rFonts w:ascii="Arial" w:hAnsi="Arial" w:cs="Arial"/>
          <w:b w:val="0"/>
          <w:color w:val="auto"/>
          <w:szCs w:val="24"/>
        </w:rPr>
        <w:t>.</w:t>
      </w:r>
    </w:p>
    <w:p w:rsidR="001B5BD8" w:rsidRDefault="001B5BD8" w:rsidP="001B5BD8">
      <w:pPr>
        <w:spacing w:line="360" w:lineRule="auto"/>
        <w:jc w:val="both"/>
        <w:rPr>
          <w:rFonts w:ascii="Arial" w:hAnsi="Arial" w:cs="Arial"/>
          <w:b w:val="0"/>
          <w:color w:val="auto"/>
          <w:szCs w:val="24"/>
        </w:rPr>
      </w:pPr>
    </w:p>
    <w:p w:rsidR="00BE3231" w:rsidRPr="00551E53" w:rsidRDefault="001B5BD8" w:rsidP="001B5BD8">
      <w:pPr>
        <w:spacing w:line="360" w:lineRule="auto"/>
        <w:jc w:val="both"/>
        <w:rPr>
          <w:rFonts w:ascii="Arial" w:hAnsi="Arial" w:cs="Arial"/>
          <w:b w:val="0"/>
          <w:sz w:val="22"/>
          <w:szCs w:val="22"/>
          <w:lang w:val="es-ES_tradnl"/>
        </w:rPr>
      </w:pPr>
      <w:proofErr w:type="spellStart"/>
      <w:proofErr w:type="gramStart"/>
      <w:r>
        <w:rPr>
          <w:rFonts w:ascii="Arial" w:hAnsi="Arial" w:cs="Arial"/>
          <w:b w:val="0"/>
          <w:color w:val="auto"/>
          <w:szCs w:val="24"/>
        </w:rPr>
        <w:t>ag</w:t>
      </w:r>
      <w:proofErr w:type="spellEnd"/>
      <w:proofErr w:type="gramEnd"/>
    </w:p>
    <w:p w:rsidR="00BE3231" w:rsidRPr="00BE3231" w:rsidRDefault="00BE3231" w:rsidP="00BE3231">
      <w:pPr>
        <w:spacing w:line="360" w:lineRule="auto"/>
        <w:jc w:val="both"/>
        <w:rPr>
          <w:rFonts w:ascii="Arial" w:hAnsi="Arial" w:cs="Arial"/>
          <w:b w:val="0"/>
          <w:lang w:val="es-ES_tradnl"/>
        </w:rPr>
      </w:pPr>
    </w:p>
    <w:sectPr w:rsidR="00BE3231" w:rsidRPr="00BE3231" w:rsidSect="00A11C55">
      <w:footerReference w:type="default" r:id="rId9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C4C" w:rsidRDefault="00E91C4C" w:rsidP="00924890">
      <w:r>
        <w:separator/>
      </w:r>
    </w:p>
  </w:endnote>
  <w:endnote w:type="continuationSeparator" w:id="0">
    <w:p w:rsidR="00E91C4C" w:rsidRDefault="00E91C4C" w:rsidP="009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1350397"/>
      <w:docPartObj>
        <w:docPartGallery w:val="Page Numbers (Bottom of Page)"/>
        <w:docPartUnique/>
      </w:docPartObj>
    </w:sdtPr>
    <w:sdtEndPr/>
    <w:sdtContent>
      <w:p w:rsidR="0012477C" w:rsidRDefault="0012477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C55">
          <w:rPr>
            <w:noProof/>
          </w:rPr>
          <w:t>4</w:t>
        </w:r>
        <w:r>
          <w:fldChar w:fldCharType="end"/>
        </w:r>
      </w:p>
    </w:sdtContent>
  </w:sdt>
  <w:p w:rsidR="0012477C" w:rsidRDefault="0012477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C4C" w:rsidRDefault="00E91C4C" w:rsidP="00924890">
      <w:r>
        <w:separator/>
      </w:r>
    </w:p>
  </w:footnote>
  <w:footnote w:type="continuationSeparator" w:id="0">
    <w:p w:rsidR="00E91C4C" w:rsidRDefault="00E91C4C" w:rsidP="00924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40DF"/>
    <w:multiLevelType w:val="hybridMultilevel"/>
    <w:tmpl w:val="C408EB08"/>
    <w:lvl w:ilvl="0" w:tplc="27F073F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4" w:hanging="360"/>
      </w:pPr>
    </w:lvl>
    <w:lvl w:ilvl="2" w:tplc="0C0A001B" w:tentative="1">
      <w:start w:val="1"/>
      <w:numFmt w:val="lowerRoman"/>
      <w:lvlText w:val="%3."/>
      <w:lvlJc w:val="right"/>
      <w:pPr>
        <w:ind w:left="2514" w:hanging="180"/>
      </w:pPr>
    </w:lvl>
    <w:lvl w:ilvl="3" w:tplc="0C0A000F" w:tentative="1">
      <w:start w:val="1"/>
      <w:numFmt w:val="decimal"/>
      <w:lvlText w:val="%4."/>
      <w:lvlJc w:val="left"/>
      <w:pPr>
        <w:ind w:left="3234" w:hanging="360"/>
      </w:pPr>
    </w:lvl>
    <w:lvl w:ilvl="4" w:tplc="0C0A0019" w:tentative="1">
      <w:start w:val="1"/>
      <w:numFmt w:val="lowerLetter"/>
      <w:lvlText w:val="%5."/>
      <w:lvlJc w:val="left"/>
      <w:pPr>
        <w:ind w:left="3954" w:hanging="360"/>
      </w:pPr>
    </w:lvl>
    <w:lvl w:ilvl="5" w:tplc="0C0A001B" w:tentative="1">
      <w:start w:val="1"/>
      <w:numFmt w:val="lowerRoman"/>
      <w:lvlText w:val="%6."/>
      <w:lvlJc w:val="right"/>
      <w:pPr>
        <w:ind w:left="4674" w:hanging="180"/>
      </w:pPr>
    </w:lvl>
    <w:lvl w:ilvl="6" w:tplc="0C0A000F" w:tentative="1">
      <w:start w:val="1"/>
      <w:numFmt w:val="decimal"/>
      <w:lvlText w:val="%7."/>
      <w:lvlJc w:val="left"/>
      <w:pPr>
        <w:ind w:left="5394" w:hanging="360"/>
      </w:pPr>
    </w:lvl>
    <w:lvl w:ilvl="7" w:tplc="0C0A0019" w:tentative="1">
      <w:start w:val="1"/>
      <w:numFmt w:val="lowerLetter"/>
      <w:lvlText w:val="%8."/>
      <w:lvlJc w:val="left"/>
      <w:pPr>
        <w:ind w:left="6114" w:hanging="360"/>
      </w:pPr>
    </w:lvl>
    <w:lvl w:ilvl="8" w:tplc="0C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05C74B85"/>
    <w:multiLevelType w:val="hybridMultilevel"/>
    <w:tmpl w:val="4704BD6A"/>
    <w:lvl w:ilvl="0" w:tplc="44A4D4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7B6F4A"/>
    <w:multiLevelType w:val="hybridMultilevel"/>
    <w:tmpl w:val="05E2EB30"/>
    <w:lvl w:ilvl="0" w:tplc="93CEB80A">
      <w:start w:val="1"/>
      <w:numFmt w:val="decimal"/>
      <w:lvlText w:val="%1)"/>
      <w:lvlJc w:val="left"/>
      <w:pPr>
        <w:ind w:left="1728" w:hanging="10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4277176"/>
    <w:multiLevelType w:val="hybridMultilevel"/>
    <w:tmpl w:val="18A48E2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B71EF"/>
    <w:multiLevelType w:val="hybridMultilevel"/>
    <w:tmpl w:val="4F7EFA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7257AF"/>
    <w:multiLevelType w:val="hybridMultilevel"/>
    <w:tmpl w:val="EB72F8F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3286F"/>
    <w:multiLevelType w:val="hybridMultilevel"/>
    <w:tmpl w:val="C05C2616"/>
    <w:lvl w:ilvl="0" w:tplc="91E0BAEE">
      <w:start w:val="1"/>
      <w:numFmt w:val="upperRoman"/>
      <w:lvlText w:val="%1)"/>
      <w:lvlJc w:val="left"/>
      <w:pPr>
        <w:ind w:left="142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2230BBF"/>
    <w:multiLevelType w:val="hybridMultilevel"/>
    <w:tmpl w:val="97007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CB3B95"/>
    <w:multiLevelType w:val="hybridMultilevel"/>
    <w:tmpl w:val="D8E43814"/>
    <w:lvl w:ilvl="0" w:tplc="50AC423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4" w:hanging="360"/>
      </w:pPr>
    </w:lvl>
    <w:lvl w:ilvl="2" w:tplc="0C0A001B" w:tentative="1">
      <w:start w:val="1"/>
      <w:numFmt w:val="lowerRoman"/>
      <w:lvlText w:val="%3."/>
      <w:lvlJc w:val="right"/>
      <w:pPr>
        <w:ind w:left="2514" w:hanging="180"/>
      </w:pPr>
    </w:lvl>
    <w:lvl w:ilvl="3" w:tplc="0C0A000F" w:tentative="1">
      <w:start w:val="1"/>
      <w:numFmt w:val="decimal"/>
      <w:lvlText w:val="%4."/>
      <w:lvlJc w:val="left"/>
      <w:pPr>
        <w:ind w:left="3234" w:hanging="360"/>
      </w:pPr>
    </w:lvl>
    <w:lvl w:ilvl="4" w:tplc="0C0A0019" w:tentative="1">
      <w:start w:val="1"/>
      <w:numFmt w:val="lowerLetter"/>
      <w:lvlText w:val="%5."/>
      <w:lvlJc w:val="left"/>
      <w:pPr>
        <w:ind w:left="3954" w:hanging="360"/>
      </w:pPr>
    </w:lvl>
    <w:lvl w:ilvl="5" w:tplc="0C0A001B" w:tentative="1">
      <w:start w:val="1"/>
      <w:numFmt w:val="lowerRoman"/>
      <w:lvlText w:val="%6."/>
      <w:lvlJc w:val="right"/>
      <w:pPr>
        <w:ind w:left="4674" w:hanging="180"/>
      </w:pPr>
    </w:lvl>
    <w:lvl w:ilvl="6" w:tplc="0C0A000F" w:tentative="1">
      <w:start w:val="1"/>
      <w:numFmt w:val="decimal"/>
      <w:lvlText w:val="%7."/>
      <w:lvlJc w:val="left"/>
      <w:pPr>
        <w:ind w:left="5394" w:hanging="360"/>
      </w:pPr>
    </w:lvl>
    <w:lvl w:ilvl="7" w:tplc="0C0A0019" w:tentative="1">
      <w:start w:val="1"/>
      <w:numFmt w:val="lowerLetter"/>
      <w:lvlText w:val="%8."/>
      <w:lvlJc w:val="left"/>
      <w:pPr>
        <w:ind w:left="6114" w:hanging="360"/>
      </w:pPr>
    </w:lvl>
    <w:lvl w:ilvl="8" w:tplc="0C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>
    <w:nsid w:val="460902E9"/>
    <w:multiLevelType w:val="hybridMultilevel"/>
    <w:tmpl w:val="49CEC5FC"/>
    <w:lvl w:ilvl="0" w:tplc="10CA61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B641061"/>
    <w:multiLevelType w:val="hybridMultilevel"/>
    <w:tmpl w:val="FC3C45FE"/>
    <w:lvl w:ilvl="0" w:tplc="8760D83C">
      <w:start w:val="2"/>
      <w:numFmt w:val="bullet"/>
      <w:lvlText w:val="-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>
    <w:nsid w:val="5A1813A6"/>
    <w:multiLevelType w:val="hybridMultilevel"/>
    <w:tmpl w:val="E33C00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267EA"/>
    <w:multiLevelType w:val="hybridMultilevel"/>
    <w:tmpl w:val="49F003CA"/>
    <w:lvl w:ilvl="0" w:tplc="B1EA01CC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4" w:hanging="360"/>
      </w:pPr>
    </w:lvl>
    <w:lvl w:ilvl="2" w:tplc="0C0A001B" w:tentative="1">
      <w:start w:val="1"/>
      <w:numFmt w:val="lowerRoman"/>
      <w:lvlText w:val="%3."/>
      <w:lvlJc w:val="right"/>
      <w:pPr>
        <w:ind w:left="2514" w:hanging="180"/>
      </w:pPr>
    </w:lvl>
    <w:lvl w:ilvl="3" w:tplc="0C0A000F" w:tentative="1">
      <w:start w:val="1"/>
      <w:numFmt w:val="decimal"/>
      <w:lvlText w:val="%4."/>
      <w:lvlJc w:val="left"/>
      <w:pPr>
        <w:ind w:left="3234" w:hanging="360"/>
      </w:pPr>
    </w:lvl>
    <w:lvl w:ilvl="4" w:tplc="0C0A0019" w:tentative="1">
      <w:start w:val="1"/>
      <w:numFmt w:val="lowerLetter"/>
      <w:lvlText w:val="%5."/>
      <w:lvlJc w:val="left"/>
      <w:pPr>
        <w:ind w:left="3954" w:hanging="360"/>
      </w:pPr>
    </w:lvl>
    <w:lvl w:ilvl="5" w:tplc="0C0A001B" w:tentative="1">
      <w:start w:val="1"/>
      <w:numFmt w:val="lowerRoman"/>
      <w:lvlText w:val="%6."/>
      <w:lvlJc w:val="right"/>
      <w:pPr>
        <w:ind w:left="4674" w:hanging="180"/>
      </w:pPr>
    </w:lvl>
    <w:lvl w:ilvl="6" w:tplc="0C0A000F" w:tentative="1">
      <w:start w:val="1"/>
      <w:numFmt w:val="decimal"/>
      <w:lvlText w:val="%7."/>
      <w:lvlJc w:val="left"/>
      <w:pPr>
        <w:ind w:left="5394" w:hanging="360"/>
      </w:pPr>
    </w:lvl>
    <w:lvl w:ilvl="7" w:tplc="0C0A0019" w:tentative="1">
      <w:start w:val="1"/>
      <w:numFmt w:val="lowerLetter"/>
      <w:lvlText w:val="%8."/>
      <w:lvlJc w:val="left"/>
      <w:pPr>
        <w:ind w:left="6114" w:hanging="360"/>
      </w:pPr>
    </w:lvl>
    <w:lvl w:ilvl="8" w:tplc="0C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>
    <w:nsid w:val="645322FA"/>
    <w:multiLevelType w:val="hybridMultilevel"/>
    <w:tmpl w:val="ECE226E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032B71"/>
    <w:multiLevelType w:val="hybridMultilevel"/>
    <w:tmpl w:val="C0FAE3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5849FC"/>
    <w:multiLevelType w:val="hybridMultilevel"/>
    <w:tmpl w:val="4F283F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28C4873"/>
    <w:multiLevelType w:val="hybridMultilevel"/>
    <w:tmpl w:val="3612A2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C713AC"/>
    <w:multiLevelType w:val="hybridMultilevel"/>
    <w:tmpl w:val="FB0A46B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42001D"/>
    <w:multiLevelType w:val="hybridMultilevel"/>
    <w:tmpl w:val="1F849160"/>
    <w:lvl w:ilvl="0" w:tplc="3414513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8D13EC9"/>
    <w:multiLevelType w:val="hybridMultilevel"/>
    <w:tmpl w:val="EEC20AD6"/>
    <w:lvl w:ilvl="0" w:tplc="D1F676FA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95D289B"/>
    <w:multiLevelType w:val="hybridMultilevel"/>
    <w:tmpl w:val="6B785A82"/>
    <w:lvl w:ilvl="0" w:tplc="CBCAA2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B676986"/>
    <w:multiLevelType w:val="hybridMultilevel"/>
    <w:tmpl w:val="0B6C6B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16"/>
  </w:num>
  <w:num w:numId="5">
    <w:abstractNumId w:val="7"/>
  </w:num>
  <w:num w:numId="6">
    <w:abstractNumId w:val="14"/>
  </w:num>
  <w:num w:numId="7">
    <w:abstractNumId w:val="20"/>
  </w:num>
  <w:num w:numId="8">
    <w:abstractNumId w:val="18"/>
  </w:num>
  <w:num w:numId="9">
    <w:abstractNumId w:val="15"/>
  </w:num>
  <w:num w:numId="10">
    <w:abstractNumId w:val="9"/>
  </w:num>
  <w:num w:numId="11">
    <w:abstractNumId w:val="5"/>
  </w:num>
  <w:num w:numId="12">
    <w:abstractNumId w:val="8"/>
  </w:num>
  <w:num w:numId="13">
    <w:abstractNumId w:val="10"/>
  </w:num>
  <w:num w:numId="14">
    <w:abstractNumId w:val="0"/>
  </w:num>
  <w:num w:numId="15">
    <w:abstractNumId w:val="12"/>
  </w:num>
  <w:num w:numId="16">
    <w:abstractNumId w:val="19"/>
  </w:num>
  <w:num w:numId="17">
    <w:abstractNumId w:val="21"/>
  </w:num>
  <w:num w:numId="18">
    <w:abstractNumId w:val="1"/>
  </w:num>
  <w:num w:numId="19">
    <w:abstractNumId w:val="17"/>
  </w:num>
  <w:num w:numId="20">
    <w:abstractNumId w:val="13"/>
  </w:num>
  <w:num w:numId="21">
    <w:abstractNumId w:val="3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D92"/>
    <w:rsid w:val="00003990"/>
    <w:rsid w:val="0000611E"/>
    <w:rsid w:val="0000663F"/>
    <w:rsid w:val="00006D71"/>
    <w:rsid w:val="00007977"/>
    <w:rsid w:val="000122FB"/>
    <w:rsid w:val="0002235B"/>
    <w:rsid w:val="00023571"/>
    <w:rsid w:val="00023D51"/>
    <w:rsid w:val="00030F2C"/>
    <w:rsid w:val="00033E59"/>
    <w:rsid w:val="000354B4"/>
    <w:rsid w:val="000435E0"/>
    <w:rsid w:val="00044A80"/>
    <w:rsid w:val="000468A3"/>
    <w:rsid w:val="00051847"/>
    <w:rsid w:val="00054848"/>
    <w:rsid w:val="000626BB"/>
    <w:rsid w:val="00080C55"/>
    <w:rsid w:val="000874B3"/>
    <w:rsid w:val="000A1BA3"/>
    <w:rsid w:val="000A1FFE"/>
    <w:rsid w:val="000B39D2"/>
    <w:rsid w:val="000B790C"/>
    <w:rsid w:val="000D2D79"/>
    <w:rsid w:val="000E07BE"/>
    <w:rsid w:val="000F1545"/>
    <w:rsid w:val="000F75B5"/>
    <w:rsid w:val="00106A26"/>
    <w:rsid w:val="0011485D"/>
    <w:rsid w:val="00123BF5"/>
    <w:rsid w:val="0012477C"/>
    <w:rsid w:val="00125839"/>
    <w:rsid w:val="00140718"/>
    <w:rsid w:val="001408CD"/>
    <w:rsid w:val="00142088"/>
    <w:rsid w:val="00147E22"/>
    <w:rsid w:val="00166F50"/>
    <w:rsid w:val="00170214"/>
    <w:rsid w:val="00173A10"/>
    <w:rsid w:val="00183361"/>
    <w:rsid w:val="0019079F"/>
    <w:rsid w:val="00193E20"/>
    <w:rsid w:val="00196863"/>
    <w:rsid w:val="001A0B1D"/>
    <w:rsid w:val="001A0DEC"/>
    <w:rsid w:val="001A5364"/>
    <w:rsid w:val="001A7143"/>
    <w:rsid w:val="001A7B02"/>
    <w:rsid w:val="001B0A82"/>
    <w:rsid w:val="001B5BD8"/>
    <w:rsid w:val="001C722E"/>
    <w:rsid w:val="001D682F"/>
    <w:rsid w:val="001D798A"/>
    <w:rsid w:val="001E720D"/>
    <w:rsid w:val="001F4D96"/>
    <w:rsid w:val="00200D3F"/>
    <w:rsid w:val="002060E8"/>
    <w:rsid w:val="00222083"/>
    <w:rsid w:val="00227998"/>
    <w:rsid w:val="002346A3"/>
    <w:rsid w:val="00236466"/>
    <w:rsid w:val="002364D8"/>
    <w:rsid w:val="002436B4"/>
    <w:rsid w:val="0024748D"/>
    <w:rsid w:val="002564D7"/>
    <w:rsid w:val="00256865"/>
    <w:rsid w:val="00266456"/>
    <w:rsid w:val="00272D07"/>
    <w:rsid w:val="002731E1"/>
    <w:rsid w:val="0027493D"/>
    <w:rsid w:val="00284EE3"/>
    <w:rsid w:val="002A093B"/>
    <w:rsid w:val="002A14A4"/>
    <w:rsid w:val="002A37C8"/>
    <w:rsid w:val="002C1AB8"/>
    <w:rsid w:val="002C219A"/>
    <w:rsid w:val="002C3CA7"/>
    <w:rsid w:val="002E0D92"/>
    <w:rsid w:val="002E23EC"/>
    <w:rsid w:val="002F4FCE"/>
    <w:rsid w:val="002F5905"/>
    <w:rsid w:val="00323440"/>
    <w:rsid w:val="00330F84"/>
    <w:rsid w:val="00330FE6"/>
    <w:rsid w:val="00337848"/>
    <w:rsid w:val="003378D1"/>
    <w:rsid w:val="00361C93"/>
    <w:rsid w:val="003639E3"/>
    <w:rsid w:val="00363BF0"/>
    <w:rsid w:val="0036659F"/>
    <w:rsid w:val="003668CD"/>
    <w:rsid w:val="00367EC4"/>
    <w:rsid w:val="00375C9F"/>
    <w:rsid w:val="003B2BDE"/>
    <w:rsid w:val="003C1715"/>
    <w:rsid w:val="003C24AF"/>
    <w:rsid w:val="003C4C22"/>
    <w:rsid w:val="003C5FC1"/>
    <w:rsid w:val="003C7D27"/>
    <w:rsid w:val="003D6F45"/>
    <w:rsid w:val="003E0343"/>
    <w:rsid w:val="003E4E04"/>
    <w:rsid w:val="003F0887"/>
    <w:rsid w:val="003F0A20"/>
    <w:rsid w:val="00404302"/>
    <w:rsid w:val="00407F16"/>
    <w:rsid w:val="00414542"/>
    <w:rsid w:val="00420CFA"/>
    <w:rsid w:val="00423586"/>
    <w:rsid w:val="004276B6"/>
    <w:rsid w:val="00430E48"/>
    <w:rsid w:val="004318F2"/>
    <w:rsid w:val="00433A81"/>
    <w:rsid w:val="00440029"/>
    <w:rsid w:val="00451570"/>
    <w:rsid w:val="00455826"/>
    <w:rsid w:val="00456BA9"/>
    <w:rsid w:val="00457272"/>
    <w:rsid w:val="0047031B"/>
    <w:rsid w:val="004759ED"/>
    <w:rsid w:val="00486BE1"/>
    <w:rsid w:val="004947E0"/>
    <w:rsid w:val="004A1F03"/>
    <w:rsid w:val="004A4319"/>
    <w:rsid w:val="004A619C"/>
    <w:rsid w:val="004B1732"/>
    <w:rsid w:val="004B342D"/>
    <w:rsid w:val="004B3870"/>
    <w:rsid w:val="004B7459"/>
    <w:rsid w:val="004B747E"/>
    <w:rsid w:val="004B7746"/>
    <w:rsid w:val="004C078C"/>
    <w:rsid w:val="004E1186"/>
    <w:rsid w:val="004E1D55"/>
    <w:rsid w:val="00505340"/>
    <w:rsid w:val="00512048"/>
    <w:rsid w:val="00524193"/>
    <w:rsid w:val="005254A2"/>
    <w:rsid w:val="005436BC"/>
    <w:rsid w:val="00543A49"/>
    <w:rsid w:val="005457CC"/>
    <w:rsid w:val="00545F97"/>
    <w:rsid w:val="00546A2F"/>
    <w:rsid w:val="00550362"/>
    <w:rsid w:val="00551E53"/>
    <w:rsid w:val="00554B3F"/>
    <w:rsid w:val="00570833"/>
    <w:rsid w:val="005761E5"/>
    <w:rsid w:val="00584138"/>
    <w:rsid w:val="00584A2F"/>
    <w:rsid w:val="005942B4"/>
    <w:rsid w:val="00597EB0"/>
    <w:rsid w:val="005A0008"/>
    <w:rsid w:val="005A6992"/>
    <w:rsid w:val="005A723F"/>
    <w:rsid w:val="005A7583"/>
    <w:rsid w:val="005C19FE"/>
    <w:rsid w:val="005C7825"/>
    <w:rsid w:val="005C7B9D"/>
    <w:rsid w:val="005D3E02"/>
    <w:rsid w:val="005D7212"/>
    <w:rsid w:val="005E1D35"/>
    <w:rsid w:val="005F4B20"/>
    <w:rsid w:val="005F4DE4"/>
    <w:rsid w:val="005F5429"/>
    <w:rsid w:val="00601DFD"/>
    <w:rsid w:val="0060257F"/>
    <w:rsid w:val="00614F24"/>
    <w:rsid w:val="00626AA6"/>
    <w:rsid w:val="00632AA7"/>
    <w:rsid w:val="00635114"/>
    <w:rsid w:val="00650FA5"/>
    <w:rsid w:val="00662BFC"/>
    <w:rsid w:val="00663724"/>
    <w:rsid w:val="0066414E"/>
    <w:rsid w:val="00666341"/>
    <w:rsid w:val="0067741B"/>
    <w:rsid w:val="00683D83"/>
    <w:rsid w:val="006947DD"/>
    <w:rsid w:val="006A031D"/>
    <w:rsid w:val="006A4D13"/>
    <w:rsid w:val="006A53F4"/>
    <w:rsid w:val="006B1E98"/>
    <w:rsid w:val="006C73F3"/>
    <w:rsid w:val="006D0E63"/>
    <w:rsid w:val="006E2FFD"/>
    <w:rsid w:val="006E3B32"/>
    <w:rsid w:val="006E66C2"/>
    <w:rsid w:val="006F088F"/>
    <w:rsid w:val="007112F6"/>
    <w:rsid w:val="00714EED"/>
    <w:rsid w:val="0071584E"/>
    <w:rsid w:val="00721CAC"/>
    <w:rsid w:val="00723686"/>
    <w:rsid w:val="0073152A"/>
    <w:rsid w:val="00731620"/>
    <w:rsid w:val="00734E90"/>
    <w:rsid w:val="007459EF"/>
    <w:rsid w:val="00771727"/>
    <w:rsid w:val="00786674"/>
    <w:rsid w:val="007902B8"/>
    <w:rsid w:val="00792F5C"/>
    <w:rsid w:val="00793491"/>
    <w:rsid w:val="007959B1"/>
    <w:rsid w:val="007A2BD4"/>
    <w:rsid w:val="007B13D6"/>
    <w:rsid w:val="007B190B"/>
    <w:rsid w:val="007B20F3"/>
    <w:rsid w:val="007B2149"/>
    <w:rsid w:val="007B24A7"/>
    <w:rsid w:val="007B58A1"/>
    <w:rsid w:val="007C6483"/>
    <w:rsid w:val="007D0680"/>
    <w:rsid w:val="007D0C6D"/>
    <w:rsid w:val="007D24B2"/>
    <w:rsid w:val="007E1D6E"/>
    <w:rsid w:val="007E5976"/>
    <w:rsid w:val="007E5B85"/>
    <w:rsid w:val="007F32B2"/>
    <w:rsid w:val="00804A80"/>
    <w:rsid w:val="008056CD"/>
    <w:rsid w:val="00806BA6"/>
    <w:rsid w:val="00806E53"/>
    <w:rsid w:val="00810DA3"/>
    <w:rsid w:val="00840EB5"/>
    <w:rsid w:val="00841AD4"/>
    <w:rsid w:val="00845515"/>
    <w:rsid w:val="00845D83"/>
    <w:rsid w:val="0084712A"/>
    <w:rsid w:val="00861511"/>
    <w:rsid w:val="00864C0E"/>
    <w:rsid w:val="00873FA3"/>
    <w:rsid w:val="008761A7"/>
    <w:rsid w:val="0088606C"/>
    <w:rsid w:val="0088705E"/>
    <w:rsid w:val="0088778F"/>
    <w:rsid w:val="00887D2C"/>
    <w:rsid w:val="008944F1"/>
    <w:rsid w:val="008A07DE"/>
    <w:rsid w:val="008A5D24"/>
    <w:rsid w:val="008A7BAE"/>
    <w:rsid w:val="008C0B1A"/>
    <w:rsid w:val="008C0DEE"/>
    <w:rsid w:val="008C33FB"/>
    <w:rsid w:val="008D0685"/>
    <w:rsid w:val="008D0E88"/>
    <w:rsid w:val="008D0EA9"/>
    <w:rsid w:val="008D1D77"/>
    <w:rsid w:val="008D20DB"/>
    <w:rsid w:val="008D3667"/>
    <w:rsid w:val="008D3744"/>
    <w:rsid w:val="008D39C6"/>
    <w:rsid w:val="008D6CC6"/>
    <w:rsid w:val="008E1E9B"/>
    <w:rsid w:val="008F1D54"/>
    <w:rsid w:val="008F7291"/>
    <w:rsid w:val="008F7EA7"/>
    <w:rsid w:val="00900E90"/>
    <w:rsid w:val="00915556"/>
    <w:rsid w:val="009223BB"/>
    <w:rsid w:val="00924890"/>
    <w:rsid w:val="009249EC"/>
    <w:rsid w:val="00931A4C"/>
    <w:rsid w:val="00932078"/>
    <w:rsid w:val="00934DFF"/>
    <w:rsid w:val="00943832"/>
    <w:rsid w:val="00944C5C"/>
    <w:rsid w:val="00945C05"/>
    <w:rsid w:val="0096281A"/>
    <w:rsid w:val="00964E0A"/>
    <w:rsid w:val="00965418"/>
    <w:rsid w:val="0096629E"/>
    <w:rsid w:val="009704CA"/>
    <w:rsid w:val="0097162E"/>
    <w:rsid w:val="00975160"/>
    <w:rsid w:val="00975D7A"/>
    <w:rsid w:val="00980366"/>
    <w:rsid w:val="00981D8A"/>
    <w:rsid w:val="009848D6"/>
    <w:rsid w:val="009A0DFB"/>
    <w:rsid w:val="009B23A2"/>
    <w:rsid w:val="009B5F82"/>
    <w:rsid w:val="009B698D"/>
    <w:rsid w:val="009C1F25"/>
    <w:rsid w:val="009D1592"/>
    <w:rsid w:val="009D31CC"/>
    <w:rsid w:val="009F0C24"/>
    <w:rsid w:val="00A11C55"/>
    <w:rsid w:val="00A20E37"/>
    <w:rsid w:val="00A25FAB"/>
    <w:rsid w:val="00A300DA"/>
    <w:rsid w:val="00A31C75"/>
    <w:rsid w:val="00A35FA3"/>
    <w:rsid w:val="00A42865"/>
    <w:rsid w:val="00A433B7"/>
    <w:rsid w:val="00A435B0"/>
    <w:rsid w:val="00A50F76"/>
    <w:rsid w:val="00A55FB8"/>
    <w:rsid w:val="00A712D1"/>
    <w:rsid w:val="00A83FF8"/>
    <w:rsid w:val="00A95856"/>
    <w:rsid w:val="00AA6A1F"/>
    <w:rsid w:val="00AB1AF4"/>
    <w:rsid w:val="00AB3E0E"/>
    <w:rsid w:val="00AB6CA3"/>
    <w:rsid w:val="00AC6B3B"/>
    <w:rsid w:val="00AF4686"/>
    <w:rsid w:val="00B01A71"/>
    <w:rsid w:val="00B04025"/>
    <w:rsid w:val="00B05DBC"/>
    <w:rsid w:val="00B063DF"/>
    <w:rsid w:val="00B34D3A"/>
    <w:rsid w:val="00B37671"/>
    <w:rsid w:val="00B413C7"/>
    <w:rsid w:val="00B533B1"/>
    <w:rsid w:val="00B6062E"/>
    <w:rsid w:val="00B609AB"/>
    <w:rsid w:val="00B714F4"/>
    <w:rsid w:val="00B80E41"/>
    <w:rsid w:val="00B86ABD"/>
    <w:rsid w:val="00B96332"/>
    <w:rsid w:val="00BA763A"/>
    <w:rsid w:val="00BC2DDE"/>
    <w:rsid w:val="00BC60FB"/>
    <w:rsid w:val="00BD0C33"/>
    <w:rsid w:val="00BE16BE"/>
    <w:rsid w:val="00BE3231"/>
    <w:rsid w:val="00BE5F61"/>
    <w:rsid w:val="00BF01F5"/>
    <w:rsid w:val="00BF5CD0"/>
    <w:rsid w:val="00BF74C4"/>
    <w:rsid w:val="00C07EC4"/>
    <w:rsid w:val="00C101F4"/>
    <w:rsid w:val="00C11B44"/>
    <w:rsid w:val="00C147E4"/>
    <w:rsid w:val="00C1553D"/>
    <w:rsid w:val="00C167AA"/>
    <w:rsid w:val="00C20A49"/>
    <w:rsid w:val="00C25554"/>
    <w:rsid w:val="00C343BD"/>
    <w:rsid w:val="00C365CF"/>
    <w:rsid w:val="00C36759"/>
    <w:rsid w:val="00C40CE1"/>
    <w:rsid w:val="00C42157"/>
    <w:rsid w:val="00C51DBB"/>
    <w:rsid w:val="00C52F6A"/>
    <w:rsid w:val="00C567C7"/>
    <w:rsid w:val="00C667D9"/>
    <w:rsid w:val="00C7276F"/>
    <w:rsid w:val="00C801FA"/>
    <w:rsid w:val="00C90FDC"/>
    <w:rsid w:val="00C95621"/>
    <w:rsid w:val="00C95C34"/>
    <w:rsid w:val="00CA47D0"/>
    <w:rsid w:val="00CC34DE"/>
    <w:rsid w:val="00CC5636"/>
    <w:rsid w:val="00CD7035"/>
    <w:rsid w:val="00CE3F6D"/>
    <w:rsid w:val="00CE56CB"/>
    <w:rsid w:val="00CF1DC1"/>
    <w:rsid w:val="00D01037"/>
    <w:rsid w:val="00D2158C"/>
    <w:rsid w:val="00D23685"/>
    <w:rsid w:val="00D253D2"/>
    <w:rsid w:val="00D3293F"/>
    <w:rsid w:val="00D3537D"/>
    <w:rsid w:val="00D42A74"/>
    <w:rsid w:val="00D4305E"/>
    <w:rsid w:val="00D4546E"/>
    <w:rsid w:val="00D46057"/>
    <w:rsid w:val="00D53C10"/>
    <w:rsid w:val="00D56DB9"/>
    <w:rsid w:val="00D61204"/>
    <w:rsid w:val="00D65FBA"/>
    <w:rsid w:val="00D711D1"/>
    <w:rsid w:val="00D71913"/>
    <w:rsid w:val="00D73628"/>
    <w:rsid w:val="00D801C6"/>
    <w:rsid w:val="00D80A83"/>
    <w:rsid w:val="00D824A0"/>
    <w:rsid w:val="00D8512E"/>
    <w:rsid w:val="00D85F86"/>
    <w:rsid w:val="00D8650E"/>
    <w:rsid w:val="00D91706"/>
    <w:rsid w:val="00D92710"/>
    <w:rsid w:val="00D92937"/>
    <w:rsid w:val="00D935AE"/>
    <w:rsid w:val="00DA6A23"/>
    <w:rsid w:val="00DA6A79"/>
    <w:rsid w:val="00DB1252"/>
    <w:rsid w:val="00DB237E"/>
    <w:rsid w:val="00DB23F1"/>
    <w:rsid w:val="00DB40E4"/>
    <w:rsid w:val="00DC152D"/>
    <w:rsid w:val="00DC21F4"/>
    <w:rsid w:val="00DC5303"/>
    <w:rsid w:val="00DC5F99"/>
    <w:rsid w:val="00DD05DE"/>
    <w:rsid w:val="00DD5937"/>
    <w:rsid w:val="00DD7CFB"/>
    <w:rsid w:val="00DE1036"/>
    <w:rsid w:val="00DE54B7"/>
    <w:rsid w:val="00DE68E5"/>
    <w:rsid w:val="00DF3623"/>
    <w:rsid w:val="00E024BE"/>
    <w:rsid w:val="00E21B2D"/>
    <w:rsid w:val="00E22DDF"/>
    <w:rsid w:val="00E271EE"/>
    <w:rsid w:val="00E30BF8"/>
    <w:rsid w:val="00E42CC1"/>
    <w:rsid w:val="00E42F14"/>
    <w:rsid w:val="00E51AE6"/>
    <w:rsid w:val="00E550CB"/>
    <w:rsid w:val="00E637F8"/>
    <w:rsid w:val="00E64CE1"/>
    <w:rsid w:val="00E809E0"/>
    <w:rsid w:val="00E91C4C"/>
    <w:rsid w:val="00E93AAD"/>
    <w:rsid w:val="00E97DFB"/>
    <w:rsid w:val="00EB1B96"/>
    <w:rsid w:val="00EC1BB7"/>
    <w:rsid w:val="00EE2FE5"/>
    <w:rsid w:val="00EF53C3"/>
    <w:rsid w:val="00EF593A"/>
    <w:rsid w:val="00EF6222"/>
    <w:rsid w:val="00F17ADB"/>
    <w:rsid w:val="00F20DAE"/>
    <w:rsid w:val="00F257EB"/>
    <w:rsid w:val="00F26D03"/>
    <w:rsid w:val="00F26E58"/>
    <w:rsid w:val="00F2704D"/>
    <w:rsid w:val="00F41BC0"/>
    <w:rsid w:val="00F4710B"/>
    <w:rsid w:val="00F523D5"/>
    <w:rsid w:val="00F529F1"/>
    <w:rsid w:val="00F5616C"/>
    <w:rsid w:val="00F56BAA"/>
    <w:rsid w:val="00F57148"/>
    <w:rsid w:val="00F57238"/>
    <w:rsid w:val="00F71D2F"/>
    <w:rsid w:val="00F85196"/>
    <w:rsid w:val="00F91AAA"/>
    <w:rsid w:val="00F91B3C"/>
    <w:rsid w:val="00F95AC7"/>
    <w:rsid w:val="00F97A96"/>
    <w:rsid w:val="00FA00A1"/>
    <w:rsid w:val="00FA529E"/>
    <w:rsid w:val="00FB2511"/>
    <w:rsid w:val="00FD09EE"/>
    <w:rsid w:val="00FD40B2"/>
    <w:rsid w:val="00FE01CC"/>
    <w:rsid w:val="00FE122C"/>
    <w:rsid w:val="00FF6103"/>
    <w:rsid w:val="00FF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C05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945C05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45C05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945C05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945C05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34"/>
    <w:qFormat/>
    <w:rsid w:val="0045727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248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4890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248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890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80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rsid w:val="000874B3"/>
    <w:pPr>
      <w:spacing w:line="360" w:lineRule="auto"/>
      <w:ind w:left="480"/>
    </w:pPr>
    <w:rPr>
      <w:rFonts w:ascii="Arial" w:hAnsi="Arial"/>
      <w:bCs/>
      <w:color w:val="auto"/>
      <w:szCs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874B3"/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567C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C567C7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C05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945C05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45C05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945C05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945C05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34"/>
    <w:qFormat/>
    <w:rsid w:val="0045727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248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4890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248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890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80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rsid w:val="000874B3"/>
    <w:pPr>
      <w:spacing w:line="360" w:lineRule="auto"/>
      <w:ind w:left="480"/>
    </w:pPr>
    <w:rPr>
      <w:rFonts w:ascii="Arial" w:hAnsi="Arial"/>
      <w:bCs/>
      <w:color w:val="auto"/>
      <w:szCs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874B3"/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567C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C567C7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9786D-8861-4922-9AC2-A73370F25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1017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GONZALEZ PADILLA</dc:creator>
  <cp:lastModifiedBy>tribunal1</cp:lastModifiedBy>
  <cp:revision>11</cp:revision>
  <cp:lastPrinted>2018-12-04T15:45:00Z</cp:lastPrinted>
  <dcterms:created xsi:type="dcterms:W3CDTF">2018-11-16T15:00:00Z</dcterms:created>
  <dcterms:modified xsi:type="dcterms:W3CDTF">2018-12-04T15:45:00Z</dcterms:modified>
</cp:coreProperties>
</file>