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E6" w:rsidRPr="00850799" w:rsidRDefault="00FD14E6" w:rsidP="00FD14E6">
      <w:pPr>
        <w:pStyle w:val="Ttulo2"/>
        <w:spacing w:line="360" w:lineRule="auto"/>
        <w:jc w:val="right"/>
        <w:rPr>
          <w:rFonts w:cs="Arial"/>
          <w:szCs w:val="20"/>
        </w:rPr>
      </w:pPr>
      <w:bookmarkStart w:id="0" w:name="_GoBack"/>
      <w:bookmarkEnd w:id="0"/>
      <w:r w:rsidRPr="00850799">
        <w:rPr>
          <w:rFonts w:cs="Arial"/>
          <w:sz w:val="28"/>
          <w:szCs w:val="28"/>
          <w:lang w:val="es-ES_tradnl"/>
        </w:rPr>
        <w:t xml:space="preserve">RES. </w:t>
      </w:r>
      <w:r>
        <w:rPr>
          <w:rFonts w:cs="Arial"/>
          <w:sz w:val="28"/>
          <w:szCs w:val="28"/>
          <w:lang w:val="es-ES_tradnl"/>
        </w:rPr>
        <w:t>3</w:t>
      </w:r>
      <w:r w:rsidR="0024128A">
        <w:rPr>
          <w:rFonts w:cs="Arial"/>
          <w:sz w:val="28"/>
          <w:szCs w:val="28"/>
          <w:lang w:val="es-ES_tradnl"/>
        </w:rPr>
        <w:t>614</w:t>
      </w:r>
      <w:r w:rsidRPr="00850799">
        <w:rPr>
          <w:rFonts w:cs="Arial"/>
          <w:sz w:val="28"/>
          <w:szCs w:val="28"/>
          <w:lang w:val="es-ES_tradnl"/>
        </w:rPr>
        <w:t>/18</w:t>
      </w:r>
    </w:p>
    <w:p w:rsidR="00FD14E6" w:rsidRPr="00A41067" w:rsidRDefault="00FD14E6" w:rsidP="00FD14E6">
      <w:pPr>
        <w:tabs>
          <w:tab w:val="center" w:pos="4253"/>
        </w:tabs>
        <w:suppressAutoHyphens/>
        <w:jc w:val="right"/>
        <w:rPr>
          <w:rFonts w:cs="Arial"/>
          <w:b/>
          <w:lang w:val="es-ES_tradnl"/>
        </w:rPr>
      </w:pPr>
    </w:p>
    <w:p w:rsidR="00FD14E6" w:rsidRPr="00A41067" w:rsidRDefault="00FD14E6" w:rsidP="00FD14E6">
      <w:pPr>
        <w:tabs>
          <w:tab w:val="center" w:pos="4253"/>
        </w:tabs>
        <w:suppressAutoHyphens/>
        <w:jc w:val="center"/>
        <w:rPr>
          <w:rFonts w:cs="Arial"/>
          <w:b/>
          <w:lang w:val="es-ES_tradnl"/>
        </w:rPr>
      </w:pPr>
      <w:r w:rsidRPr="00A41067">
        <w:rPr>
          <w:rFonts w:cs="Arial"/>
          <w:b/>
          <w:lang w:val="es-ES_tradnl"/>
        </w:rPr>
        <w:t>RESOLUCION ADOPTADA POR EL</w:t>
      </w:r>
    </w:p>
    <w:p w:rsidR="00FD14E6" w:rsidRPr="00A41067" w:rsidRDefault="00FD14E6" w:rsidP="00FD14E6">
      <w:pPr>
        <w:tabs>
          <w:tab w:val="left" w:pos="-720"/>
        </w:tabs>
        <w:suppressAutoHyphens/>
        <w:jc w:val="center"/>
        <w:rPr>
          <w:rFonts w:cs="Arial"/>
          <w:b/>
          <w:lang w:val="es-ES_tradnl"/>
        </w:rPr>
      </w:pPr>
    </w:p>
    <w:p w:rsidR="00FD14E6" w:rsidRPr="00A41067" w:rsidRDefault="00FD14E6" w:rsidP="00FD14E6">
      <w:pPr>
        <w:tabs>
          <w:tab w:val="center" w:pos="4253"/>
        </w:tabs>
        <w:suppressAutoHyphens/>
        <w:jc w:val="center"/>
        <w:rPr>
          <w:rFonts w:cs="Arial"/>
          <w:b/>
          <w:lang w:val="es-ES_tradnl"/>
        </w:rPr>
      </w:pPr>
      <w:r w:rsidRPr="00A41067">
        <w:rPr>
          <w:rFonts w:cs="Arial"/>
          <w:b/>
          <w:lang w:val="es-ES_tradnl"/>
        </w:rPr>
        <w:t>TRIBUNAL DE CUENTAS</w:t>
      </w:r>
    </w:p>
    <w:p w:rsidR="00FD14E6" w:rsidRPr="00A41067" w:rsidRDefault="00FD14E6" w:rsidP="00FD14E6">
      <w:pPr>
        <w:tabs>
          <w:tab w:val="left" w:pos="-720"/>
        </w:tabs>
        <w:suppressAutoHyphens/>
        <w:jc w:val="center"/>
        <w:rPr>
          <w:rFonts w:cs="Arial"/>
          <w:b/>
          <w:lang w:val="es-ES_tradnl"/>
        </w:rPr>
      </w:pPr>
    </w:p>
    <w:p w:rsidR="00FD14E6" w:rsidRPr="00A41067" w:rsidRDefault="00FD14E6" w:rsidP="00FD14E6">
      <w:pPr>
        <w:tabs>
          <w:tab w:val="center" w:pos="4253"/>
        </w:tabs>
        <w:suppressAutoHyphens/>
        <w:jc w:val="center"/>
        <w:rPr>
          <w:rFonts w:cs="Arial"/>
          <w:b/>
          <w:lang w:val="es-ES_tradnl"/>
        </w:rPr>
      </w:pPr>
      <w:r w:rsidRPr="00A41067">
        <w:rPr>
          <w:rFonts w:cs="Arial"/>
          <w:b/>
          <w:lang w:val="es-ES_tradnl"/>
        </w:rPr>
        <w:t xml:space="preserve">EN SESION DE FECHA </w:t>
      </w:r>
      <w:r>
        <w:rPr>
          <w:rFonts w:cs="Arial"/>
          <w:b/>
          <w:lang w:val="es-ES_tradnl"/>
        </w:rPr>
        <w:t>21</w:t>
      </w:r>
      <w:r w:rsidRPr="00A41067">
        <w:rPr>
          <w:rFonts w:cs="Arial"/>
          <w:b/>
          <w:lang w:val="es-ES_tradnl"/>
        </w:rPr>
        <w:t xml:space="preserve"> DE NOVIEMBRE DE 2018</w:t>
      </w:r>
    </w:p>
    <w:p w:rsidR="00FD14E6" w:rsidRPr="00A41067" w:rsidRDefault="00FD14E6" w:rsidP="00FD14E6">
      <w:pPr>
        <w:tabs>
          <w:tab w:val="center" w:pos="4253"/>
        </w:tabs>
        <w:suppressAutoHyphens/>
        <w:jc w:val="center"/>
        <w:rPr>
          <w:rFonts w:cs="Arial"/>
          <w:b/>
          <w:lang w:val="es-ES_tradnl"/>
        </w:rPr>
      </w:pPr>
    </w:p>
    <w:p w:rsidR="00FD14E6" w:rsidRPr="00266E11" w:rsidRDefault="00FD14E6" w:rsidP="00FD14E6">
      <w:pPr>
        <w:tabs>
          <w:tab w:val="center" w:pos="4253"/>
        </w:tabs>
        <w:suppressAutoHyphens/>
        <w:jc w:val="center"/>
        <w:rPr>
          <w:rFonts w:cs="Arial"/>
          <w:b/>
          <w:lang w:val="es-UY"/>
        </w:rPr>
      </w:pPr>
      <w:r w:rsidRPr="00266E11">
        <w:rPr>
          <w:rFonts w:cs="Arial"/>
          <w:b/>
          <w:lang w:val="es-UY"/>
        </w:rPr>
        <w:t xml:space="preserve">(E. E. Nº </w:t>
      </w:r>
      <w:r w:rsidRPr="00266E11">
        <w:rPr>
          <w:b/>
        </w:rPr>
        <w:t>201</w:t>
      </w:r>
      <w:r w:rsidR="0024128A">
        <w:rPr>
          <w:b/>
        </w:rPr>
        <w:t>8</w:t>
      </w:r>
      <w:r w:rsidRPr="00266E11">
        <w:rPr>
          <w:b/>
        </w:rPr>
        <w:t>-17-1-000</w:t>
      </w:r>
      <w:r w:rsidR="0024128A">
        <w:rPr>
          <w:b/>
        </w:rPr>
        <w:t>2122</w:t>
      </w:r>
      <w:r>
        <w:rPr>
          <w:b/>
        </w:rPr>
        <w:t>,</w:t>
      </w:r>
      <w:r w:rsidRPr="00266E11">
        <w:rPr>
          <w:rFonts w:cs="Arial"/>
          <w:b/>
          <w:lang w:val="es-UY"/>
        </w:rPr>
        <w:t xml:space="preserve"> </w:t>
      </w:r>
      <w:proofErr w:type="spellStart"/>
      <w:r w:rsidRPr="00266E11">
        <w:rPr>
          <w:rFonts w:cs="Arial"/>
          <w:b/>
          <w:lang w:val="es-UY"/>
        </w:rPr>
        <w:t>Ent</w:t>
      </w:r>
      <w:proofErr w:type="spellEnd"/>
      <w:r w:rsidRPr="00266E11">
        <w:rPr>
          <w:rFonts w:cs="Arial"/>
          <w:b/>
          <w:lang w:val="es-UY"/>
        </w:rPr>
        <w:t xml:space="preserve">. N° </w:t>
      </w:r>
      <w:r w:rsidR="0024128A">
        <w:rPr>
          <w:rFonts w:cs="Arial"/>
          <w:b/>
          <w:lang w:val="es-UY"/>
        </w:rPr>
        <w:t>1545</w:t>
      </w:r>
      <w:r w:rsidRPr="00266E11">
        <w:rPr>
          <w:rFonts w:cs="Arial"/>
          <w:b/>
          <w:lang w:val="es-UY"/>
        </w:rPr>
        <w:t>/18)</w:t>
      </w:r>
    </w:p>
    <w:p w:rsidR="00FD14E6" w:rsidRDefault="00FD14E6" w:rsidP="00E34CE6">
      <w:pPr>
        <w:spacing w:line="360" w:lineRule="auto"/>
        <w:jc w:val="both"/>
        <w:rPr>
          <w:rFonts w:cs="Arial"/>
          <w:b/>
        </w:rPr>
      </w:pPr>
    </w:p>
    <w:p w:rsidR="0024128A" w:rsidRDefault="0024128A" w:rsidP="00E34CE6">
      <w:pPr>
        <w:spacing w:line="360" w:lineRule="auto"/>
        <w:jc w:val="both"/>
        <w:rPr>
          <w:b/>
        </w:rPr>
      </w:pPr>
    </w:p>
    <w:p w:rsidR="003E2CB0" w:rsidRDefault="0024128A" w:rsidP="0024128A">
      <w:pPr>
        <w:spacing w:line="360" w:lineRule="auto"/>
        <w:ind w:firstLine="851"/>
        <w:jc w:val="both"/>
      </w:pPr>
      <w:r w:rsidRPr="0024128A">
        <w:rPr>
          <w:b/>
        </w:rPr>
        <w:t>VISTO:</w:t>
      </w:r>
      <w:r>
        <w:t xml:space="preserve"> que este Tribunal ha examinado los Estados Financieros </w:t>
      </w:r>
      <w:r w:rsidR="003E2CB0">
        <w:t xml:space="preserve">                                </w:t>
      </w:r>
      <w:r>
        <w:t>de la Junta Departamental de Maldonado correspondientes al</w:t>
      </w:r>
      <w:r w:rsidR="001D3542">
        <w:t xml:space="preserve"> Ejercicio 2017;</w:t>
      </w:r>
    </w:p>
    <w:p w:rsidR="0024128A" w:rsidRDefault="0024128A" w:rsidP="0024128A">
      <w:pPr>
        <w:spacing w:line="360" w:lineRule="auto"/>
        <w:ind w:firstLine="851"/>
        <w:jc w:val="both"/>
      </w:pPr>
      <w:r w:rsidRPr="0024128A">
        <w:rPr>
          <w:b/>
        </w:rPr>
        <w:t>RESULTANDO:</w:t>
      </w:r>
      <w:r>
        <w:t xml:space="preserve"> 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w:t>
      </w:r>
      <w:r w:rsidR="001D3542">
        <w:t>cesarios en las circunstancias;</w:t>
      </w:r>
    </w:p>
    <w:p w:rsidR="003E2CB0" w:rsidRDefault="0024128A" w:rsidP="003E2CB0">
      <w:pPr>
        <w:spacing w:line="360" w:lineRule="auto"/>
        <w:ind w:firstLine="851"/>
        <w:jc w:val="both"/>
      </w:pPr>
      <w:r w:rsidRPr="0024128A">
        <w:rPr>
          <w:b/>
        </w:rPr>
        <w:t xml:space="preserve">CONSIDERANDO: </w:t>
      </w:r>
      <w:r>
        <w:t>que las conclusiones y evidencias obtenidas son las que se expresan en el Informe de Auditoría que se adjunta, que incluye Dictamen</w:t>
      </w:r>
      <w:r w:rsidR="001D3542">
        <w:t xml:space="preserve"> e Informe a la Administración;</w:t>
      </w:r>
    </w:p>
    <w:p w:rsidR="0024128A" w:rsidRDefault="0024128A" w:rsidP="003E2CB0">
      <w:pPr>
        <w:spacing w:line="360" w:lineRule="auto"/>
        <w:ind w:firstLine="851"/>
        <w:jc w:val="both"/>
      </w:pPr>
      <w:r w:rsidRPr="0024128A">
        <w:rPr>
          <w:b/>
        </w:rPr>
        <w:t>ATENTO:</w:t>
      </w:r>
      <w:r>
        <w:t xml:space="preserve"> a lo dispuesto por el Artículo 211 Literal C) de la Constitución de la República y a la Or</w:t>
      </w:r>
      <w:r w:rsidR="001D3542">
        <w:t>denanza Nº 89 de este Tribunal;</w:t>
      </w:r>
    </w:p>
    <w:p w:rsidR="0024128A" w:rsidRPr="0024128A" w:rsidRDefault="0024128A" w:rsidP="0024128A">
      <w:pPr>
        <w:spacing w:line="360" w:lineRule="auto"/>
        <w:jc w:val="center"/>
        <w:rPr>
          <w:b/>
        </w:rPr>
      </w:pPr>
      <w:r w:rsidRPr="0024128A">
        <w:rPr>
          <w:b/>
        </w:rPr>
        <w:t>EL TRIBUNAL ACUERDA</w:t>
      </w:r>
    </w:p>
    <w:p w:rsidR="003C4522" w:rsidRDefault="0024128A" w:rsidP="003C4522">
      <w:pPr>
        <w:spacing w:line="360" w:lineRule="auto"/>
        <w:ind w:left="284" w:hanging="284"/>
        <w:jc w:val="both"/>
      </w:pPr>
      <w:r w:rsidRPr="003C4522">
        <w:rPr>
          <w:b/>
        </w:rPr>
        <w:t>1)</w:t>
      </w:r>
      <w:r>
        <w:t xml:space="preserve"> Expedirse respecto de los Estados Financieros de la Junta Departamental de Maldonado correspondientes al ejercicio 2017, en los términos del</w:t>
      </w:r>
      <w:r w:rsidR="001D3542">
        <w:t xml:space="preserve"> Informe de Auditoría referido;</w:t>
      </w:r>
    </w:p>
    <w:p w:rsidR="003C4522" w:rsidRDefault="0024128A" w:rsidP="003C4522">
      <w:pPr>
        <w:spacing w:line="360" w:lineRule="auto"/>
        <w:ind w:left="284" w:hanging="284"/>
        <w:jc w:val="both"/>
      </w:pPr>
      <w:r w:rsidRPr="003C4522">
        <w:rPr>
          <w:b/>
        </w:rPr>
        <w:t>2)</w:t>
      </w:r>
      <w:r>
        <w:t xml:space="preserve"> Da</w:t>
      </w:r>
      <w:r w:rsidR="001D3542">
        <w:t>r cuenta a la Asamblea General;</w:t>
      </w:r>
    </w:p>
    <w:p w:rsidR="0024128A" w:rsidRDefault="0024128A" w:rsidP="003C4522">
      <w:pPr>
        <w:spacing w:line="360" w:lineRule="auto"/>
        <w:ind w:left="284" w:hanging="284"/>
        <w:jc w:val="both"/>
      </w:pPr>
      <w:r w:rsidRPr="003C4522">
        <w:rPr>
          <w:b/>
        </w:rPr>
        <w:t>3)</w:t>
      </w:r>
      <w:r>
        <w:t xml:space="preserve"> Devuélvase.</w:t>
      </w:r>
    </w:p>
    <w:p w:rsidR="003C4522" w:rsidRDefault="003C4522" w:rsidP="003C4522">
      <w:pPr>
        <w:spacing w:line="360" w:lineRule="auto"/>
        <w:ind w:left="284" w:hanging="284"/>
        <w:jc w:val="both"/>
        <w:rPr>
          <w:rFonts w:cs="Arial"/>
        </w:rPr>
      </w:pPr>
    </w:p>
    <w:p w:rsidR="003C4522" w:rsidRDefault="003C4522" w:rsidP="003C4522">
      <w:pPr>
        <w:spacing w:line="360" w:lineRule="auto"/>
        <w:ind w:left="284" w:hanging="284"/>
        <w:jc w:val="both"/>
        <w:rPr>
          <w:rFonts w:cs="Arial"/>
        </w:rPr>
      </w:pPr>
      <w:proofErr w:type="spellStart"/>
      <w:proofErr w:type="gramStart"/>
      <w:r>
        <w:rPr>
          <w:rFonts w:cs="Arial"/>
        </w:rPr>
        <w:t>ag</w:t>
      </w:r>
      <w:proofErr w:type="spellEnd"/>
      <w:proofErr w:type="gramEnd"/>
    </w:p>
    <w:p w:rsidR="001D3542" w:rsidRDefault="001D3542" w:rsidP="003C4522">
      <w:pPr>
        <w:spacing w:line="360" w:lineRule="auto"/>
        <w:ind w:left="284" w:hanging="284"/>
        <w:jc w:val="both"/>
        <w:rPr>
          <w:rFonts w:cs="Arial"/>
        </w:rPr>
      </w:pPr>
    </w:p>
    <w:p w:rsidR="00345844" w:rsidRDefault="00345844" w:rsidP="00F14A14">
      <w:pPr>
        <w:jc w:val="center"/>
        <w:rPr>
          <w:b/>
        </w:rPr>
      </w:pPr>
      <w:r>
        <w:rPr>
          <w:b/>
        </w:rPr>
        <w:lastRenderedPageBreak/>
        <w:t>DICTAMEN</w:t>
      </w:r>
    </w:p>
    <w:p w:rsidR="00345844" w:rsidRDefault="00345844" w:rsidP="00F14A14">
      <w:pPr>
        <w:jc w:val="center"/>
        <w:rPr>
          <w:b/>
        </w:rPr>
      </w:pPr>
    </w:p>
    <w:p w:rsidR="00345844" w:rsidRPr="00F14A14" w:rsidRDefault="00345844" w:rsidP="00F14A14">
      <w:pPr>
        <w:jc w:val="center"/>
        <w:rPr>
          <w:b/>
        </w:rPr>
      </w:pPr>
    </w:p>
    <w:p w:rsidR="00345844" w:rsidRDefault="00345844" w:rsidP="00DF3AB4">
      <w:pPr>
        <w:spacing w:line="360" w:lineRule="auto"/>
        <w:jc w:val="both"/>
      </w:pPr>
      <w:r w:rsidRPr="00DF3AB4">
        <w:rPr>
          <w:b/>
        </w:rPr>
        <w:t>Opinión sin salvedades</w:t>
      </w:r>
    </w:p>
    <w:p w:rsidR="00345844" w:rsidRDefault="00345844" w:rsidP="00DF3AB4">
      <w:pPr>
        <w:spacing w:line="360" w:lineRule="auto"/>
        <w:jc w:val="both"/>
      </w:pPr>
      <w:r>
        <w:t>El Tribunal de Cuentas ha auditado los estados financieros de la Junta Departamental de Maldonado que comprenden el Estado de Situación Financiera al 31/12/2017, los correspondientes Estados de Resultados Integral, de Flujos de Efectivo y de Cambios en el Patrimonio por el ejercicio anual finalizado en esa fecha, las notas de políticas contables significativas aplicadas y otras n</w:t>
      </w:r>
      <w:r w:rsidR="001D3542">
        <w:t>otas explicativas y los Anexos.</w:t>
      </w:r>
    </w:p>
    <w:p w:rsidR="00345844" w:rsidRDefault="00345844" w:rsidP="00DF3AB4">
      <w:pPr>
        <w:spacing w:line="360" w:lineRule="auto"/>
        <w:jc w:val="both"/>
      </w:pPr>
    </w:p>
    <w:p w:rsidR="00345844" w:rsidRDefault="00345844" w:rsidP="00DF3AB4">
      <w:pPr>
        <w:spacing w:line="360" w:lineRule="auto"/>
        <w:jc w:val="both"/>
      </w:pPr>
      <w:r>
        <w:t>En opinión del Tribunal de Cuentas los estados referidos precedentemente presentan razonablemente, en todos sus aspectos significativos, la situación financiera de la Junta Departamental de Maldonado correspondiente al ejercicio finalizado el 31/12/2017, los resultados de sus operaciones y los flujos de efectivo correspondientes al ejercicio anual terminado en esa fecha, de acuerdo con la Or</w:t>
      </w:r>
      <w:r w:rsidR="001D3542">
        <w:t>denanza Nº 89 de éste Tribunal.</w:t>
      </w:r>
    </w:p>
    <w:p w:rsidR="00345844" w:rsidRDefault="00345844" w:rsidP="00DF3AB4">
      <w:pPr>
        <w:spacing w:line="360" w:lineRule="auto"/>
        <w:jc w:val="both"/>
      </w:pPr>
    </w:p>
    <w:p w:rsidR="00345844" w:rsidRDefault="00345844" w:rsidP="00DF3AB4">
      <w:pPr>
        <w:spacing w:line="360" w:lineRule="auto"/>
        <w:jc w:val="both"/>
      </w:pPr>
      <w:r w:rsidRPr="00DF3AB4">
        <w:rPr>
          <w:b/>
        </w:rPr>
        <w:t>Opinión respecto al cumplimiento de la normativa legal aplicable</w:t>
      </w:r>
    </w:p>
    <w:p w:rsidR="00345844" w:rsidRDefault="00345844" w:rsidP="00DF3AB4">
      <w:pPr>
        <w:spacing w:line="360" w:lineRule="auto"/>
        <w:jc w:val="both"/>
      </w:pPr>
      <w:r>
        <w:t>En el curso de la auditoría no se ha constatado incumpl</w:t>
      </w:r>
      <w:r w:rsidR="001D3542">
        <w:t>imiento a la normativa vigente.</w:t>
      </w:r>
    </w:p>
    <w:p w:rsidR="00345844" w:rsidRDefault="00345844" w:rsidP="00DF3AB4">
      <w:pPr>
        <w:spacing w:line="360" w:lineRule="auto"/>
        <w:jc w:val="both"/>
      </w:pPr>
    </w:p>
    <w:p w:rsidR="00345844" w:rsidRDefault="00345844" w:rsidP="00DF3AB4">
      <w:pPr>
        <w:spacing w:line="360" w:lineRule="auto"/>
        <w:jc w:val="both"/>
      </w:pPr>
      <w:r w:rsidRPr="000B1665">
        <w:rPr>
          <w:b/>
        </w:rPr>
        <w:t>Bases para la Opinión sin salvedades</w:t>
      </w:r>
    </w:p>
    <w:p w:rsidR="00345844" w:rsidRDefault="00345844" w:rsidP="001D3542">
      <w:pPr>
        <w:spacing w:line="360" w:lineRule="auto"/>
        <w:jc w:val="both"/>
      </w:pPr>
      <w: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w:t>
      </w:r>
      <w:r w:rsidR="001D3542">
        <w:t xml:space="preserve"> </w:t>
      </w:r>
      <w:r>
        <w:t>describe con más detalle en la sección de Responsabilidad del Tribunal de Cuentas por la auditoría de los estados financieros. Este Tribunal es independiente de la Junta Departamental de Maldonado y ha cumplido con las disposiciones de su Código de Ética, elaborado en concordancia con el Código de Ética de la INTOSAI. Se considera que la evidencia de auditoría obtenida es suficiente y adecuada para proporcionar una base razon</w:t>
      </w:r>
      <w:r w:rsidR="001D3542">
        <w:t>able para sustentar la opinión.</w:t>
      </w:r>
    </w:p>
    <w:p w:rsidR="00345844" w:rsidRDefault="00345844" w:rsidP="00DF3AB4">
      <w:pPr>
        <w:spacing w:line="360" w:lineRule="auto"/>
        <w:jc w:val="both"/>
      </w:pPr>
    </w:p>
    <w:p w:rsidR="00345844" w:rsidRDefault="00345844" w:rsidP="00DF3AB4">
      <w:pPr>
        <w:spacing w:line="360" w:lineRule="auto"/>
        <w:jc w:val="both"/>
      </w:pPr>
      <w:r w:rsidRPr="000B1665">
        <w:rPr>
          <w:b/>
        </w:rPr>
        <w:t>Responsabilidad de la Junta Departamental de Maldonado en relación con los estados financieros</w:t>
      </w:r>
    </w:p>
    <w:p w:rsidR="00345844" w:rsidRDefault="00345844" w:rsidP="00DF3AB4">
      <w:pPr>
        <w:spacing w:line="360" w:lineRule="auto"/>
        <w:jc w:val="both"/>
      </w:pPr>
      <w:r>
        <w:t>La Junta Departamental de Maldonado es responsable por la preparación y presentación razonable de los estados financieros de acuerdo con la Ordenanza Nº 89 de este Tribunal y del control interno que la administración de la entidad consideró necesario para permitir la preparación de estados financieros libres de errores significativos ya sea debido a fraude o error. La Junta Departamental de Maldonado es responsable de supervisar el proceso de preparac</w:t>
      </w:r>
      <w:r w:rsidR="001D3542">
        <w:t>ión de sus estados financieros.</w:t>
      </w:r>
    </w:p>
    <w:p w:rsidR="00345844" w:rsidRDefault="00345844" w:rsidP="00DF3AB4">
      <w:pPr>
        <w:spacing w:line="360" w:lineRule="auto"/>
        <w:jc w:val="both"/>
      </w:pPr>
    </w:p>
    <w:p w:rsidR="00345844" w:rsidRDefault="00345844" w:rsidP="00DF3AB4">
      <w:pPr>
        <w:spacing w:line="360" w:lineRule="auto"/>
        <w:jc w:val="both"/>
      </w:pPr>
      <w:r w:rsidRPr="000B1665">
        <w:rPr>
          <w:b/>
        </w:rPr>
        <w:t>Responsabilidad del Tribunal de Cuentas por la auditoría de los estados financieros</w:t>
      </w:r>
    </w:p>
    <w:p w:rsidR="00345844" w:rsidRDefault="00345844" w:rsidP="00DF3AB4">
      <w:pPr>
        <w:spacing w:line="360" w:lineRule="auto"/>
        <w:jc w:val="both"/>
      </w:pPr>
      <w: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w:t>
      </w:r>
      <w:r w:rsidR="001D3542">
        <w:t>ase de los estados financieros.</w:t>
      </w:r>
    </w:p>
    <w:p w:rsidR="00345844" w:rsidRDefault="00345844" w:rsidP="00DF3AB4">
      <w:pPr>
        <w:spacing w:line="360" w:lineRule="auto"/>
        <w:jc w:val="both"/>
      </w:pPr>
    </w:p>
    <w:p w:rsidR="00345844" w:rsidRDefault="00345844" w:rsidP="00DF3AB4">
      <w:pPr>
        <w:spacing w:line="360" w:lineRule="auto"/>
        <w:jc w:val="both"/>
      </w:pPr>
      <w:r>
        <w:t xml:space="preserve">Como parte de una auditoría de acuerdo con las ISSAI referidas en la sección Bases para la Opinión, el Tribunal de Cuentas aplica su juicio profesional y mantiene el escepticismo profesional durante el </w:t>
      </w:r>
      <w:r w:rsidR="001D3542">
        <w:t>proceso de auditoría. Asimismo:</w:t>
      </w:r>
    </w:p>
    <w:p w:rsidR="00345844" w:rsidRDefault="00345844" w:rsidP="00DF3AB4">
      <w:pPr>
        <w:spacing w:line="360" w:lineRule="auto"/>
        <w:jc w:val="both"/>
      </w:pPr>
      <w:r>
        <w:sym w:font="Symbol" w:char="F0A7"/>
      </w:r>
      <w:r>
        <w:t xml:space="preserve"> 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1F0C7B">
        <w:t>artamientos de control interno.</w:t>
      </w:r>
    </w:p>
    <w:p w:rsidR="00345844" w:rsidRDefault="00345844" w:rsidP="00DF3AB4">
      <w:pPr>
        <w:spacing w:line="360" w:lineRule="auto"/>
        <w:jc w:val="both"/>
      </w:pPr>
      <w:r>
        <w:sym w:font="Symbol" w:char="F0A7"/>
      </w:r>
      <w:r>
        <w:t xml:space="preserve"> Obtiene un entendimiento del control interno relevante para la auditoría con el propósito de diseñar procedimientos de auditoría que sean apropiados en las circunstancias, pero no con el propósito de expresar una opinión sobre la eficacia del</w:t>
      </w:r>
      <w:r w:rsidR="001F0C7B">
        <w:t xml:space="preserve"> control interno de la entidad.</w:t>
      </w:r>
    </w:p>
    <w:p w:rsidR="00345844" w:rsidRDefault="00345844" w:rsidP="00DF3AB4">
      <w:pPr>
        <w:spacing w:line="360" w:lineRule="auto"/>
        <w:jc w:val="both"/>
      </w:pPr>
      <w:r>
        <w:sym w:font="Symbol" w:char="F0A7"/>
      </w:r>
      <w:r>
        <w:t xml:space="preserve"> Evalúa lo adecuado de las políticas contables adoptadas, la razonabilidad de las estimaciones contables y las revelaciones relacionad</w:t>
      </w:r>
      <w:r w:rsidR="001F0C7B">
        <w:t>as realizadas por la Dirección.</w:t>
      </w:r>
    </w:p>
    <w:p w:rsidR="00345844" w:rsidRDefault="00345844" w:rsidP="00DF3AB4">
      <w:pPr>
        <w:spacing w:line="360" w:lineRule="auto"/>
        <w:jc w:val="both"/>
      </w:pPr>
      <w:r>
        <w:sym w:font="Symbol" w:char="F0A7"/>
      </w:r>
      <w:r>
        <w:t xml:space="preserve"> Evalúa la presentación general, la estructura y contenido de los estados financieros, incluyendo las revelaciones y si los estados representan las transacciones y eventos subyacentes de un modo que se logre una representación fiel de los mismos. El Tribunal de Cuentas se comunicó con el Presidente de la Junta Departamental, en relación, entre otros asuntos, al alcance y la oportunidad de los procedimientos de auditoría, los hallazgos significativos de auditoría incluidos que se identificaron en el transcurso de la auditoría.</w:t>
      </w:r>
    </w:p>
    <w:p w:rsidR="00345844" w:rsidRDefault="00345844" w:rsidP="00F14A14">
      <w:pPr>
        <w:spacing w:line="360" w:lineRule="auto"/>
        <w:jc w:val="right"/>
      </w:pPr>
      <w:r>
        <w:t>Montevideo, 26 de octubre de 2018</w:t>
      </w:r>
    </w:p>
    <w:p w:rsidR="00345844" w:rsidRPr="00915C97" w:rsidRDefault="00345844" w:rsidP="00836B31">
      <w:pPr>
        <w:spacing w:line="360" w:lineRule="auto"/>
      </w:pPr>
      <w:proofErr w:type="spellStart"/>
      <w:proofErr w:type="gramStart"/>
      <w:r>
        <w:t>ag</w:t>
      </w:r>
      <w:proofErr w:type="spellEnd"/>
      <w:proofErr w:type="gramEnd"/>
    </w:p>
    <w:p w:rsidR="00345844" w:rsidRDefault="00345844" w:rsidP="003C4522">
      <w:pPr>
        <w:spacing w:line="360" w:lineRule="auto"/>
        <w:ind w:left="284" w:hanging="284"/>
        <w:jc w:val="both"/>
        <w:rPr>
          <w:rFonts w:cs="Arial"/>
          <w:b/>
        </w:rPr>
      </w:pPr>
    </w:p>
    <w:p w:rsidR="00345844" w:rsidRDefault="00345844" w:rsidP="003C4522">
      <w:pPr>
        <w:spacing w:line="360" w:lineRule="auto"/>
        <w:ind w:left="284" w:hanging="284"/>
        <w:jc w:val="both"/>
        <w:rPr>
          <w:rFonts w:cs="Arial"/>
          <w:b/>
        </w:rPr>
      </w:pPr>
    </w:p>
    <w:p w:rsidR="00345844" w:rsidRDefault="00345844" w:rsidP="003C4522">
      <w:pPr>
        <w:spacing w:line="360" w:lineRule="auto"/>
        <w:ind w:left="284" w:hanging="284"/>
        <w:jc w:val="both"/>
        <w:rPr>
          <w:rFonts w:cs="Arial"/>
          <w:b/>
        </w:rPr>
      </w:pPr>
    </w:p>
    <w:p w:rsidR="001F0C7B" w:rsidRDefault="001F0C7B" w:rsidP="003C4522">
      <w:pPr>
        <w:spacing w:line="360" w:lineRule="auto"/>
        <w:ind w:left="284" w:hanging="284"/>
        <w:jc w:val="both"/>
        <w:rPr>
          <w:rFonts w:cs="Arial"/>
          <w:b/>
        </w:rPr>
      </w:pPr>
    </w:p>
    <w:p w:rsidR="00345844" w:rsidRDefault="00345844" w:rsidP="003C4522">
      <w:pPr>
        <w:spacing w:line="360" w:lineRule="auto"/>
        <w:ind w:left="284" w:hanging="284"/>
        <w:jc w:val="both"/>
        <w:rPr>
          <w:rFonts w:cs="Arial"/>
          <w:b/>
        </w:rPr>
      </w:pPr>
    </w:p>
    <w:p w:rsidR="00345844" w:rsidRDefault="00345844" w:rsidP="00F14A14">
      <w:pPr>
        <w:jc w:val="center"/>
        <w:rPr>
          <w:b/>
        </w:rPr>
      </w:pPr>
      <w:r w:rsidRPr="00F14A14">
        <w:rPr>
          <w:b/>
        </w:rPr>
        <w:t>INFORME A LA ADMINISTRACIÓN</w:t>
      </w:r>
    </w:p>
    <w:p w:rsidR="00345844" w:rsidRDefault="00345844" w:rsidP="00F14A14">
      <w:pPr>
        <w:jc w:val="center"/>
        <w:rPr>
          <w:b/>
        </w:rPr>
      </w:pPr>
    </w:p>
    <w:p w:rsidR="00345844" w:rsidRPr="00F14A14" w:rsidRDefault="00345844" w:rsidP="00F14A14">
      <w:pPr>
        <w:jc w:val="center"/>
        <w:rPr>
          <w:b/>
        </w:rPr>
      </w:pPr>
    </w:p>
    <w:p w:rsidR="00345844" w:rsidRDefault="00345844" w:rsidP="00F14A14">
      <w:pPr>
        <w:spacing w:line="360" w:lineRule="auto"/>
        <w:jc w:val="both"/>
      </w:pPr>
      <w:r>
        <w:t>El Tribunal de Cuentas ha examinado los estados financieros de la Junta Departamental de Maldonado, por el ejercicio finalizado el 31 de diciembre de</w:t>
      </w:r>
      <w:r w:rsidR="001F0C7B">
        <w:t xml:space="preserve"> 2017 y ha emitido su Dictamen.</w:t>
      </w:r>
    </w:p>
    <w:p w:rsidR="00345844" w:rsidRDefault="00345844" w:rsidP="00F14A14">
      <w:pPr>
        <w:spacing w:line="360" w:lineRule="auto"/>
        <w:jc w:val="both"/>
      </w:pPr>
    </w:p>
    <w:p w:rsidR="00345844" w:rsidRDefault="00345844" w:rsidP="00F14A14">
      <w:pPr>
        <w:spacing w:line="360" w:lineRule="auto"/>
        <w:jc w:val="both"/>
      </w:pPr>
      <w:r>
        <w:t xml:space="preserve">Este informe contiene consideraciones relativas a la evaluación del control interno. Se incluyen además, comentarios que se ha entendido pertinente exponer, relacionados a los estados examinados y a </w:t>
      </w:r>
      <w:r w:rsidR="001F0C7B">
        <w:t>disposiciones legales vigentes.</w:t>
      </w:r>
    </w:p>
    <w:p w:rsidR="00345844" w:rsidRDefault="00345844" w:rsidP="00F14A14">
      <w:pPr>
        <w:spacing w:line="360" w:lineRule="auto"/>
        <w:jc w:val="both"/>
      </w:pPr>
    </w:p>
    <w:p w:rsidR="00345844" w:rsidRDefault="00345844" w:rsidP="00F14A14">
      <w:pPr>
        <w:spacing w:line="360" w:lineRule="auto"/>
        <w:jc w:val="both"/>
      </w:pPr>
      <w:r w:rsidRPr="00F14A14">
        <w:rPr>
          <w:b/>
        </w:rPr>
        <w:t>1.- Presentación de los Estados Financieros</w:t>
      </w:r>
    </w:p>
    <w:p w:rsidR="00345844" w:rsidRDefault="00345844" w:rsidP="00F14A14">
      <w:pPr>
        <w:spacing w:line="360" w:lineRule="auto"/>
        <w:jc w:val="both"/>
      </w:pPr>
      <w:r>
        <w:t>Los estados financieros de la Junta Departamental de Maldonado correspondientes al ejercicio finalizado el 31 de diciembre de 2017, fueron aprobados por Resolución de fecha 20/03/2018 y remitidos para su examen a este Tribunal con fecha 22/03/2018. Dichos estados se presentan de acuerdo a los criterios establecidos por la Ordenanza Nº 89 de este Tribunal.</w:t>
      </w:r>
    </w:p>
    <w:p w:rsidR="00345844" w:rsidRDefault="00345844" w:rsidP="00F14A14">
      <w:pPr>
        <w:spacing w:line="360" w:lineRule="auto"/>
        <w:jc w:val="both"/>
      </w:pPr>
    </w:p>
    <w:p w:rsidR="00345844" w:rsidRDefault="00345844" w:rsidP="00F14A14">
      <w:pPr>
        <w:spacing w:line="360" w:lineRule="auto"/>
        <w:jc w:val="both"/>
      </w:pPr>
      <w:r w:rsidRPr="00F14A14">
        <w:rPr>
          <w:b/>
        </w:rPr>
        <w:t>2.- Evaluación del control interno</w:t>
      </w:r>
    </w:p>
    <w:p w:rsidR="00345844" w:rsidRDefault="00345844" w:rsidP="00F14A14">
      <w:pPr>
        <w:spacing w:line="360" w:lineRule="auto"/>
        <w:jc w:val="both"/>
      </w:pPr>
      <w:r>
        <w:t>El examen de los aspectos de control interno relevantes para la preparación y presentación razonable de los estados financieros, permitió constatar que el sistema de control interno se considera adecuado aunque exis</w:t>
      </w:r>
      <w:r w:rsidR="001F0C7B">
        <w:t>ten las siguientes debilidades:</w:t>
      </w:r>
    </w:p>
    <w:p w:rsidR="00345844" w:rsidRDefault="00345844" w:rsidP="00F14A14">
      <w:pPr>
        <w:spacing w:line="360" w:lineRule="auto"/>
        <w:jc w:val="both"/>
      </w:pPr>
    </w:p>
    <w:p w:rsidR="00345844" w:rsidRDefault="00345844" w:rsidP="00F14A14">
      <w:pPr>
        <w:spacing w:line="360" w:lineRule="auto"/>
        <w:jc w:val="both"/>
      </w:pPr>
      <w:r>
        <w:t>- Con respecto a las amortizaciones del ejercicio, las mejoras realizadas a los inmuebles se amortizaron por error en 5 años en lugar de 50, incrementando las m</w:t>
      </w:r>
      <w:r w:rsidR="001F0C7B">
        <w:t>ismas en un total de $ 365.411.</w:t>
      </w:r>
    </w:p>
    <w:p w:rsidR="00345844" w:rsidRDefault="00345844" w:rsidP="00F14A14">
      <w:pPr>
        <w:spacing w:line="360" w:lineRule="auto"/>
        <w:jc w:val="both"/>
      </w:pPr>
      <w:r>
        <w:t>- No se informaron acerca de las bases para la preparación de los estados financieros, ni sobre las políticas contables específicas referentes a Activos y Pasivos. (NICSP Nº 1)</w:t>
      </w:r>
    </w:p>
    <w:p w:rsidR="00345844" w:rsidRDefault="00345844" w:rsidP="00F14A14">
      <w:pPr>
        <w:spacing w:line="360" w:lineRule="auto"/>
        <w:jc w:val="both"/>
      </w:pPr>
      <w:r>
        <w:t>- No se presentan discriminados los activos y pasivos en corrientes y no corrientes, como categorías separadas dentro del estado de situación financiera. Tampoco se explicita si se ha tomado otro criterio permitido por la norma, como el grado</w:t>
      </w:r>
      <w:r w:rsidR="001F0C7B">
        <w:t xml:space="preserve"> de liquidez (NICSP Nº 1)</w:t>
      </w:r>
    </w:p>
    <w:p w:rsidR="00345844" w:rsidRDefault="00345844" w:rsidP="00F14A14">
      <w:pPr>
        <w:spacing w:line="360" w:lineRule="auto"/>
        <w:jc w:val="both"/>
      </w:pPr>
      <w:r>
        <w:t>- No se revelaron en los Estados Financieros los montos correspondientes a las diferencias de cambio g</w:t>
      </w:r>
      <w:r w:rsidR="001F0C7B">
        <w:t>anadas ni perdidas (NICSP Nº 1)</w:t>
      </w:r>
    </w:p>
    <w:p w:rsidR="00345844" w:rsidRDefault="00345844" w:rsidP="00F14A14">
      <w:pPr>
        <w:spacing w:line="360" w:lineRule="auto"/>
        <w:jc w:val="both"/>
      </w:pPr>
      <w:r>
        <w:t>- Asimismo, no se detallaron las modificaciones normativas a aplicar en el ejercicio 2017 debido a la derogación de la Ordenanza 81 y aplicación de la Ordenanza 89. - No se informaron las razones ni el impacto en los Estados Financieros del cambio de método de valuación de los bienes de uso ya que en el año 2016 se tomó como política contable el modelo de la revaluación y en el año 2017 e</w:t>
      </w:r>
      <w:r w:rsidR="001F0C7B">
        <w:t>l modelo del costo (NICSP Nº 3)</w:t>
      </w:r>
    </w:p>
    <w:p w:rsidR="00345844" w:rsidRDefault="00345844" w:rsidP="00F14A14">
      <w:pPr>
        <w:spacing w:line="360" w:lineRule="auto"/>
        <w:jc w:val="both"/>
      </w:pPr>
      <w:r>
        <w:t>- No se informaron en notas las bases de medición utilizadas para determinar el importe</w:t>
      </w:r>
      <w:r w:rsidR="001278C6">
        <w:t xml:space="preserve"> en libros bruto. (NICSP Nº 17)</w:t>
      </w:r>
    </w:p>
    <w:p w:rsidR="00345844" w:rsidRDefault="00345844" w:rsidP="00F14A14">
      <w:pPr>
        <w:spacing w:line="360" w:lineRule="auto"/>
        <w:jc w:val="both"/>
      </w:pPr>
      <w:r>
        <w:t xml:space="preserve">- Si bien se menciona que “la depreciación anual se calcula en equivalencia con los criterios fiscales”, no se explicita cual es el método de depreciación </w:t>
      </w:r>
      <w:proofErr w:type="gramStart"/>
      <w:r>
        <w:t>utilizado</w:t>
      </w:r>
      <w:proofErr w:type="gramEnd"/>
      <w:r>
        <w:t>. Los valores originales se han actualizado por un índice general (IPC), lo que no está contemplado en la NICSP 17 como un método de medición permitido.</w:t>
      </w:r>
    </w:p>
    <w:p w:rsidR="00345844" w:rsidRDefault="00345844" w:rsidP="00F14A14">
      <w:pPr>
        <w:spacing w:line="360" w:lineRule="auto"/>
        <w:jc w:val="both"/>
      </w:pPr>
    </w:p>
    <w:p w:rsidR="00345844" w:rsidRDefault="00345844" w:rsidP="00F14A14">
      <w:pPr>
        <w:spacing w:line="360" w:lineRule="auto"/>
        <w:jc w:val="both"/>
      </w:pPr>
      <w:r w:rsidRPr="00F14A14">
        <w:rPr>
          <w:b/>
        </w:rPr>
        <w:t>5.- Recomendaciones</w:t>
      </w:r>
    </w:p>
    <w:p w:rsidR="00345844" w:rsidRDefault="00345844" w:rsidP="00F14A14">
      <w:pPr>
        <w:spacing w:line="360" w:lineRule="auto"/>
        <w:jc w:val="both"/>
      </w:pPr>
      <w:r>
        <w:t xml:space="preserve">Se deberá adoptar las medidas pertinentes a los efectos de corregir las debilidades </w:t>
      </w:r>
      <w:r w:rsidR="001F0C7B">
        <w:t>de control interno constatadas.</w:t>
      </w:r>
    </w:p>
    <w:p w:rsidR="00345844" w:rsidRDefault="00345844" w:rsidP="00F14A14">
      <w:pPr>
        <w:spacing w:line="360" w:lineRule="auto"/>
        <w:jc w:val="right"/>
      </w:pPr>
      <w:r>
        <w:t>Montevideo, 26 de octubre de 2018</w:t>
      </w:r>
    </w:p>
    <w:p w:rsidR="00345844" w:rsidRDefault="00345844" w:rsidP="00836B31">
      <w:pPr>
        <w:spacing w:line="360" w:lineRule="auto"/>
      </w:pPr>
    </w:p>
    <w:p w:rsidR="00345844" w:rsidRPr="00345844" w:rsidRDefault="00345844" w:rsidP="00345844">
      <w:pPr>
        <w:spacing w:line="360" w:lineRule="auto"/>
      </w:pPr>
      <w:proofErr w:type="spellStart"/>
      <w:proofErr w:type="gramStart"/>
      <w:r>
        <w:t>ag</w:t>
      </w:r>
      <w:proofErr w:type="spellEnd"/>
      <w:proofErr w:type="gramEnd"/>
    </w:p>
    <w:sectPr w:rsidR="00345844" w:rsidRPr="00345844" w:rsidSect="006B6893">
      <w:footerReference w:type="even" r:id="rId8"/>
      <w:footerReference w:type="default" r:id="rId9"/>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CE" w:rsidRDefault="001173CE">
      <w:r>
        <w:separator/>
      </w:r>
    </w:p>
  </w:endnote>
  <w:endnote w:type="continuationSeparator" w:id="0">
    <w:p w:rsidR="001173CE" w:rsidRDefault="0011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F8" w:rsidRDefault="00B42D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7FF8" w:rsidRDefault="001278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F8" w:rsidRDefault="001278C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CE" w:rsidRDefault="001173CE">
      <w:r>
        <w:separator/>
      </w:r>
    </w:p>
  </w:footnote>
  <w:footnote w:type="continuationSeparator" w:id="0">
    <w:p w:rsidR="001173CE" w:rsidRDefault="00117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5474E"/>
    <w:multiLevelType w:val="hybridMultilevel"/>
    <w:tmpl w:val="CA3A90BE"/>
    <w:lvl w:ilvl="0" w:tplc="C96A9B7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E6"/>
    <w:rsid w:val="001173CE"/>
    <w:rsid w:val="001278C6"/>
    <w:rsid w:val="00153465"/>
    <w:rsid w:val="00173DCA"/>
    <w:rsid w:val="001D3542"/>
    <w:rsid w:val="001F0C7B"/>
    <w:rsid w:val="0024128A"/>
    <w:rsid w:val="00345844"/>
    <w:rsid w:val="003C4522"/>
    <w:rsid w:val="003E2CB0"/>
    <w:rsid w:val="005164A5"/>
    <w:rsid w:val="00532EA7"/>
    <w:rsid w:val="006B6893"/>
    <w:rsid w:val="00B37947"/>
    <w:rsid w:val="00B42DE5"/>
    <w:rsid w:val="00B442E7"/>
    <w:rsid w:val="00E34CE6"/>
    <w:rsid w:val="00FD14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E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34CE6"/>
    <w:pPr>
      <w:keepNext/>
      <w:jc w:val="both"/>
      <w:outlineLvl w:val="0"/>
    </w:pPr>
    <w:rPr>
      <w:b/>
      <w:bCs/>
    </w:rPr>
  </w:style>
  <w:style w:type="paragraph" w:styleId="Ttulo2">
    <w:name w:val="heading 2"/>
    <w:basedOn w:val="Normal"/>
    <w:next w:val="Normal"/>
    <w:link w:val="Ttulo2Car"/>
    <w:qFormat/>
    <w:rsid w:val="00E34CE6"/>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4CE6"/>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E34CE6"/>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E34CE6"/>
    <w:pPr>
      <w:tabs>
        <w:tab w:val="center" w:pos="4252"/>
        <w:tab w:val="right" w:pos="8504"/>
      </w:tabs>
    </w:pPr>
  </w:style>
  <w:style w:type="character" w:customStyle="1" w:styleId="PiedepginaCar">
    <w:name w:val="Pie de página Car"/>
    <w:basedOn w:val="Fuentedeprrafopredeter"/>
    <w:link w:val="Piedepgina"/>
    <w:semiHidden/>
    <w:rsid w:val="00E34CE6"/>
    <w:rPr>
      <w:rFonts w:ascii="Arial" w:eastAsia="Times New Roman" w:hAnsi="Arial" w:cs="Times New Roman"/>
      <w:sz w:val="24"/>
      <w:szCs w:val="24"/>
      <w:lang w:val="es-ES" w:eastAsia="es-ES"/>
    </w:rPr>
  </w:style>
  <w:style w:type="character" w:styleId="Nmerodepgina">
    <w:name w:val="page number"/>
    <w:basedOn w:val="Fuentedeprrafopredeter"/>
    <w:semiHidden/>
    <w:rsid w:val="00E34CE6"/>
  </w:style>
  <w:style w:type="paragraph" w:styleId="Encabezado">
    <w:name w:val="header"/>
    <w:basedOn w:val="Normal"/>
    <w:link w:val="EncabezadoCar"/>
    <w:uiPriority w:val="99"/>
    <w:unhideWhenUsed/>
    <w:rsid w:val="00173DCA"/>
    <w:pPr>
      <w:tabs>
        <w:tab w:val="center" w:pos="4252"/>
        <w:tab w:val="right" w:pos="8504"/>
      </w:tabs>
    </w:pPr>
  </w:style>
  <w:style w:type="character" w:customStyle="1" w:styleId="EncabezadoCar">
    <w:name w:val="Encabezado Car"/>
    <w:basedOn w:val="Fuentedeprrafopredeter"/>
    <w:link w:val="Encabezado"/>
    <w:uiPriority w:val="99"/>
    <w:rsid w:val="00173DCA"/>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E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34CE6"/>
    <w:pPr>
      <w:keepNext/>
      <w:jc w:val="both"/>
      <w:outlineLvl w:val="0"/>
    </w:pPr>
    <w:rPr>
      <w:b/>
      <w:bCs/>
    </w:rPr>
  </w:style>
  <w:style w:type="paragraph" w:styleId="Ttulo2">
    <w:name w:val="heading 2"/>
    <w:basedOn w:val="Normal"/>
    <w:next w:val="Normal"/>
    <w:link w:val="Ttulo2Car"/>
    <w:qFormat/>
    <w:rsid w:val="00E34CE6"/>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4CE6"/>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rsid w:val="00E34CE6"/>
    <w:rPr>
      <w:rFonts w:ascii="Arial" w:eastAsia="Times New Roman" w:hAnsi="Arial" w:cs="Times New Roman"/>
      <w:b/>
      <w:bCs/>
      <w:sz w:val="24"/>
      <w:szCs w:val="24"/>
      <w:lang w:val="es-ES" w:eastAsia="es-ES"/>
    </w:rPr>
  </w:style>
  <w:style w:type="paragraph" w:styleId="Piedepgina">
    <w:name w:val="footer"/>
    <w:basedOn w:val="Normal"/>
    <w:link w:val="PiedepginaCar"/>
    <w:semiHidden/>
    <w:rsid w:val="00E34CE6"/>
    <w:pPr>
      <w:tabs>
        <w:tab w:val="center" w:pos="4252"/>
        <w:tab w:val="right" w:pos="8504"/>
      </w:tabs>
    </w:pPr>
  </w:style>
  <w:style w:type="character" w:customStyle="1" w:styleId="PiedepginaCar">
    <w:name w:val="Pie de página Car"/>
    <w:basedOn w:val="Fuentedeprrafopredeter"/>
    <w:link w:val="Piedepgina"/>
    <w:semiHidden/>
    <w:rsid w:val="00E34CE6"/>
    <w:rPr>
      <w:rFonts w:ascii="Arial" w:eastAsia="Times New Roman" w:hAnsi="Arial" w:cs="Times New Roman"/>
      <w:sz w:val="24"/>
      <w:szCs w:val="24"/>
      <w:lang w:val="es-ES" w:eastAsia="es-ES"/>
    </w:rPr>
  </w:style>
  <w:style w:type="character" w:styleId="Nmerodepgina">
    <w:name w:val="page number"/>
    <w:basedOn w:val="Fuentedeprrafopredeter"/>
    <w:semiHidden/>
    <w:rsid w:val="00E34CE6"/>
  </w:style>
  <w:style w:type="paragraph" w:styleId="Encabezado">
    <w:name w:val="header"/>
    <w:basedOn w:val="Normal"/>
    <w:link w:val="EncabezadoCar"/>
    <w:uiPriority w:val="99"/>
    <w:unhideWhenUsed/>
    <w:rsid w:val="00173DCA"/>
    <w:pPr>
      <w:tabs>
        <w:tab w:val="center" w:pos="4252"/>
        <w:tab w:val="right" w:pos="8504"/>
      </w:tabs>
    </w:pPr>
  </w:style>
  <w:style w:type="character" w:customStyle="1" w:styleId="EncabezadoCar">
    <w:name w:val="Encabezado Car"/>
    <w:basedOn w:val="Fuentedeprrafopredeter"/>
    <w:link w:val="Encabezado"/>
    <w:uiPriority w:val="99"/>
    <w:rsid w:val="00173DCA"/>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1406</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5</cp:revision>
  <cp:lastPrinted>2018-11-27T17:35:00Z</cp:lastPrinted>
  <dcterms:created xsi:type="dcterms:W3CDTF">2018-11-27T17:35:00Z</dcterms:created>
  <dcterms:modified xsi:type="dcterms:W3CDTF">2019-01-02T19:32:00Z</dcterms:modified>
</cp:coreProperties>
</file>