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F3" w:rsidRPr="007E42F3" w:rsidRDefault="007E42F3" w:rsidP="007E42F3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7E42F3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F94633">
        <w:rPr>
          <w:rFonts w:ascii="Arial" w:hAnsi="Arial" w:cs="Arial"/>
          <w:sz w:val="28"/>
          <w:szCs w:val="28"/>
          <w:lang w:val="es-ES_tradnl"/>
        </w:rPr>
        <w:t>3593</w:t>
      </w:r>
      <w:r w:rsidRPr="007E42F3">
        <w:rPr>
          <w:rFonts w:ascii="Arial" w:hAnsi="Arial" w:cs="Arial"/>
          <w:sz w:val="28"/>
          <w:szCs w:val="28"/>
          <w:lang w:val="es-ES_tradnl"/>
        </w:rPr>
        <w:t>/18</w:t>
      </w: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7E42F3">
        <w:rPr>
          <w:rFonts w:ascii="Helvetica" w:hAnsi="Helvetica"/>
          <w:lang w:val="es-ES_tradnl"/>
        </w:rPr>
        <w:t>RESOLUCION ADOPTADA POR EL</w:t>
      </w:r>
    </w:p>
    <w:p w:rsidR="007E42F3" w:rsidRPr="007E42F3" w:rsidRDefault="007E42F3" w:rsidP="007E42F3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7E42F3">
        <w:rPr>
          <w:rFonts w:ascii="Helvetica" w:hAnsi="Helvetica"/>
          <w:lang w:val="es-ES_tradnl"/>
        </w:rPr>
        <w:t>TRIBUNAL DE CUENTAS</w:t>
      </w:r>
    </w:p>
    <w:p w:rsidR="007E42F3" w:rsidRPr="007E42F3" w:rsidRDefault="007E42F3" w:rsidP="007E42F3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7E42F3">
        <w:rPr>
          <w:rFonts w:ascii="Helvetica" w:hAnsi="Helvetica"/>
          <w:lang w:val="es-ES_tradnl"/>
        </w:rPr>
        <w:t>EN SESION DE FECHA 21 DE NOVIEMBRE DE 2018</w:t>
      </w: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7E42F3" w:rsidRPr="007E42F3" w:rsidRDefault="007E42F3" w:rsidP="007E42F3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7E42F3">
        <w:rPr>
          <w:rFonts w:ascii="Helvetica" w:hAnsi="Helvetica"/>
        </w:rPr>
        <w:t>(E. E. Nº 2018-17-1-00065</w:t>
      </w:r>
      <w:r>
        <w:rPr>
          <w:rFonts w:ascii="Helvetica" w:hAnsi="Helvetica"/>
        </w:rPr>
        <w:t>13</w:t>
      </w:r>
      <w:r w:rsidRPr="007E42F3">
        <w:rPr>
          <w:rFonts w:ascii="Helvetica" w:hAnsi="Helvetica"/>
        </w:rPr>
        <w:t xml:space="preserve">, </w:t>
      </w:r>
      <w:proofErr w:type="spellStart"/>
      <w:r w:rsidRPr="007E42F3">
        <w:rPr>
          <w:rFonts w:ascii="Helvetica" w:hAnsi="Helvetica"/>
        </w:rPr>
        <w:t>Ent</w:t>
      </w:r>
      <w:proofErr w:type="spellEnd"/>
      <w:r w:rsidRPr="007E42F3">
        <w:rPr>
          <w:rFonts w:ascii="Helvetica" w:hAnsi="Helvetica"/>
        </w:rPr>
        <w:t xml:space="preserve">. N° </w:t>
      </w:r>
      <w:r>
        <w:rPr>
          <w:rFonts w:ascii="Helvetica" w:hAnsi="Helvetica"/>
        </w:rPr>
        <w:t>4994</w:t>
      </w:r>
      <w:r w:rsidRPr="007E42F3">
        <w:rPr>
          <w:rFonts w:ascii="Helvetica" w:hAnsi="Helvetica"/>
        </w:rPr>
        <w:t>/18)</w:t>
      </w:r>
    </w:p>
    <w:p w:rsidR="007E42F3" w:rsidRDefault="007E42F3" w:rsidP="001036C4">
      <w:pPr>
        <w:pStyle w:val="Ttulo2"/>
        <w:spacing w:line="360" w:lineRule="auto"/>
        <w:jc w:val="left"/>
      </w:pPr>
    </w:p>
    <w:p w:rsidR="007E42F3" w:rsidRDefault="007E42F3" w:rsidP="001036C4">
      <w:pPr>
        <w:pStyle w:val="Ttulo2"/>
        <w:spacing w:line="360" w:lineRule="auto"/>
        <w:jc w:val="left"/>
      </w:pPr>
    </w:p>
    <w:p w:rsidR="00E22F04" w:rsidRDefault="0062506D" w:rsidP="00F94633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</w:t>
      </w:r>
      <w:r w:rsidR="00E22F04">
        <w:rPr>
          <w:b w:val="0"/>
          <w:bCs/>
          <w:u w:val="none"/>
        </w:rPr>
        <w:t>l Ministerio de Transporte y Obras Públicas</w:t>
      </w:r>
      <w:r w:rsidR="00845BF6">
        <w:rPr>
          <w:b w:val="0"/>
          <w:bCs/>
          <w:u w:val="none"/>
        </w:rPr>
        <w:t xml:space="preserve"> (MTOP),</w:t>
      </w:r>
      <w:r w:rsidR="00E22F04">
        <w:rPr>
          <w:b w:val="0"/>
          <w:bCs/>
          <w:u w:val="none"/>
        </w:rPr>
        <w:t xml:space="preserve"> relacionadas con la expropiación </w:t>
      </w:r>
      <w:r w:rsidR="00DA1F65">
        <w:rPr>
          <w:b w:val="0"/>
          <w:bCs/>
          <w:u w:val="none"/>
        </w:rPr>
        <w:t>parcial de</w:t>
      </w:r>
      <w:r w:rsidR="00001158">
        <w:rPr>
          <w:b w:val="0"/>
          <w:bCs/>
          <w:u w:val="none"/>
        </w:rPr>
        <w:t xml:space="preserve"> la</w:t>
      </w:r>
      <w:r w:rsidR="00DA1F65">
        <w:rPr>
          <w:b w:val="0"/>
          <w:bCs/>
          <w:u w:val="none"/>
        </w:rPr>
        <w:t xml:space="preserve"> fracción de </w:t>
      </w:r>
      <w:r w:rsidR="00001158">
        <w:rPr>
          <w:b w:val="0"/>
          <w:bCs/>
          <w:u w:val="none"/>
        </w:rPr>
        <w:t>t</w:t>
      </w:r>
      <w:r w:rsidR="00DA1F65" w:rsidRPr="00DA1F65">
        <w:rPr>
          <w:b w:val="0"/>
          <w:bCs/>
          <w:u w:val="none"/>
        </w:rPr>
        <w:t xml:space="preserve">erreno Padrón Nº 8547 (p) rural, ubicado en </w:t>
      </w:r>
      <w:r w:rsidR="000E0177">
        <w:rPr>
          <w:b w:val="0"/>
          <w:bCs/>
          <w:u w:val="none"/>
        </w:rPr>
        <w:t>la</w:t>
      </w:r>
      <w:r w:rsidR="00DA1F65" w:rsidRPr="00DA1F65">
        <w:rPr>
          <w:b w:val="0"/>
          <w:bCs/>
          <w:u w:val="none"/>
        </w:rPr>
        <w:t xml:space="preserve"> Primera Sección Catastral del Departamento de Florida, destinada a las obras de “Readecuación del trazado de Vía Férrea Montevideo – Paso de los Toros” en el tramo Florida - Pintado entre las progresivas 136Km123 – 138Km493</w:t>
      </w:r>
      <w:proofErr w:type="gramStart"/>
      <w:r w:rsidR="00DA1F65" w:rsidRPr="00DA1F65">
        <w:rPr>
          <w:b w:val="0"/>
          <w:bCs/>
          <w:u w:val="none"/>
        </w:rPr>
        <w:t>,44</w:t>
      </w:r>
      <w:proofErr w:type="gramEnd"/>
      <w:r>
        <w:rPr>
          <w:b w:val="0"/>
          <w:bCs/>
          <w:u w:val="none"/>
        </w:rPr>
        <w:t xml:space="preserve">; </w:t>
      </w:r>
    </w:p>
    <w:p w:rsidR="00DA1F65" w:rsidRPr="0094511B" w:rsidRDefault="0062506D" w:rsidP="00F94633">
      <w:pPr>
        <w:pStyle w:val="Ttulo"/>
        <w:ind w:firstLine="851"/>
        <w:jc w:val="both"/>
        <w:rPr>
          <w:rFonts w:cs="Arial"/>
          <w:b w:val="0"/>
          <w:color w:val="FF0000"/>
        </w:rPr>
      </w:pPr>
      <w:r w:rsidRPr="0062506D">
        <w:rPr>
          <w:bCs/>
          <w:u w:val="none"/>
        </w:rPr>
        <w:t>RESULTANDO: 1)</w:t>
      </w:r>
      <w:r>
        <w:rPr>
          <w:b w:val="0"/>
          <w:bCs/>
          <w:u w:val="none"/>
        </w:rPr>
        <w:t xml:space="preserve"> </w:t>
      </w:r>
      <w:r w:rsidR="00DA1F65">
        <w:rPr>
          <w:b w:val="0"/>
          <w:bCs/>
          <w:u w:val="none"/>
        </w:rPr>
        <w:t xml:space="preserve">que mediante </w:t>
      </w:r>
      <w:r w:rsidR="00DA1F65" w:rsidRPr="00DA1F65">
        <w:rPr>
          <w:rFonts w:cs="Arial"/>
          <w:b w:val="0"/>
          <w:u w:val="none"/>
        </w:rPr>
        <w:t xml:space="preserve">Resolución Nº 4114 de fecha 30 de enero de 2018, </w:t>
      </w:r>
      <w:r w:rsidR="00DA1F65">
        <w:rPr>
          <w:rFonts w:cs="Arial"/>
          <w:b w:val="0"/>
          <w:u w:val="none"/>
        </w:rPr>
        <w:t>se designaron</w:t>
      </w:r>
      <w:r w:rsidR="00DA1F65" w:rsidRPr="00DA1F65">
        <w:rPr>
          <w:rFonts w:cs="Arial"/>
          <w:b w:val="0"/>
          <w:u w:val="none"/>
        </w:rPr>
        <w:t xml:space="preserve"> varios padrones para ser expropiados, dentro de los cuales se encuentra el Nº 8547 (p) rural, a los efectos de la normal ejecu</w:t>
      </w:r>
      <w:r w:rsidR="00DA1F65">
        <w:rPr>
          <w:rFonts w:cs="Arial"/>
          <w:b w:val="0"/>
          <w:u w:val="none"/>
        </w:rPr>
        <w:t xml:space="preserve">ción de las obras de referencia; </w:t>
      </w:r>
    </w:p>
    <w:p w:rsidR="00DA1F65" w:rsidRPr="00DA1F65" w:rsidRDefault="00DA1F65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>2)</w:t>
      </w:r>
      <w:r>
        <w:rPr>
          <w:rFonts w:ascii="Arial" w:hAnsi="Arial" w:cs="Arial"/>
          <w:b w:val="0"/>
          <w:color w:val="auto"/>
        </w:rPr>
        <w:t xml:space="preserve"> que </w:t>
      </w:r>
      <w:r w:rsidRPr="00DA1F65">
        <w:rPr>
          <w:rFonts w:ascii="Arial" w:hAnsi="Arial" w:cs="Arial"/>
          <w:b w:val="0"/>
          <w:color w:val="auto"/>
        </w:rPr>
        <w:t xml:space="preserve">lucen publicaciones efectuadas en el Diario Oficial y  Diario “El Heraldo” </w:t>
      </w:r>
      <w:r>
        <w:rPr>
          <w:rFonts w:ascii="Arial" w:hAnsi="Arial" w:cs="Arial"/>
          <w:b w:val="0"/>
          <w:color w:val="auto"/>
        </w:rPr>
        <w:t xml:space="preserve">ambas de fecha 2 de febrero de </w:t>
      </w:r>
      <w:r w:rsidRPr="00DA1F65">
        <w:rPr>
          <w:rFonts w:ascii="Arial" w:hAnsi="Arial" w:cs="Arial"/>
          <w:b w:val="0"/>
          <w:color w:val="auto"/>
        </w:rPr>
        <w:t>2018</w:t>
      </w:r>
      <w:r>
        <w:rPr>
          <w:rFonts w:ascii="Arial" w:hAnsi="Arial" w:cs="Arial"/>
          <w:b w:val="0"/>
          <w:color w:val="auto"/>
        </w:rPr>
        <w:t xml:space="preserve">; </w:t>
      </w:r>
    </w:p>
    <w:p w:rsidR="00DA1F65" w:rsidRPr="00DA1F65" w:rsidRDefault="00DA1F65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>3)</w:t>
      </w:r>
      <w:r w:rsidR="00C232B2">
        <w:rPr>
          <w:rFonts w:ascii="Arial" w:hAnsi="Arial" w:cs="Arial"/>
          <w:b w:val="0"/>
          <w:color w:val="auto"/>
        </w:rPr>
        <w:t xml:space="preserve"> que luce i</w:t>
      </w:r>
      <w:r w:rsidRPr="00DA1F65">
        <w:rPr>
          <w:rFonts w:ascii="Arial" w:hAnsi="Arial" w:cs="Arial"/>
          <w:b w:val="0"/>
          <w:color w:val="auto"/>
        </w:rPr>
        <w:t>nforme</w:t>
      </w:r>
      <w:r>
        <w:rPr>
          <w:rFonts w:ascii="Arial" w:hAnsi="Arial" w:cs="Arial"/>
          <w:b w:val="0"/>
          <w:color w:val="auto"/>
        </w:rPr>
        <w:t xml:space="preserve"> de la Dirección Nacional de T</w:t>
      </w:r>
      <w:r w:rsidRPr="00DA1F65">
        <w:rPr>
          <w:rFonts w:ascii="Arial" w:hAnsi="Arial" w:cs="Arial"/>
          <w:b w:val="0"/>
          <w:color w:val="auto"/>
        </w:rPr>
        <w:t>opografía de fecha 21</w:t>
      </w:r>
      <w:r>
        <w:rPr>
          <w:rFonts w:ascii="Arial" w:hAnsi="Arial" w:cs="Arial"/>
          <w:b w:val="0"/>
          <w:color w:val="auto"/>
        </w:rPr>
        <w:t xml:space="preserve"> de febrero </w:t>
      </w:r>
      <w:r w:rsidRPr="00DA1F65">
        <w:rPr>
          <w:rFonts w:ascii="Arial" w:hAnsi="Arial" w:cs="Arial"/>
          <w:b w:val="0"/>
          <w:color w:val="auto"/>
        </w:rPr>
        <w:t>sugiriendo indemnizar</w:t>
      </w:r>
      <w:r w:rsidR="00C232B2">
        <w:rPr>
          <w:rFonts w:ascii="Arial" w:hAnsi="Arial" w:cs="Arial"/>
          <w:b w:val="0"/>
          <w:color w:val="auto"/>
        </w:rPr>
        <w:t>,</w:t>
      </w:r>
      <w:r w:rsidRPr="00DA1F65">
        <w:rPr>
          <w:rFonts w:ascii="Arial" w:hAnsi="Arial" w:cs="Arial"/>
          <w:b w:val="0"/>
          <w:color w:val="auto"/>
        </w:rPr>
        <w:t xml:space="preserve"> al propietario del referido Padrón</w:t>
      </w:r>
      <w:r w:rsidR="00C232B2">
        <w:rPr>
          <w:rFonts w:ascii="Arial" w:hAnsi="Arial" w:cs="Arial"/>
          <w:b w:val="0"/>
          <w:color w:val="auto"/>
        </w:rPr>
        <w:t>,</w:t>
      </w:r>
      <w:r w:rsidR="00001158">
        <w:rPr>
          <w:rFonts w:ascii="Arial" w:hAnsi="Arial" w:cs="Arial"/>
          <w:b w:val="0"/>
          <w:color w:val="auto"/>
        </w:rPr>
        <w:t xml:space="preserve"> en</w:t>
      </w:r>
      <w:r w:rsidR="00C232B2">
        <w:rPr>
          <w:rFonts w:ascii="Arial" w:hAnsi="Arial" w:cs="Arial"/>
          <w:b w:val="0"/>
          <w:color w:val="auto"/>
        </w:rPr>
        <w:t xml:space="preserve"> la suma de UR 9.945, que incluye: </w:t>
      </w:r>
      <w:r w:rsidRPr="00DA1F65">
        <w:rPr>
          <w:rFonts w:ascii="Arial" w:hAnsi="Arial" w:cs="Arial"/>
          <w:b w:val="0"/>
          <w:color w:val="auto"/>
        </w:rPr>
        <w:t>tasación del terreno, tasación de mejoras</w:t>
      </w:r>
      <w:r>
        <w:rPr>
          <w:rFonts w:ascii="Arial" w:hAnsi="Arial" w:cs="Arial"/>
          <w:b w:val="0"/>
          <w:color w:val="auto"/>
        </w:rPr>
        <w:t xml:space="preserve"> y daños y perjuicios;</w:t>
      </w:r>
    </w:p>
    <w:p w:rsidR="00DA1F65" w:rsidRPr="00DA1F65" w:rsidRDefault="00DA1F65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>4)</w:t>
      </w:r>
      <w:r>
        <w:rPr>
          <w:rFonts w:ascii="Arial" w:hAnsi="Arial" w:cs="Arial"/>
          <w:b w:val="0"/>
          <w:color w:val="auto"/>
        </w:rPr>
        <w:t xml:space="preserve"> que se adjunta n</w:t>
      </w:r>
      <w:r w:rsidRPr="00DA1F65">
        <w:rPr>
          <w:rFonts w:ascii="Arial" w:hAnsi="Arial" w:cs="Arial"/>
          <w:b w:val="0"/>
          <w:color w:val="auto"/>
        </w:rPr>
        <w:t>otificación efectuada con fecha 16 de marzo de 2018 al S</w:t>
      </w:r>
      <w:r w:rsidR="00001158">
        <w:rPr>
          <w:rFonts w:ascii="Arial" w:hAnsi="Arial" w:cs="Arial"/>
          <w:b w:val="0"/>
          <w:color w:val="auto"/>
        </w:rPr>
        <w:t>eñor</w:t>
      </w:r>
      <w:r w:rsidRPr="00DA1F65">
        <w:rPr>
          <w:rFonts w:ascii="Arial" w:hAnsi="Arial" w:cs="Arial"/>
          <w:b w:val="0"/>
          <w:color w:val="auto"/>
        </w:rPr>
        <w:t xml:space="preserve"> Álvaro González, en representación de “Servicios del Centro SRL”, de la que surgen los siguientes extremos: </w:t>
      </w:r>
    </w:p>
    <w:p w:rsidR="00DA1F65" w:rsidRPr="00DA1F65" w:rsidRDefault="00DA1F65" w:rsidP="00DA1F65">
      <w:pPr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 xml:space="preserve">                                              4.1)</w:t>
      </w:r>
      <w:r w:rsidRPr="00DA1F65">
        <w:rPr>
          <w:rFonts w:ascii="Arial" w:hAnsi="Arial" w:cs="Arial"/>
          <w:b w:val="0"/>
          <w:color w:val="auto"/>
        </w:rPr>
        <w:t xml:space="preserve"> se tomó conocimiento de la Resolución del Poder Ejecutivo Nº 4114 mediante la cual la Dirección Nacional de Topografía procedió a realizar la correspondiente tasación por concepto de terreno, mejoras afectadas y daños y perjuicios ocasionados, ascendiendo la misma a U.R. 9.945, discriminado de la siguiente manera: Terreno UR 851, Mejoras UR 6304 y Daños y Perjuicios UR 2790, aceptando la tasación del terreno y no aceptando la relativa a mejoras y daños y perjuicios</w:t>
      </w:r>
      <w:r>
        <w:rPr>
          <w:rFonts w:ascii="Arial" w:hAnsi="Arial" w:cs="Arial"/>
          <w:b w:val="0"/>
          <w:color w:val="auto"/>
        </w:rPr>
        <w:t>;</w:t>
      </w:r>
    </w:p>
    <w:p w:rsidR="00DA1F65" w:rsidRPr="00DA1F65" w:rsidRDefault="00DA1F65" w:rsidP="00DA1F65">
      <w:pPr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 xml:space="preserve">                                                4.2)</w:t>
      </w:r>
      <w:r>
        <w:rPr>
          <w:rFonts w:ascii="Arial" w:hAnsi="Arial" w:cs="Arial"/>
          <w:b w:val="0"/>
          <w:color w:val="auto"/>
        </w:rPr>
        <w:t xml:space="preserve"> que e</w:t>
      </w:r>
      <w:r w:rsidRPr="00DA1F65">
        <w:rPr>
          <w:rFonts w:ascii="Arial" w:hAnsi="Arial" w:cs="Arial"/>
          <w:b w:val="0"/>
          <w:color w:val="auto"/>
        </w:rPr>
        <w:t xml:space="preserve">n el acto se otorga permiso de ocupación y habiendo aceptado la indemnización del terreno, se incrementan </w:t>
      </w:r>
      <w:r w:rsidRPr="00DA1F65">
        <w:rPr>
          <w:rFonts w:ascii="Arial" w:hAnsi="Arial" w:cs="Arial"/>
          <w:b w:val="0"/>
          <w:color w:val="auto"/>
        </w:rPr>
        <w:lastRenderedPageBreak/>
        <w:t xml:space="preserve">en un 15% dicho rubro, según lo dispone el </w:t>
      </w:r>
      <w:r w:rsidR="00001158">
        <w:rPr>
          <w:rFonts w:ascii="Arial" w:hAnsi="Arial" w:cs="Arial"/>
          <w:b w:val="0"/>
          <w:color w:val="auto"/>
        </w:rPr>
        <w:t>a</w:t>
      </w:r>
      <w:r w:rsidRPr="00DA1F65">
        <w:rPr>
          <w:rFonts w:ascii="Arial" w:hAnsi="Arial" w:cs="Arial"/>
          <w:b w:val="0"/>
          <w:color w:val="auto"/>
        </w:rPr>
        <w:t xml:space="preserve">rtículo 112 de la Ley Nº 19.535 del 25 de setiembre de 2017, vigente desde el 1º de enero de 2018, sin perjuicio de solicitar </w:t>
      </w:r>
      <w:r w:rsidR="00001158">
        <w:rPr>
          <w:rFonts w:ascii="Arial" w:hAnsi="Arial" w:cs="Arial"/>
          <w:b w:val="0"/>
          <w:color w:val="auto"/>
        </w:rPr>
        <w:t>c</w:t>
      </w:r>
      <w:r w:rsidRPr="00DA1F65">
        <w:rPr>
          <w:rFonts w:ascii="Arial" w:hAnsi="Arial" w:cs="Arial"/>
          <w:b w:val="0"/>
          <w:color w:val="auto"/>
        </w:rPr>
        <w:t xml:space="preserve">ontrato de </w:t>
      </w:r>
      <w:r w:rsidR="00001158">
        <w:rPr>
          <w:rFonts w:ascii="Arial" w:hAnsi="Arial" w:cs="Arial"/>
          <w:b w:val="0"/>
          <w:color w:val="auto"/>
        </w:rPr>
        <w:t>c</w:t>
      </w:r>
      <w:r w:rsidRPr="00DA1F65">
        <w:rPr>
          <w:rFonts w:ascii="Arial" w:hAnsi="Arial" w:cs="Arial"/>
          <w:b w:val="0"/>
          <w:color w:val="auto"/>
        </w:rPr>
        <w:t xml:space="preserve">omodato, </w:t>
      </w:r>
      <w:r w:rsidR="00001158">
        <w:rPr>
          <w:rFonts w:ascii="Arial" w:hAnsi="Arial" w:cs="Arial"/>
          <w:b w:val="0"/>
          <w:color w:val="auto"/>
        </w:rPr>
        <w:t>de acuerdo al a</w:t>
      </w:r>
      <w:r w:rsidR="00001158" w:rsidRPr="00001158">
        <w:rPr>
          <w:rFonts w:ascii="Arial" w:hAnsi="Arial" w:cs="Arial"/>
          <w:b w:val="0"/>
          <w:color w:val="auto"/>
        </w:rPr>
        <w:t>rtículo 222</w:t>
      </w:r>
      <w:r w:rsidR="00001158">
        <w:rPr>
          <w:rFonts w:ascii="Arial" w:hAnsi="Arial" w:cs="Arial"/>
          <w:b w:val="0"/>
          <w:color w:val="auto"/>
        </w:rPr>
        <w:t xml:space="preserve"> de la </w:t>
      </w:r>
      <w:r>
        <w:rPr>
          <w:rFonts w:ascii="Arial" w:hAnsi="Arial" w:cs="Arial"/>
          <w:b w:val="0"/>
          <w:color w:val="auto"/>
        </w:rPr>
        <w:t>Ley Nº 17.930;</w:t>
      </w:r>
    </w:p>
    <w:p w:rsidR="00DA1F65" w:rsidRPr="00DA1F65" w:rsidRDefault="00DA1F65" w:rsidP="00DA1F65">
      <w:pPr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DA1F65">
        <w:rPr>
          <w:rFonts w:ascii="Arial" w:hAnsi="Arial" w:cs="Arial"/>
          <w:color w:val="auto"/>
        </w:rPr>
        <w:t xml:space="preserve">                                                4.3)</w:t>
      </w:r>
      <w:r>
        <w:rPr>
          <w:rFonts w:ascii="Arial" w:hAnsi="Arial" w:cs="Arial"/>
          <w:b w:val="0"/>
          <w:color w:val="auto"/>
        </w:rPr>
        <w:t xml:space="preserve"> s</w:t>
      </w:r>
      <w:r w:rsidRPr="00DA1F65">
        <w:rPr>
          <w:rFonts w:ascii="Arial" w:hAnsi="Arial" w:cs="Arial"/>
          <w:b w:val="0"/>
          <w:color w:val="auto"/>
        </w:rPr>
        <w:t xml:space="preserve">e tomó conocimiento que el reclamo pertinente deberá ser presentado en los 15 días hábiles a partir del </w:t>
      </w:r>
      <w:r>
        <w:rPr>
          <w:rFonts w:ascii="Arial" w:hAnsi="Arial" w:cs="Arial"/>
          <w:b w:val="0"/>
          <w:color w:val="auto"/>
        </w:rPr>
        <w:t>día siguiente a la notificación;</w:t>
      </w:r>
      <w:r w:rsidRPr="00DA1F65">
        <w:rPr>
          <w:rFonts w:ascii="Arial" w:hAnsi="Arial" w:cs="Arial"/>
          <w:b w:val="0"/>
          <w:color w:val="auto"/>
        </w:rPr>
        <w:t xml:space="preserve"> </w:t>
      </w:r>
    </w:p>
    <w:p w:rsidR="00DA1F65" w:rsidRPr="0066548C" w:rsidRDefault="00DA1F65" w:rsidP="00DA1F65">
      <w:pPr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66548C">
        <w:rPr>
          <w:rFonts w:ascii="Arial" w:hAnsi="Arial" w:cs="Arial"/>
          <w:color w:val="auto"/>
        </w:rPr>
        <w:t xml:space="preserve">                                                4.4)</w:t>
      </w:r>
      <w:r>
        <w:rPr>
          <w:rFonts w:ascii="Arial" w:hAnsi="Arial" w:cs="Arial"/>
          <w:b w:val="0"/>
          <w:color w:val="auto"/>
        </w:rPr>
        <w:t xml:space="preserve"> </w:t>
      </w:r>
      <w:r w:rsidR="0066548C">
        <w:rPr>
          <w:rFonts w:ascii="Arial" w:hAnsi="Arial" w:cs="Arial"/>
          <w:b w:val="0"/>
          <w:color w:val="auto"/>
        </w:rPr>
        <w:t>e</w:t>
      </w:r>
      <w:r w:rsidRPr="00DA1F65">
        <w:rPr>
          <w:rFonts w:ascii="Arial" w:hAnsi="Arial" w:cs="Arial"/>
          <w:b w:val="0"/>
          <w:color w:val="auto"/>
        </w:rPr>
        <w:t>l bien no se encuentra arrendado, ni hipotecado, ni pesa</w:t>
      </w:r>
      <w:r w:rsidR="0066548C">
        <w:rPr>
          <w:rFonts w:ascii="Arial" w:hAnsi="Arial" w:cs="Arial"/>
          <w:b w:val="0"/>
          <w:color w:val="auto"/>
        </w:rPr>
        <w:t xml:space="preserve"> embargo alguno sobre el mismo</w:t>
      </w:r>
      <w:r w:rsidR="00001158">
        <w:rPr>
          <w:rFonts w:ascii="Arial" w:hAnsi="Arial" w:cs="Arial"/>
          <w:b w:val="0"/>
          <w:color w:val="auto"/>
        </w:rPr>
        <w:t>;</w:t>
      </w:r>
    </w:p>
    <w:p w:rsidR="00DA1F65" w:rsidRPr="0066548C" w:rsidRDefault="0066548C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66548C">
        <w:rPr>
          <w:rFonts w:ascii="Arial" w:hAnsi="Arial" w:cs="Arial"/>
          <w:color w:val="auto"/>
        </w:rPr>
        <w:t>5)</w:t>
      </w:r>
      <w:r w:rsidRPr="0066548C">
        <w:rPr>
          <w:rFonts w:ascii="Arial" w:hAnsi="Arial" w:cs="Arial"/>
          <w:b w:val="0"/>
          <w:color w:val="auto"/>
        </w:rPr>
        <w:t xml:space="preserve"> que luce </w:t>
      </w:r>
      <w:r w:rsidR="00C232B2">
        <w:rPr>
          <w:rFonts w:ascii="Arial" w:hAnsi="Arial" w:cs="Arial"/>
          <w:b w:val="0"/>
          <w:color w:val="auto"/>
        </w:rPr>
        <w:t>n</w:t>
      </w:r>
      <w:r w:rsidR="00DA1F65" w:rsidRPr="0066548C">
        <w:rPr>
          <w:rFonts w:ascii="Arial" w:hAnsi="Arial" w:cs="Arial"/>
          <w:b w:val="0"/>
          <w:color w:val="auto"/>
        </w:rPr>
        <w:t xml:space="preserve">ota </w:t>
      </w:r>
      <w:r w:rsidR="00CE6A53">
        <w:rPr>
          <w:rFonts w:ascii="Arial" w:hAnsi="Arial" w:cs="Arial"/>
          <w:b w:val="0"/>
          <w:color w:val="auto"/>
        </w:rPr>
        <w:t xml:space="preserve">de 10 de abril </w:t>
      </w:r>
      <w:r w:rsidR="00DA1F65" w:rsidRPr="0066548C">
        <w:rPr>
          <w:rFonts w:ascii="Arial" w:hAnsi="Arial" w:cs="Arial"/>
          <w:b w:val="0"/>
          <w:color w:val="auto"/>
        </w:rPr>
        <w:t>presentada por el S</w:t>
      </w:r>
      <w:r w:rsidR="00001158">
        <w:rPr>
          <w:rFonts w:ascii="Arial" w:hAnsi="Arial" w:cs="Arial"/>
          <w:b w:val="0"/>
          <w:color w:val="auto"/>
        </w:rPr>
        <w:t>eñor</w:t>
      </w:r>
      <w:r w:rsidR="00DA1F65" w:rsidRPr="0066548C">
        <w:rPr>
          <w:rFonts w:ascii="Arial" w:hAnsi="Arial" w:cs="Arial"/>
          <w:b w:val="0"/>
          <w:color w:val="auto"/>
        </w:rPr>
        <w:t xml:space="preserve"> Álvaro González, </w:t>
      </w:r>
      <w:r w:rsidR="00CE6A53">
        <w:rPr>
          <w:rFonts w:ascii="Arial" w:hAnsi="Arial" w:cs="Arial"/>
          <w:b w:val="0"/>
          <w:color w:val="auto"/>
        </w:rPr>
        <w:t>manifiesta que se opone a la indemnización ofrecida</w:t>
      </w:r>
      <w:r w:rsidR="00DA1F65" w:rsidRPr="0066548C">
        <w:rPr>
          <w:rFonts w:ascii="Arial" w:hAnsi="Arial" w:cs="Arial"/>
          <w:b w:val="0"/>
          <w:color w:val="auto"/>
        </w:rPr>
        <w:t xml:space="preserve"> por la expropiación par</w:t>
      </w:r>
      <w:r>
        <w:rPr>
          <w:rFonts w:ascii="Arial" w:hAnsi="Arial" w:cs="Arial"/>
          <w:b w:val="0"/>
          <w:color w:val="auto"/>
        </w:rPr>
        <w:t>cial del padrón de referencia;</w:t>
      </w:r>
    </w:p>
    <w:p w:rsidR="00DA1F65" w:rsidRPr="0066548C" w:rsidRDefault="0066548C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66548C">
        <w:rPr>
          <w:rFonts w:ascii="Arial" w:hAnsi="Arial" w:cs="Arial"/>
          <w:color w:val="auto"/>
        </w:rPr>
        <w:t>6)</w:t>
      </w:r>
      <w:r w:rsidRPr="0066548C">
        <w:rPr>
          <w:rFonts w:ascii="Arial" w:hAnsi="Arial" w:cs="Arial"/>
          <w:b w:val="0"/>
          <w:color w:val="auto"/>
        </w:rPr>
        <w:t xml:space="preserve"> que  </w:t>
      </w:r>
      <w:r w:rsidR="00DA1F65" w:rsidRPr="0066548C">
        <w:rPr>
          <w:rFonts w:ascii="Arial" w:hAnsi="Arial" w:cs="Arial"/>
          <w:b w:val="0"/>
          <w:color w:val="auto"/>
        </w:rPr>
        <w:t>la Dirección Nacional de Topograf</w:t>
      </w:r>
      <w:r>
        <w:rPr>
          <w:rFonts w:ascii="Arial" w:hAnsi="Arial" w:cs="Arial"/>
          <w:b w:val="0"/>
          <w:color w:val="auto"/>
        </w:rPr>
        <w:t>ía</w:t>
      </w:r>
      <w:r w:rsidR="006F063A">
        <w:rPr>
          <w:rFonts w:ascii="Arial" w:hAnsi="Arial" w:cs="Arial"/>
          <w:b w:val="0"/>
          <w:color w:val="auto"/>
        </w:rPr>
        <w:t>,</w:t>
      </w:r>
      <w:r>
        <w:rPr>
          <w:rFonts w:ascii="Arial" w:hAnsi="Arial" w:cs="Arial"/>
          <w:b w:val="0"/>
          <w:color w:val="auto"/>
        </w:rPr>
        <w:t xml:space="preserve"> </w:t>
      </w:r>
      <w:r w:rsidR="00CE6A53">
        <w:rPr>
          <w:rFonts w:ascii="Arial" w:hAnsi="Arial" w:cs="Arial"/>
          <w:b w:val="0"/>
          <w:color w:val="auto"/>
        </w:rPr>
        <w:t>con fecha 1º de agosto</w:t>
      </w:r>
      <w:r w:rsidR="006F063A">
        <w:rPr>
          <w:rFonts w:ascii="Arial" w:hAnsi="Arial" w:cs="Arial"/>
          <w:b w:val="0"/>
          <w:color w:val="auto"/>
        </w:rPr>
        <w:t>,</w:t>
      </w:r>
      <w:r w:rsidR="00CE6A53">
        <w:rPr>
          <w:rFonts w:ascii="Arial" w:hAnsi="Arial" w:cs="Arial"/>
          <w:b w:val="0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ajustó los rubros,</w:t>
      </w:r>
      <w:r w:rsidR="00DA1F65" w:rsidRPr="0066548C">
        <w:rPr>
          <w:rFonts w:ascii="Arial" w:hAnsi="Arial" w:cs="Arial"/>
          <w:b w:val="0"/>
          <w:color w:val="auto"/>
        </w:rPr>
        <w:t xml:space="preserve"> siendo la suma total ofrecida</w:t>
      </w:r>
      <w:r>
        <w:rPr>
          <w:rFonts w:ascii="Arial" w:hAnsi="Arial" w:cs="Arial"/>
          <w:b w:val="0"/>
          <w:color w:val="auto"/>
        </w:rPr>
        <w:t xml:space="preserve"> en esta oportunidad de UR 21.151;</w:t>
      </w:r>
    </w:p>
    <w:p w:rsidR="00DA1F65" w:rsidRPr="0066548C" w:rsidRDefault="0066548C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 w:rsidRPr="0066548C">
        <w:rPr>
          <w:rFonts w:ascii="Arial" w:hAnsi="Arial" w:cs="Arial"/>
          <w:color w:val="auto"/>
        </w:rPr>
        <w:t>7)</w:t>
      </w:r>
      <w:r w:rsidRPr="0066548C">
        <w:rPr>
          <w:rFonts w:ascii="Arial" w:hAnsi="Arial" w:cs="Arial"/>
          <w:b w:val="0"/>
          <w:color w:val="auto"/>
        </w:rPr>
        <w:t xml:space="preserve"> que c</w:t>
      </w:r>
      <w:r w:rsidR="00DA1F65" w:rsidRPr="0066548C">
        <w:rPr>
          <w:rFonts w:ascii="Arial" w:hAnsi="Arial" w:cs="Arial"/>
          <w:b w:val="0"/>
          <w:color w:val="auto"/>
        </w:rPr>
        <w:t>on fecha 24 de agosto de 2018, el S</w:t>
      </w:r>
      <w:r w:rsidR="00CE6A53">
        <w:rPr>
          <w:rFonts w:ascii="Arial" w:hAnsi="Arial" w:cs="Arial"/>
          <w:b w:val="0"/>
          <w:color w:val="auto"/>
        </w:rPr>
        <w:t>eñor</w:t>
      </w:r>
      <w:r w:rsidR="00DA1F65" w:rsidRPr="0066548C">
        <w:rPr>
          <w:rFonts w:ascii="Arial" w:hAnsi="Arial" w:cs="Arial"/>
          <w:b w:val="0"/>
          <w:color w:val="auto"/>
        </w:rPr>
        <w:t xml:space="preserve"> Álvaro González acepta la tasación modif</w:t>
      </w:r>
      <w:r>
        <w:rPr>
          <w:rFonts w:ascii="Arial" w:hAnsi="Arial" w:cs="Arial"/>
          <w:b w:val="0"/>
          <w:color w:val="auto"/>
        </w:rPr>
        <w:t>icada</w:t>
      </w:r>
      <w:r w:rsidR="006F063A">
        <w:rPr>
          <w:rFonts w:ascii="Arial" w:hAnsi="Arial" w:cs="Arial"/>
          <w:b w:val="0"/>
          <w:color w:val="auto"/>
        </w:rPr>
        <w:t>,</w:t>
      </w:r>
      <w:r>
        <w:rPr>
          <w:rFonts w:ascii="Arial" w:hAnsi="Arial" w:cs="Arial"/>
          <w:b w:val="0"/>
          <w:color w:val="auto"/>
        </w:rPr>
        <w:t xml:space="preserve"> por el monto de UR 21.151, solicitando</w:t>
      </w:r>
      <w:r w:rsidR="00DA1F65" w:rsidRPr="0066548C">
        <w:rPr>
          <w:rFonts w:ascii="Arial" w:hAnsi="Arial" w:cs="Arial"/>
          <w:b w:val="0"/>
          <w:color w:val="auto"/>
        </w:rPr>
        <w:t xml:space="preserve"> asimismo</w:t>
      </w:r>
      <w:r>
        <w:rPr>
          <w:rFonts w:ascii="Arial" w:hAnsi="Arial" w:cs="Arial"/>
          <w:b w:val="0"/>
          <w:color w:val="auto"/>
        </w:rPr>
        <w:t xml:space="preserve">, </w:t>
      </w:r>
      <w:r w:rsidR="00DA1F65" w:rsidRPr="0066548C">
        <w:rPr>
          <w:rFonts w:ascii="Arial" w:hAnsi="Arial" w:cs="Arial"/>
          <w:b w:val="0"/>
          <w:color w:val="auto"/>
        </w:rPr>
        <w:t>celebrar contrato de c</w:t>
      </w:r>
      <w:r w:rsidR="00C232B2">
        <w:rPr>
          <w:rFonts w:ascii="Arial" w:hAnsi="Arial" w:cs="Arial"/>
          <w:b w:val="0"/>
          <w:color w:val="auto"/>
        </w:rPr>
        <w:t>omodato por un plazo de 60 días</w:t>
      </w:r>
      <w:r w:rsidR="00CE6A53">
        <w:rPr>
          <w:rFonts w:ascii="Arial" w:hAnsi="Arial" w:cs="Arial"/>
          <w:b w:val="0"/>
          <w:color w:val="auto"/>
        </w:rPr>
        <w:t xml:space="preserve">, y </w:t>
      </w:r>
      <w:r>
        <w:rPr>
          <w:rFonts w:ascii="Arial" w:hAnsi="Arial" w:cs="Arial"/>
          <w:b w:val="0"/>
          <w:color w:val="auto"/>
        </w:rPr>
        <w:t>e</w:t>
      </w:r>
      <w:r w:rsidR="00DA1F65" w:rsidRPr="0066548C">
        <w:rPr>
          <w:rFonts w:ascii="Arial" w:hAnsi="Arial" w:cs="Arial"/>
          <w:b w:val="0"/>
          <w:color w:val="auto"/>
        </w:rPr>
        <w:t xml:space="preserve">n el mismo acto toma conocimiento que ante la solicitud de comodato, no es aplicable el incremento del 15% sobre el valor del terreno, solicitando asimismo se expropie la fracción 2b por remanente inaprovechable tal como lo establece el </w:t>
      </w:r>
      <w:r w:rsidR="00CE6A53">
        <w:rPr>
          <w:rFonts w:ascii="Arial" w:hAnsi="Arial" w:cs="Arial"/>
          <w:b w:val="0"/>
          <w:color w:val="auto"/>
        </w:rPr>
        <w:t>a</w:t>
      </w:r>
      <w:r w:rsidR="00DA1F65" w:rsidRPr="0066548C">
        <w:rPr>
          <w:rFonts w:ascii="Arial" w:hAnsi="Arial" w:cs="Arial"/>
          <w:b w:val="0"/>
          <w:color w:val="auto"/>
        </w:rPr>
        <w:t>rtículo</w:t>
      </w:r>
      <w:r>
        <w:rPr>
          <w:rFonts w:ascii="Arial" w:hAnsi="Arial" w:cs="Arial"/>
          <w:b w:val="0"/>
          <w:color w:val="auto"/>
        </w:rPr>
        <w:t xml:space="preserve"> 17 de la Ley de Expropiaciones;</w:t>
      </w:r>
    </w:p>
    <w:p w:rsidR="00DA1F65" w:rsidRPr="0066548C" w:rsidRDefault="00CE6A53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>8</w:t>
      </w:r>
      <w:r w:rsidR="0066548C" w:rsidRPr="0066548C">
        <w:rPr>
          <w:rFonts w:ascii="Arial" w:hAnsi="Arial" w:cs="Arial"/>
          <w:color w:val="auto"/>
        </w:rPr>
        <w:t xml:space="preserve">) </w:t>
      </w:r>
      <w:r w:rsidR="0066548C">
        <w:rPr>
          <w:rFonts w:ascii="Arial" w:hAnsi="Arial" w:cs="Arial"/>
          <w:b w:val="0"/>
          <w:color w:val="auto"/>
        </w:rPr>
        <w:t>que mediante</w:t>
      </w:r>
      <w:r>
        <w:rPr>
          <w:rFonts w:ascii="Arial" w:hAnsi="Arial" w:cs="Arial"/>
          <w:b w:val="0"/>
          <w:color w:val="auto"/>
        </w:rPr>
        <w:t xml:space="preserve"> nuevo </w:t>
      </w:r>
      <w:r w:rsidR="0066548C">
        <w:rPr>
          <w:rFonts w:ascii="Arial" w:hAnsi="Arial" w:cs="Arial"/>
          <w:b w:val="0"/>
          <w:color w:val="auto"/>
        </w:rPr>
        <w:t>i</w:t>
      </w:r>
      <w:r w:rsidR="00DA1F65" w:rsidRPr="0066548C">
        <w:rPr>
          <w:rFonts w:ascii="Arial" w:hAnsi="Arial" w:cs="Arial"/>
          <w:b w:val="0"/>
          <w:color w:val="auto"/>
        </w:rPr>
        <w:t>nfor</w:t>
      </w:r>
      <w:r w:rsidR="0066548C">
        <w:rPr>
          <w:rFonts w:ascii="Arial" w:hAnsi="Arial" w:cs="Arial"/>
          <w:b w:val="0"/>
          <w:color w:val="auto"/>
        </w:rPr>
        <w:t>me de la Dirección Nacional de T</w:t>
      </w:r>
      <w:r w:rsidR="00DA1F65" w:rsidRPr="0066548C">
        <w:rPr>
          <w:rFonts w:ascii="Arial" w:hAnsi="Arial" w:cs="Arial"/>
          <w:b w:val="0"/>
          <w:color w:val="auto"/>
        </w:rPr>
        <w:t>opografía de fecha 20</w:t>
      </w:r>
      <w:r w:rsidR="0066548C">
        <w:rPr>
          <w:rFonts w:ascii="Arial" w:hAnsi="Arial" w:cs="Arial"/>
          <w:b w:val="0"/>
          <w:color w:val="auto"/>
        </w:rPr>
        <w:t xml:space="preserve"> de setiembre de </w:t>
      </w:r>
      <w:r w:rsidR="00DA1F65" w:rsidRPr="0066548C">
        <w:rPr>
          <w:rFonts w:ascii="Arial" w:hAnsi="Arial" w:cs="Arial"/>
          <w:b w:val="0"/>
          <w:color w:val="auto"/>
        </w:rPr>
        <w:t>2018</w:t>
      </w:r>
      <w:r w:rsidR="00C232B2">
        <w:rPr>
          <w:rFonts w:ascii="Arial" w:hAnsi="Arial" w:cs="Arial"/>
          <w:b w:val="0"/>
          <w:color w:val="auto"/>
        </w:rPr>
        <w:t>,</w:t>
      </w:r>
      <w:r w:rsidR="00DA1F65" w:rsidRPr="0066548C">
        <w:rPr>
          <w:rFonts w:ascii="Arial" w:hAnsi="Arial" w:cs="Arial"/>
          <w:b w:val="0"/>
          <w:color w:val="auto"/>
        </w:rPr>
        <w:t xml:space="preserve"> </w:t>
      </w:r>
      <w:r w:rsidR="0066548C">
        <w:rPr>
          <w:rFonts w:ascii="Arial" w:hAnsi="Arial" w:cs="Arial"/>
          <w:b w:val="0"/>
          <w:color w:val="auto"/>
        </w:rPr>
        <w:t>se sugiere</w:t>
      </w:r>
      <w:r w:rsidR="00DA1F65" w:rsidRPr="0066548C">
        <w:rPr>
          <w:rFonts w:ascii="Arial" w:hAnsi="Arial" w:cs="Arial"/>
          <w:b w:val="0"/>
          <w:color w:val="auto"/>
        </w:rPr>
        <w:t xml:space="preserve"> indemnizar al propietario del referido Padrón la suma de UR 21.351</w:t>
      </w:r>
      <w:r w:rsidR="00C232B2">
        <w:rPr>
          <w:rFonts w:ascii="Arial" w:hAnsi="Arial" w:cs="Arial"/>
          <w:b w:val="0"/>
          <w:color w:val="auto"/>
        </w:rPr>
        <w:t>,</w:t>
      </w:r>
      <w:r w:rsidR="00DA1F65" w:rsidRPr="0066548C">
        <w:rPr>
          <w:rFonts w:ascii="Arial" w:hAnsi="Arial" w:cs="Arial"/>
          <w:b w:val="0"/>
          <w:color w:val="auto"/>
        </w:rPr>
        <w:t xml:space="preserve"> incluyendo la fracción de terreno solicitada por el mismo, la cual es aceptada por el S</w:t>
      </w:r>
      <w:r>
        <w:rPr>
          <w:rFonts w:ascii="Arial" w:hAnsi="Arial" w:cs="Arial"/>
          <w:b w:val="0"/>
          <w:color w:val="auto"/>
        </w:rPr>
        <w:t>eñor</w:t>
      </w:r>
      <w:r w:rsidR="00DA1F65" w:rsidRPr="0066548C">
        <w:rPr>
          <w:rFonts w:ascii="Arial" w:hAnsi="Arial" w:cs="Arial"/>
          <w:b w:val="0"/>
          <w:color w:val="auto"/>
        </w:rPr>
        <w:t xml:space="preserve"> Álvaro González</w:t>
      </w:r>
      <w:r>
        <w:rPr>
          <w:rFonts w:ascii="Arial" w:hAnsi="Arial" w:cs="Arial"/>
          <w:b w:val="0"/>
          <w:color w:val="auto"/>
        </w:rPr>
        <w:t xml:space="preserve"> el 25 de setiembre</w:t>
      </w:r>
      <w:r w:rsidR="0066548C">
        <w:rPr>
          <w:rFonts w:ascii="Arial" w:hAnsi="Arial" w:cs="Arial"/>
          <w:b w:val="0"/>
          <w:color w:val="auto"/>
        </w:rPr>
        <w:t>;</w:t>
      </w:r>
    </w:p>
    <w:p w:rsidR="0066548C" w:rsidRDefault="00CE6A53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>9</w:t>
      </w:r>
      <w:r w:rsidR="0066548C" w:rsidRPr="0066548C">
        <w:rPr>
          <w:rFonts w:ascii="Arial" w:hAnsi="Arial" w:cs="Arial"/>
          <w:color w:val="auto"/>
        </w:rPr>
        <w:t xml:space="preserve">) </w:t>
      </w:r>
      <w:r w:rsidR="0066548C">
        <w:rPr>
          <w:rFonts w:ascii="Arial" w:hAnsi="Arial" w:cs="Arial"/>
          <w:b w:val="0"/>
          <w:color w:val="auto"/>
        </w:rPr>
        <w:t xml:space="preserve">que </w:t>
      </w:r>
      <w:r>
        <w:rPr>
          <w:rFonts w:ascii="Arial" w:hAnsi="Arial" w:cs="Arial"/>
          <w:b w:val="0"/>
          <w:color w:val="auto"/>
        </w:rPr>
        <w:t>consta</w:t>
      </w:r>
      <w:r w:rsidR="0066548C">
        <w:rPr>
          <w:rFonts w:ascii="Arial" w:hAnsi="Arial" w:cs="Arial"/>
          <w:b w:val="0"/>
          <w:color w:val="auto"/>
        </w:rPr>
        <w:t xml:space="preserve"> </w:t>
      </w:r>
      <w:r w:rsidR="00DA1F65" w:rsidRPr="0066548C">
        <w:rPr>
          <w:rFonts w:ascii="Arial" w:hAnsi="Arial" w:cs="Arial"/>
          <w:b w:val="0"/>
          <w:color w:val="auto"/>
        </w:rPr>
        <w:t xml:space="preserve">Documento de Afectación Nº 000532, de fecha 3.10.2018, </w:t>
      </w:r>
      <w:r>
        <w:rPr>
          <w:rFonts w:ascii="Arial" w:hAnsi="Arial" w:cs="Arial"/>
          <w:b w:val="0"/>
          <w:color w:val="auto"/>
        </w:rPr>
        <w:t xml:space="preserve">con cargo al </w:t>
      </w:r>
      <w:r w:rsidR="00DA1F65" w:rsidRPr="0066548C">
        <w:rPr>
          <w:rFonts w:ascii="Arial" w:hAnsi="Arial" w:cs="Arial"/>
          <w:b w:val="0"/>
          <w:color w:val="auto"/>
        </w:rPr>
        <w:t xml:space="preserve">Inciso 10 Ministerio de Transporte y Obras Púbicas, Unidad Ejecutora 006  Dirección Nacional de  Topografía, Financiamiento 11 Rentas Generales, </w:t>
      </w:r>
      <w:r w:rsidR="00DA1F65" w:rsidRPr="0066548C">
        <w:rPr>
          <w:rFonts w:ascii="Arial" w:hAnsi="Arial" w:cs="Arial"/>
          <w:b w:val="0"/>
          <w:color w:val="auto"/>
        </w:rPr>
        <w:tab/>
        <w:t xml:space="preserve">Programa 362, Proyecto 767, Objeto del Gasto 371, </w:t>
      </w:r>
      <w:r>
        <w:rPr>
          <w:rFonts w:ascii="Arial" w:hAnsi="Arial" w:cs="Arial"/>
          <w:b w:val="0"/>
          <w:color w:val="auto"/>
        </w:rPr>
        <w:t xml:space="preserve">por un </w:t>
      </w:r>
      <w:r w:rsidR="00DA1F65" w:rsidRPr="0066548C">
        <w:rPr>
          <w:rFonts w:ascii="Arial" w:hAnsi="Arial" w:cs="Arial"/>
          <w:b w:val="0"/>
          <w:color w:val="auto"/>
        </w:rPr>
        <w:t xml:space="preserve">total nominal </w:t>
      </w:r>
      <w:r>
        <w:rPr>
          <w:rFonts w:ascii="Arial" w:hAnsi="Arial" w:cs="Arial"/>
          <w:b w:val="0"/>
          <w:color w:val="auto"/>
        </w:rPr>
        <w:t xml:space="preserve">de </w:t>
      </w:r>
      <w:r w:rsidR="00DA1F65" w:rsidRPr="0066548C">
        <w:rPr>
          <w:rFonts w:ascii="Arial" w:hAnsi="Arial" w:cs="Arial"/>
          <w:b w:val="0"/>
          <w:color w:val="auto"/>
        </w:rPr>
        <w:t>$</w:t>
      </w:r>
      <w:r w:rsidR="0066548C">
        <w:rPr>
          <w:rFonts w:ascii="Arial" w:hAnsi="Arial" w:cs="Arial"/>
          <w:b w:val="0"/>
          <w:color w:val="auto"/>
        </w:rPr>
        <w:t xml:space="preserve"> 23.818.535</w:t>
      </w:r>
      <w:r>
        <w:rPr>
          <w:rFonts w:ascii="Arial" w:hAnsi="Arial" w:cs="Arial"/>
          <w:b w:val="0"/>
          <w:color w:val="auto"/>
        </w:rPr>
        <w:t>. Documento</w:t>
      </w:r>
      <w:r w:rsidR="0066548C">
        <w:rPr>
          <w:rFonts w:ascii="Arial" w:hAnsi="Arial" w:cs="Arial"/>
          <w:b w:val="0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c</w:t>
      </w:r>
      <w:r w:rsidR="0066548C">
        <w:rPr>
          <w:rFonts w:ascii="Arial" w:hAnsi="Arial" w:cs="Arial"/>
          <w:b w:val="0"/>
          <w:color w:val="auto"/>
        </w:rPr>
        <w:t>onfirmado</w:t>
      </w:r>
      <w:r>
        <w:rPr>
          <w:rFonts w:ascii="Arial" w:hAnsi="Arial" w:cs="Arial"/>
          <w:b w:val="0"/>
          <w:color w:val="auto"/>
        </w:rPr>
        <w:t xml:space="preserve"> y suscrito</w:t>
      </w:r>
      <w:r w:rsidR="0066548C">
        <w:rPr>
          <w:rFonts w:ascii="Arial" w:hAnsi="Arial" w:cs="Arial"/>
          <w:b w:val="0"/>
          <w:color w:val="auto"/>
        </w:rPr>
        <w:t>;</w:t>
      </w:r>
      <w:r>
        <w:rPr>
          <w:rFonts w:ascii="Arial" w:hAnsi="Arial" w:cs="Arial"/>
          <w:b w:val="0"/>
          <w:color w:val="auto"/>
        </w:rPr>
        <w:t xml:space="preserve"> y certificado de SNIP Nº 11807 de 11 de abril de 2018;</w:t>
      </w:r>
    </w:p>
    <w:p w:rsidR="00DA1F65" w:rsidRPr="0066548C" w:rsidRDefault="0066548C" w:rsidP="00F94633">
      <w:pPr>
        <w:spacing w:line="360" w:lineRule="auto"/>
        <w:ind w:firstLine="2694"/>
        <w:jc w:val="both"/>
        <w:rPr>
          <w:rFonts w:ascii="Arial" w:hAnsi="Arial" w:cs="Arial"/>
          <w:b w:val="0"/>
          <w:color w:val="FF0000"/>
        </w:rPr>
      </w:pPr>
      <w:r w:rsidRPr="0066548C">
        <w:rPr>
          <w:rFonts w:ascii="Arial" w:hAnsi="Arial" w:cs="Arial"/>
          <w:color w:val="auto"/>
        </w:rPr>
        <w:lastRenderedPageBreak/>
        <w:t>1</w:t>
      </w:r>
      <w:r w:rsidR="00CE6A53">
        <w:rPr>
          <w:rFonts w:ascii="Arial" w:hAnsi="Arial" w:cs="Arial"/>
          <w:color w:val="auto"/>
        </w:rPr>
        <w:t>0</w:t>
      </w:r>
      <w:r w:rsidRPr="0066548C">
        <w:rPr>
          <w:rFonts w:ascii="Arial" w:hAnsi="Arial" w:cs="Arial"/>
          <w:color w:val="auto"/>
        </w:rPr>
        <w:t>)</w:t>
      </w:r>
      <w:r>
        <w:rPr>
          <w:rFonts w:ascii="Arial" w:hAnsi="Arial" w:cs="Arial"/>
          <w:b w:val="0"/>
          <w:color w:val="auto"/>
        </w:rPr>
        <w:t xml:space="preserve"> que se adjunta </w:t>
      </w:r>
      <w:r w:rsidR="00DA1F65" w:rsidRPr="0066548C">
        <w:rPr>
          <w:rFonts w:ascii="Arial" w:hAnsi="Arial" w:cs="Arial"/>
          <w:b w:val="0"/>
          <w:color w:val="auto"/>
        </w:rPr>
        <w:t xml:space="preserve">Proyecto de Resolución </w:t>
      </w:r>
      <w:r w:rsidR="006606AB">
        <w:rPr>
          <w:rFonts w:ascii="Arial" w:hAnsi="Arial" w:cs="Arial"/>
          <w:b w:val="0"/>
          <w:color w:val="auto"/>
        </w:rPr>
        <w:t>Ministerial a dictarse en ejercicio de atribuciones delegadas aprobando</w:t>
      </w:r>
      <w:r w:rsidR="00DA1F65" w:rsidRPr="0066548C">
        <w:rPr>
          <w:rFonts w:ascii="Arial" w:hAnsi="Arial" w:cs="Arial"/>
          <w:b w:val="0"/>
          <w:color w:val="auto"/>
        </w:rPr>
        <w:t xml:space="preserve"> la tasación practicada por la Dirección Nacional de Topografía, la que asciende a la suma de U.R. 21.351</w:t>
      </w:r>
      <w:r w:rsidR="006606AB" w:rsidRPr="006606AB">
        <w:t xml:space="preserve"> </w:t>
      </w:r>
      <w:r w:rsidR="006606AB" w:rsidRPr="006606AB">
        <w:rPr>
          <w:rFonts w:ascii="Arial" w:hAnsi="Arial" w:cs="Arial"/>
          <w:b w:val="0"/>
          <w:color w:val="auto"/>
        </w:rPr>
        <w:t>que se convertirán al valor vigente de la UR al día anterior a su pago</w:t>
      </w:r>
      <w:r w:rsidR="006606AB">
        <w:rPr>
          <w:rFonts w:ascii="Arial" w:hAnsi="Arial" w:cs="Arial"/>
          <w:b w:val="0"/>
          <w:color w:val="auto"/>
        </w:rPr>
        <w:t>,</w:t>
      </w:r>
      <w:r w:rsidR="00DA1F65" w:rsidRPr="0066548C">
        <w:rPr>
          <w:rFonts w:ascii="Arial" w:hAnsi="Arial" w:cs="Arial"/>
          <w:b w:val="0"/>
          <w:color w:val="auto"/>
        </w:rPr>
        <w:t xml:space="preserve"> </w:t>
      </w:r>
      <w:r w:rsidR="006606AB">
        <w:rPr>
          <w:rFonts w:ascii="Arial" w:hAnsi="Arial" w:cs="Arial"/>
          <w:b w:val="0"/>
          <w:color w:val="auto"/>
        </w:rPr>
        <w:t xml:space="preserve">por las fracciones señaladas como 2ª y 2b del Padrón Nº 8.547 a  favor del </w:t>
      </w:r>
      <w:r w:rsidR="00DA1F65" w:rsidRPr="0066548C">
        <w:rPr>
          <w:rFonts w:ascii="Arial" w:hAnsi="Arial" w:cs="Arial"/>
          <w:b w:val="0"/>
          <w:color w:val="auto"/>
        </w:rPr>
        <w:t>propie</w:t>
      </w:r>
      <w:r w:rsidR="006606AB">
        <w:rPr>
          <w:rFonts w:ascii="Arial" w:hAnsi="Arial" w:cs="Arial"/>
          <w:b w:val="0"/>
          <w:color w:val="auto"/>
        </w:rPr>
        <w:t>tario</w:t>
      </w:r>
      <w:r w:rsidR="00DA1F65" w:rsidRPr="0066548C">
        <w:rPr>
          <w:rFonts w:ascii="Arial" w:hAnsi="Arial" w:cs="Arial"/>
          <w:b w:val="0"/>
          <w:color w:val="auto"/>
        </w:rPr>
        <w:t xml:space="preserve"> Servicios del Centro SRL, representada por  el S</w:t>
      </w:r>
      <w:r w:rsidR="006606AB">
        <w:rPr>
          <w:rFonts w:ascii="Arial" w:hAnsi="Arial" w:cs="Arial"/>
          <w:b w:val="0"/>
          <w:color w:val="auto"/>
        </w:rPr>
        <w:t xml:space="preserve">eñor </w:t>
      </w:r>
      <w:r w:rsidR="00DA1F65" w:rsidRPr="0066548C">
        <w:rPr>
          <w:rFonts w:ascii="Arial" w:hAnsi="Arial" w:cs="Arial"/>
          <w:b w:val="0"/>
          <w:color w:val="auto"/>
        </w:rPr>
        <w:t>Álvaro González</w:t>
      </w:r>
      <w:r w:rsidR="006606AB">
        <w:rPr>
          <w:rFonts w:ascii="Arial" w:hAnsi="Arial" w:cs="Arial"/>
          <w:b w:val="0"/>
          <w:color w:val="auto"/>
        </w:rPr>
        <w:t xml:space="preserve"> y</w:t>
      </w:r>
      <w:r w:rsidR="00DA1F65" w:rsidRPr="0066548C">
        <w:rPr>
          <w:rFonts w:ascii="Arial" w:hAnsi="Arial" w:cs="Arial"/>
          <w:b w:val="0"/>
          <w:color w:val="auto"/>
        </w:rPr>
        <w:t xml:space="preserve"> autorizando a otorgar </w:t>
      </w:r>
      <w:r w:rsidR="006606AB">
        <w:rPr>
          <w:rFonts w:ascii="Arial" w:hAnsi="Arial" w:cs="Arial"/>
          <w:b w:val="0"/>
          <w:color w:val="auto"/>
        </w:rPr>
        <w:t>c</w:t>
      </w:r>
      <w:r w:rsidR="00DA1F65" w:rsidRPr="0066548C">
        <w:rPr>
          <w:rFonts w:ascii="Arial" w:hAnsi="Arial" w:cs="Arial"/>
          <w:b w:val="0"/>
          <w:color w:val="auto"/>
        </w:rPr>
        <w:t xml:space="preserve">ontrato de </w:t>
      </w:r>
      <w:r w:rsidR="006606AB">
        <w:rPr>
          <w:rFonts w:ascii="Arial" w:hAnsi="Arial" w:cs="Arial"/>
          <w:b w:val="0"/>
          <w:color w:val="auto"/>
        </w:rPr>
        <w:t>c</w:t>
      </w:r>
      <w:r w:rsidR="00DA1F65" w:rsidRPr="0066548C">
        <w:rPr>
          <w:rFonts w:ascii="Arial" w:hAnsi="Arial" w:cs="Arial"/>
          <w:b w:val="0"/>
          <w:color w:val="auto"/>
        </w:rPr>
        <w:t xml:space="preserve">omodato por el lapso de 60 días, </w:t>
      </w:r>
      <w:r w:rsidR="006606AB">
        <w:rPr>
          <w:rFonts w:ascii="Arial" w:hAnsi="Arial" w:cs="Arial"/>
          <w:b w:val="0"/>
          <w:color w:val="auto"/>
        </w:rPr>
        <w:t xml:space="preserve">correspondiendo </w:t>
      </w:r>
      <w:r w:rsidR="00DA1F65" w:rsidRPr="0066548C">
        <w:rPr>
          <w:rFonts w:ascii="Arial" w:hAnsi="Arial" w:cs="Arial"/>
          <w:b w:val="0"/>
          <w:color w:val="auto"/>
        </w:rPr>
        <w:t xml:space="preserve">el importe </w:t>
      </w:r>
      <w:r w:rsidR="006606AB">
        <w:rPr>
          <w:rFonts w:ascii="Arial" w:hAnsi="Arial" w:cs="Arial"/>
          <w:b w:val="0"/>
          <w:color w:val="auto"/>
        </w:rPr>
        <w:t>total a</w:t>
      </w:r>
      <w:r w:rsidR="00DA1F65" w:rsidRPr="0066548C">
        <w:rPr>
          <w:rFonts w:ascii="Arial" w:hAnsi="Arial" w:cs="Arial"/>
          <w:b w:val="0"/>
          <w:color w:val="auto"/>
        </w:rPr>
        <w:t>l valor del terreno con las mejoras que se expropian, más los daños y perjuicios ocasionados</w:t>
      </w:r>
      <w:r>
        <w:rPr>
          <w:rFonts w:ascii="Arial" w:hAnsi="Arial" w:cs="Arial"/>
          <w:b w:val="0"/>
          <w:color w:val="auto"/>
        </w:rPr>
        <w:t xml:space="preserve">; </w:t>
      </w:r>
    </w:p>
    <w:p w:rsidR="001D62F2" w:rsidRPr="005D44DB" w:rsidRDefault="00D92DFC" w:rsidP="00F94633">
      <w:pPr>
        <w:spacing w:line="360" w:lineRule="auto"/>
        <w:ind w:firstLine="851"/>
        <w:jc w:val="both"/>
        <w:rPr>
          <w:rFonts w:ascii="Arial" w:hAnsi="Arial" w:cs="Arial"/>
        </w:rPr>
      </w:pPr>
      <w:r w:rsidRPr="00D92DFC">
        <w:rPr>
          <w:rFonts w:ascii="Arial" w:hAnsi="Arial" w:cs="Arial"/>
        </w:rPr>
        <w:t xml:space="preserve">CONSIDERANDO: </w:t>
      </w:r>
      <w:r w:rsidR="001D62F2">
        <w:rPr>
          <w:rFonts w:ascii="Arial" w:hAnsi="Arial" w:cs="Arial"/>
        </w:rPr>
        <w:t xml:space="preserve">1) </w:t>
      </w:r>
      <w:r w:rsidR="001D62F2" w:rsidRPr="001D62F2">
        <w:rPr>
          <w:rFonts w:ascii="Arial" w:hAnsi="Arial" w:cs="Arial"/>
          <w:b w:val="0"/>
        </w:rPr>
        <w:t>que l</w:t>
      </w:r>
      <w:r w:rsidR="001D62F2" w:rsidRPr="001D62F2">
        <w:rPr>
          <w:rFonts w:ascii="Arial" w:hAnsi="Arial" w:cs="Arial"/>
          <w:b w:val="0"/>
          <w:lang w:val="es-UY"/>
        </w:rPr>
        <w:t xml:space="preserve">os </w:t>
      </w:r>
      <w:r w:rsidR="006606AB">
        <w:rPr>
          <w:rFonts w:ascii="Arial" w:hAnsi="Arial" w:cs="Arial"/>
          <w:b w:val="0"/>
          <w:lang w:val="es-UY"/>
        </w:rPr>
        <w:t>a</w:t>
      </w:r>
      <w:r w:rsidR="001D62F2" w:rsidRPr="001D62F2">
        <w:rPr>
          <w:rFonts w:ascii="Arial" w:hAnsi="Arial" w:cs="Arial"/>
          <w:b w:val="0"/>
          <w:lang w:val="es-UY"/>
        </w:rPr>
        <w:t>rtículos 7 y 72 de la Constitución de la República preceptúan 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 w:rsidR="001D62F2">
        <w:rPr>
          <w:rFonts w:ascii="Arial" w:hAnsi="Arial" w:cs="Arial"/>
          <w:b w:val="0"/>
          <w:lang w:val="es-UY"/>
        </w:rPr>
        <w:t xml:space="preserve">; </w:t>
      </w:r>
    </w:p>
    <w:p w:rsidR="001D62F2" w:rsidRPr="001D62F2" w:rsidRDefault="001D62F2" w:rsidP="00F94633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el caso, es de aplicación la previsión establecida en el </w:t>
      </w:r>
      <w:r w:rsidR="006606AB">
        <w:rPr>
          <w:rFonts w:ascii="Arial" w:hAnsi="Arial" w:cs="Arial"/>
          <w:b w:val="0"/>
        </w:rPr>
        <w:t>a</w:t>
      </w:r>
      <w:r w:rsidRPr="00D42E90">
        <w:rPr>
          <w:rFonts w:ascii="Arial" w:hAnsi="Arial" w:cs="Arial"/>
          <w:b w:val="0"/>
        </w:rPr>
        <w:t>rtículo 4 de la Ley Nº 3958</w:t>
      </w:r>
      <w:r w:rsidRPr="001D62F2">
        <w:rPr>
          <w:rFonts w:ascii="Arial" w:hAnsi="Arial" w:cs="Arial"/>
          <w:b w:val="0"/>
        </w:rPr>
        <w:t xml:space="preserve">, de 28 de marzo de 1912, el que preceptúa: </w:t>
      </w:r>
      <w:r w:rsidRPr="00AF3AE4">
        <w:rPr>
          <w:rFonts w:ascii="Arial" w:hAnsi="Arial" w:cs="Arial"/>
          <w:b w:val="0"/>
          <w:i/>
        </w:rPr>
        <w:t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autorizado”;</w:t>
      </w:r>
      <w:r>
        <w:rPr>
          <w:rFonts w:ascii="Arial" w:hAnsi="Arial" w:cs="Arial"/>
          <w:b w:val="0"/>
        </w:rPr>
        <w:t xml:space="preserve"> </w:t>
      </w:r>
    </w:p>
    <w:p w:rsidR="00262C20" w:rsidRPr="00D42E90" w:rsidRDefault="001D62F2" w:rsidP="00F94633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1D62F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</w:t>
      </w:r>
      <w:r w:rsidR="006F063A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d</w:t>
      </w:r>
      <w:r w:rsidRPr="001D62F2">
        <w:rPr>
          <w:rFonts w:ascii="Arial" w:hAnsi="Arial" w:cs="Arial"/>
          <w:b w:val="0"/>
        </w:rPr>
        <w:t>e las actuaciones remitidas</w:t>
      </w:r>
      <w:r w:rsidR="006F063A">
        <w:rPr>
          <w:rFonts w:ascii="Arial" w:hAnsi="Arial" w:cs="Arial"/>
          <w:b w:val="0"/>
        </w:rPr>
        <w:t>,</w:t>
      </w:r>
      <w:r w:rsidRPr="001D62F2">
        <w:rPr>
          <w:rFonts w:ascii="Arial" w:hAnsi="Arial" w:cs="Arial"/>
          <w:b w:val="0"/>
        </w:rPr>
        <w:t xml:space="preserve"> surge que la expropiación de referencia se ajusta a lo establecido en la Ley de Nº 3.958 de 28 de marzo de 1912 en sus </w:t>
      </w:r>
      <w:r w:rsidR="006606AB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 xml:space="preserve">rtículos 15 y 42, en la redacción dada por el </w:t>
      </w:r>
      <w:r w:rsidR="006606AB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 xml:space="preserve">rtículo 278 de la </w:t>
      </w:r>
      <w:r w:rsidR="006606AB">
        <w:rPr>
          <w:rFonts w:ascii="Arial" w:hAnsi="Arial" w:cs="Arial"/>
          <w:b w:val="0"/>
        </w:rPr>
        <w:t>L</w:t>
      </w:r>
      <w:r w:rsidRPr="001D62F2">
        <w:rPr>
          <w:rFonts w:ascii="Arial" w:hAnsi="Arial" w:cs="Arial"/>
          <w:b w:val="0"/>
        </w:rPr>
        <w:t>ey Nº 17.296 de 21 de febrero de 200</w:t>
      </w:r>
      <w:r w:rsidR="00D42E90">
        <w:rPr>
          <w:rFonts w:ascii="Arial" w:hAnsi="Arial" w:cs="Arial"/>
          <w:b w:val="0"/>
        </w:rPr>
        <w:t xml:space="preserve">1;               </w:t>
      </w:r>
    </w:p>
    <w:p w:rsidR="00262C20" w:rsidRDefault="00262C20" w:rsidP="00F94633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262C20">
        <w:rPr>
          <w:rFonts w:ascii="Arial" w:hAnsi="Arial" w:cs="Arial"/>
          <w:lang w:val="es-UY"/>
        </w:rPr>
        <w:t>ATENTO:</w:t>
      </w:r>
      <w:r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6606AB">
        <w:rPr>
          <w:rFonts w:ascii="Arial" w:hAnsi="Arial" w:cs="Arial"/>
          <w:b w:val="0"/>
          <w:lang w:val="es-UY"/>
        </w:rPr>
        <w:t>a</w:t>
      </w:r>
      <w:r>
        <w:rPr>
          <w:rFonts w:ascii="Arial" w:hAnsi="Arial" w:cs="Arial"/>
          <w:b w:val="0"/>
          <w:lang w:val="es-UY"/>
        </w:rPr>
        <w:t xml:space="preserve">rtículo 211 </w:t>
      </w:r>
      <w:r w:rsidR="006606AB">
        <w:rPr>
          <w:rFonts w:ascii="Arial" w:hAnsi="Arial" w:cs="Arial"/>
          <w:b w:val="0"/>
          <w:lang w:val="es-UY"/>
        </w:rPr>
        <w:t>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55525A" w:rsidRPr="005161AB" w:rsidRDefault="00262C20" w:rsidP="00F94633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F94633" w:rsidRDefault="00F94633" w:rsidP="00F94633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1) </w:t>
      </w:r>
      <w:r w:rsidR="0055525A" w:rsidRPr="0055525A">
        <w:rPr>
          <w:rFonts w:ascii="Arial" w:hAnsi="Arial" w:cs="Arial"/>
          <w:b w:val="0"/>
        </w:rPr>
        <w:t>Dictada la Resolución</w:t>
      </w:r>
      <w:r w:rsidR="00AF3AE4">
        <w:rPr>
          <w:rFonts w:ascii="Arial" w:hAnsi="Arial" w:cs="Arial"/>
          <w:b w:val="0"/>
        </w:rPr>
        <w:t xml:space="preserve"> definitiva por el O</w:t>
      </w:r>
      <w:r w:rsidR="0055525A" w:rsidRPr="0055525A">
        <w:rPr>
          <w:rFonts w:ascii="Arial" w:hAnsi="Arial" w:cs="Arial"/>
          <w:b w:val="0"/>
        </w:rPr>
        <w:t xml:space="preserve">rdenador competente, </w:t>
      </w:r>
      <w:proofErr w:type="spellStart"/>
      <w:r w:rsidR="0055525A" w:rsidRPr="0055525A">
        <w:rPr>
          <w:rFonts w:ascii="Arial" w:hAnsi="Arial" w:cs="Arial"/>
          <w:b w:val="0"/>
        </w:rPr>
        <w:t>cométese</w:t>
      </w:r>
      <w:proofErr w:type="spellEnd"/>
      <w:r w:rsidR="0055525A" w:rsidRPr="0055525A">
        <w:rPr>
          <w:rFonts w:ascii="Arial" w:hAnsi="Arial" w:cs="Arial"/>
          <w:b w:val="0"/>
        </w:rPr>
        <w:t xml:space="preserve"> al Contador Auditor la intervención del gasto</w:t>
      </w:r>
      <w:r w:rsidR="00E36D37">
        <w:rPr>
          <w:rFonts w:ascii="Arial" w:hAnsi="Arial" w:cs="Arial"/>
          <w:b w:val="0"/>
        </w:rPr>
        <w:t xml:space="preserve"> total </w:t>
      </w:r>
      <w:r w:rsidR="0055525A" w:rsidRPr="0055525A">
        <w:rPr>
          <w:rFonts w:ascii="Arial" w:hAnsi="Arial" w:cs="Arial"/>
          <w:b w:val="0"/>
        </w:rPr>
        <w:t xml:space="preserve">de </w:t>
      </w:r>
      <w:r w:rsidR="0066548C" w:rsidRPr="0066548C">
        <w:rPr>
          <w:rFonts w:ascii="Arial" w:hAnsi="Arial" w:cs="Arial"/>
          <w:b w:val="0"/>
          <w:color w:val="auto"/>
        </w:rPr>
        <w:t xml:space="preserve">U.R. 21.351 </w:t>
      </w:r>
      <w:r w:rsidR="0055525A" w:rsidRPr="0055525A">
        <w:rPr>
          <w:rFonts w:ascii="Arial" w:hAnsi="Arial" w:cs="Arial"/>
          <w:b w:val="0"/>
        </w:rPr>
        <w:t>(</w:t>
      </w:r>
      <w:r w:rsidR="006606AB">
        <w:rPr>
          <w:rFonts w:ascii="Arial" w:hAnsi="Arial" w:cs="Arial"/>
          <w:b w:val="0"/>
        </w:rPr>
        <w:t>convertidos</w:t>
      </w:r>
      <w:r w:rsidR="0055525A" w:rsidRPr="0055525A">
        <w:rPr>
          <w:rFonts w:ascii="Arial" w:hAnsi="Arial" w:cs="Arial"/>
          <w:b w:val="0"/>
        </w:rPr>
        <w:t xml:space="preserve"> al valor vigente de la Unidad Reajustable el día anterior a su pago), en el marco de la expropiación del Padrón </w:t>
      </w:r>
      <w:r w:rsidR="00D42E90">
        <w:rPr>
          <w:rFonts w:ascii="Arial" w:hAnsi="Arial" w:cs="Arial"/>
          <w:b w:val="0"/>
        </w:rPr>
        <w:t xml:space="preserve">de referencia, </w:t>
      </w:r>
      <w:r w:rsidR="0055525A" w:rsidRPr="0055525A">
        <w:rPr>
          <w:rFonts w:ascii="Arial" w:hAnsi="Arial" w:cs="Arial"/>
          <w:b w:val="0"/>
        </w:rPr>
        <w:t>a favor</w:t>
      </w:r>
      <w:r w:rsidR="0084187E">
        <w:rPr>
          <w:rFonts w:ascii="Arial" w:hAnsi="Arial" w:cs="Arial"/>
          <w:b w:val="0"/>
        </w:rPr>
        <w:t xml:space="preserve"> </w:t>
      </w:r>
      <w:r w:rsidR="00EA007F">
        <w:rPr>
          <w:rFonts w:ascii="Arial" w:hAnsi="Arial" w:cs="Arial"/>
          <w:b w:val="0"/>
        </w:rPr>
        <w:t xml:space="preserve">de </w:t>
      </w:r>
      <w:r w:rsidR="0066548C" w:rsidRPr="0066548C">
        <w:rPr>
          <w:rFonts w:ascii="Arial" w:hAnsi="Arial" w:cs="Arial"/>
          <w:b w:val="0"/>
        </w:rPr>
        <w:t xml:space="preserve">Servicios del Centro SRL, </w:t>
      </w:r>
      <w:r w:rsidR="0055525A" w:rsidRPr="0055525A">
        <w:rPr>
          <w:rFonts w:ascii="Arial" w:hAnsi="Arial" w:cs="Arial"/>
          <w:b w:val="0"/>
        </w:rPr>
        <w:t xml:space="preserve">previo control de su imputación </w:t>
      </w:r>
      <w:r w:rsidR="006606AB">
        <w:rPr>
          <w:rFonts w:ascii="Arial" w:hAnsi="Arial" w:cs="Arial"/>
          <w:b w:val="0"/>
        </w:rPr>
        <w:t>a</w:t>
      </w:r>
      <w:r w:rsidR="0055525A" w:rsidRPr="0055525A">
        <w:rPr>
          <w:rFonts w:ascii="Arial" w:hAnsi="Arial" w:cs="Arial"/>
          <w:b w:val="0"/>
        </w:rPr>
        <w:t xml:space="preserve">l </w:t>
      </w:r>
      <w:r w:rsidR="006606AB">
        <w:rPr>
          <w:rFonts w:ascii="Arial" w:hAnsi="Arial" w:cs="Arial"/>
          <w:b w:val="0"/>
        </w:rPr>
        <w:t>G</w:t>
      </w:r>
      <w:r w:rsidR="0055525A" w:rsidRPr="0055525A">
        <w:rPr>
          <w:rFonts w:ascii="Arial" w:hAnsi="Arial" w:cs="Arial"/>
          <w:b w:val="0"/>
        </w:rPr>
        <w:t>rupo adecuad</w:t>
      </w:r>
      <w:r w:rsidR="007B1B2D">
        <w:rPr>
          <w:rFonts w:ascii="Arial" w:hAnsi="Arial" w:cs="Arial"/>
          <w:b w:val="0"/>
        </w:rPr>
        <w:t>o con disponibilidad suficiente;</w:t>
      </w:r>
    </w:p>
    <w:p w:rsidR="00F94633" w:rsidRDefault="005161AB" w:rsidP="00F94633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proofErr w:type="spellStart"/>
      <w:r w:rsidR="0084187E" w:rsidRPr="0055525A">
        <w:rPr>
          <w:rFonts w:ascii="Arial" w:hAnsi="Arial" w:cs="Arial"/>
          <w:b w:val="0"/>
        </w:rPr>
        <w:t>Comét</w:t>
      </w:r>
      <w:r w:rsidR="006606AB">
        <w:rPr>
          <w:rFonts w:ascii="Arial" w:hAnsi="Arial" w:cs="Arial"/>
          <w:b w:val="0"/>
        </w:rPr>
        <w:t>e</w:t>
      </w:r>
      <w:r w:rsidR="0084187E" w:rsidRPr="0055525A">
        <w:rPr>
          <w:rFonts w:ascii="Arial" w:hAnsi="Arial" w:cs="Arial"/>
          <w:b w:val="0"/>
        </w:rPr>
        <w:t>se</w:t>
      </w:r>
      <w:proofErr w:type="spellEnd"/>
      <w:r w:rsidR="0055525A" w:rsidRPr="0055525A">
        <w:rPr>
          <w:rFonts w:ascii="Arial" w:hAnsi="Arial" w:cs="Arial"/>
          <w:b w:val="0"/>
        </w:rPr>
        <w:t xml:space="preserve"> asimismo a</w:t>
      </w:r>
      <w:r w:rsidR="0084187E">
        <w:rPr>
          <w:rFonts w:ascii="Arial" w:hAnsi="Arial" w:cs="Arial"/>
          <w:b w:val="0"/>
        </w:rPr>
        <w:t>l referido Contador</w:t>
      </w:r>
      <w:r w:rsidR="0055525A" w:rsidRPr="0055525A">
        <w:rPr>
          <w:rFonts w:ascii="Arial" w:hAnsi="Arial" w:cs="Arial"/>
          <w:b w:val="0"/>
        </w:rPr>
        <w:t xml:space="preserve">, la verificación </w:t>
      </w:r>
      <w:r w:rsidR="0084187E">
        <w:rPr>
          <w:rFonts w:ascii="Arial" w:hAnsi="Arial" w:cs="Arial"/>
          <w:b w:val="0"/>
        </w:rPr>
        <w:t xml:space="preserve">previo al pago de </w:t>
      </w:r>
      <w:r w:rsidR="0055525A" w:rsidRPr="0055525A">
        <w:rPr>
          <w:rFonts w:ascii="Arial" w:hAnsi="Arial" w:cs="Arial"/>
          <w:b w:val="0"/>
        </w:rPr>
        <w:t xml:space="preserve">que la Resolución </w:t>
      </w:r>
      <w:r w:rsidR="006606AB">
        <w:rPr>
          <w:rFonts w:ascii="Arial" w:hAnsi="Arial" w:cs="Arial"/>
          <w:b w:val="0"/>
        </w:rPr>
        <w:t>d</w:t>
      </w:r>
      <w:r w:rsidR="0055525A" w:rsidRPr="0055525A">
        <w:rPr>
          <w:rFonts w:ascii="Arial" w:hAnsi="Arial" w:cs="Arial"/>
          <w:b w:val="0"/>
        </w:rPr>
        <w:t>efinitiva concuerde con las condiciones de la contratación sometidas a este Tribunal (</w:t>
      </w:r>
      <w:r w:rsidR="006606AB">
        <w:rPr>
          <w:rFonts w:ascii="Arial" w:hAnsi="Arial" w:cs="Arial"/>
          <w:b w:val="0"/>
        </w:rPr>
        <w:t>a</w:t>
      </w:r>
      <w:r w:rsidR="0055525A" w:rsidRPr="0055525A">
        <w:rPr>
          <w:rFonts w:ascii="Arial" w:hAnsi="Arial" w:cs="Arial"/>
          <w:b w:val="0"/>
        </w:rPr>
        <w:t>rt</w:t>
      </w:r>
      <w:r w:rsidR="006606AB">
        <w:rPr>
          <w:rFonts w:ascii="Arial" w:hAnsi="Arial" w:cs="Arial"/>
          <w:b w:val="0"/>
        </w:rPr>
        <w:t>ículo</w:t>
      </w:r>
      <w:r w:rsidR="0055525A" w:rsidRPr="0055525A">
        <w:rPr>
          <w:rFonts w:ascii="Arial" w:hAnsi="Arial" w:cs="Arial"/>
          <w:b w:val="0"/>
        </w:rPr>
        <w:t xml:space="preserve"> 8 de la Ordenanza N° 27 de fecha 22/5/58 en la redacción sustitutiva dispuesta por Resolución de  16/6/2010)</w:t>
      </w:r>
      <w:r w:rsidR="006606AB">
        <w:rPr>
          <w:rFonts w:ascii="Arial" w:hAnsi="Arial" w:cs="Arial"/>
          <w:b w:val="0"/>
        </w:rPr>
        <w:t>;</w:t>
      </w:r>
      <w:r w:rsidR="0055525A" w:rsidRPr="0055525A">
        <w:rPr>
          <w:rFonts w:ascii="Arial" w:hAnsi="Arial" w:cs="Arial"/>
          <w:b w:val="0"/>
        </w:rPr>
        <w:t xml:space="preserve"> </w:t>
      </w:r>
    </w:p>
    <w:p w:rsidR="005161AB" w:rsidRDefault="0055525A" w:rsidP="00F94633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3)</w:t>
      </w:r>
      <w:r w:rsidRPr="005161AB">
        <w:rPr>
          <w:rFonts w:ascii="Arial" w:hAnsi="Arial" w:cs="Arial"/>
        </w:rPr>
        <w:tab/>
      </w:r>
      <w:r w:rsidRPr="0055525A">
        <w:rPr>
          <w:rFonts w:ascii="Arial" w:hAnsi="Arial" w:cs="Arial"/>
          <w:b w:val="0"/>
        </w:rPr>
        <w:t>Comuníquese</w:t>
      </w:r>
      <w:r w:rsidR="006606AB">
        <w:rPr>
          <w:rFonts w:ascii="Arial" w:hAnsi="Arial" w:cs="Arial"/>
          <w:b w:val="0"/>
        </w:rPr>
        <w:t xml:space="preserve"> al Contador Auditor</w:t>
      </w:r>
      <w:r w:rsidR="007B1B2D">
        <w:rPr>
          <w:rFonts w:ascii="Arial" w:hAnsi="Arial" w:cs="Arial"/>
          <w:b w:val="0"/>
        </w:rPr>
        <w:t>;</w:t>
      </w:r>
    </w:p>
    <w:p w:rsidR="0055525A" w:rsidRDefault="005161AB" w:rsidP="005161AB">
      <w:pPr>
        <w:spacing w:line="360" w:lineRule="auto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</w:t>
      </w:r>
      <w:r w:rsidR="007B1B2D">
        <w:rPr>
          <w:rFonts w:ascii="Arial" w:hAnsi="Arial" w:cs="Arial"/>
          <w:b w:val="0"/>
        </w:rPr>
        <w:t xml:space="preserve">Devuélvase al Ministerio </w:t>
      </w:r>
      <w:r w:rsidR="00F94633">
        <w:rPr>
          <w:rFonts w:ascii="Arial" w:hAnsi="Arial" w:cs="Arial"/>
          <w:b w:val="0"/>
        </w:rPr>
        <w:t>de Transporte y Obras Públicas.</w:t>
      </w:r>
    </w:p>
    <w:p w:rsidR="00F94633" w:rsidRDefault="00F94633" w:rsidP="005161AB">
      <w:pPr>
        <w:spacing w:line="360" w:lineRule="auto"/>
        <w:jc w:val="both"/>
        <w:rPr>
          <w:rFonts w:ascii="Arial" w:hAnsi="Arial" w:cs="Arial"/>
          <w:b w:val="0"/>
        </w:rPr>
      </w:pPr>
    </w:p>
    <w:p w:rsidR="00EA007F" w:rsidRDefault="00F94633" w:rsidP="00B62DAE">
      <w:pPr>
        <w:spacing w:line="360" w:lineRule="auto"/>
        <w:jc w:val="both"/>
        <w:rPr>
          <w:rFonts w:ascii="Arial" w:hAnsi="Arial"/>
          <w:b w:val="0"/>
          <w:bCs/>
          <w:spacing w:val="-3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</w:rPr>
        <w:t>ag</w:t>
      </w:r>
      <w:bookmarkStart w:id="0" w:name="_GoBack"/>
      <w:bookmarkEnd w:id="0"/>
      <w:proofErr w:type="spellEnd"/>
      <w:proofErr w:type="gramEnd"/>
    </w:p>
    <w:sectPr w:rsidR="00EA007F" w:rsidSect="00BC7DBC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6C" w:rsidRDefault="00202D6C" w:rsidP="004B75AF">
      <w:r>
        <w:separator/>
      </w:r>
    </w:p>
  </w:endnote>
  <w:endnote w:type="continuationSeparator" w:id="0">
    <w:p w:rsidR="00202D6C" w:rsidRDefault="00202D6C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21156"/>
      <w:docPartObj>
        <w:docPartGallery w:val="Page Numbers (Bottom of Page)"/>
        <w:docPartUnique/>
      </w:docPartObj>
    </w:sdtPr>
    <w:sdtEndPr/>
    <w:sdtContent>
      <w:p w:rsidR="00CE6A53" w:rsidRDefault="00CE6A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BC">
          <w:rPr>
            <w:noProof/>
          </w:rPr>
          <w:t>4</w:t>
        </w:r>
        <w:r>
          <w:fldChar w:fldCharType="end"/>
        </w:r>
      </w:p>
    </w:sdtContent>
  </w:sdt>
  <w:p w:rsidR="00CE6A53" w:rsidRDefault="00CE6A53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6C" w:rsidRDefault="00202D6C" w:rsidP="004B75AF">
      <w:r>
        <w:separator/>
      </w:r>
    </w:p>
  </w:footnote>
  <w:footnote w:type="continuationSeparator" w:id="0">
    <w:p w:rsidR="00202D6C" w:rsidRDefault="00202D6C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01158"/>
    <w:rsid w:val="00031A04"/>
    <w:rsid w:val="000415A9"/>
    <w:rsid w:val="000478E7"/>
    <w:rsid w:val="00060D8E"/>
    <w:rsid w:val="00076787"/>
    <w:rsid w:val="000808AC"/>
    <w:rsid w:val="000A16C3"/>
    <w:rsid w:val="000A2E01"/>
    <w:rsid w:val="000C2B89"/>
    <w:rsid w:val="000E0177"/>
    <w:rsid w:val="000F0A80"/>
    <w:rsid w:val="001036C4"/>
    <w:rsid w:val="0013130B"/>
    <w:rsid w:val="00142088"/>
    <w:rsid w:val="00161EE4"/>
    <w:rsid w:val="00173BC8"/>
    <w:rsid w:val="001A2560"/>
    <w:rsid w:val="001B2E6D"/>
    <w:rsid w:val="001D3AAB"/>
    <w:rsid w:val="001D62F2"/>
    <w:rsid w:val="001F2D87"/>
    <w:rsid w:val="0020225B"/>
    <w:rsid w:val="00202D6C"/>
    <w:rsid w:val="00205660"/>
    <w:rsid w:val="00262C20"/>
    <w:rsid w:val="00264554"/>
    <w:rsid w:val="002719BA"/>
    <w:rsid w:val="00284540"/>
    <w:rsid w:val="00294051"/>
    <w:rsid w:val="002C07D6"/>
    <w:rsid w:val="002C2EBC"/>
    <w:rsid w:val="002D11F3"/>
    <w:rsid w:val="002E5D82"/>
    <w:rsid w:val="002F5539"/>
    <w:rsid w:val="00303DE5"/>
    <w:rsid w:val="00357733"/>
    <w:rsid w:val="00382189"/>
    <w:rsid w:val="0038765E"/>
    <w:rsid w:val="003D173D"/>
    <w:rsid w:val="004169F2"/>
    <w:rsid w:val="00422015"/>
    <w:rsid w:val="00424389"/>
    <w:rsid w:val="0043253E"/>
    <w:rsid w:val="00441668"/>
    <w:rsid w:val="00444E43"/>
    <w:rsid w:val="00484FDF"/>
    <w:rsid w:val="004B195F"/>
    <w:rsid w:val="004B75AF"/>
    <w:rsid w:val="004C66C1"/>
    <w:rsid w:val="004D0ADE"/>
    <w:rsid w:val="004D22DB"/>
    <w:rsid w:val="005161AB"/>
    <w:rsid w:val="00530C7A"/>
    <w:rsid w:val="005524EC"/>
    <w:rsid w:val="0055525A"/>
    <w:rsid w:val="005628FB"/>
    <w:rsid w:val="0057208F"/>
    <w:rsid w:val="00590E39"/>
    <w:rsid w:val="005D30D3"/>
    <w:rsid w:val="005D44DB"/>
    <w:rsid w:val="005E4B8E"/>
    <w:rsid w:val="005F2B9D"/>
    <w:rsid w:val="0060198E"/>
    <w:rsid w:val="006044E3"/>
    <w:rsid w:val="00621550"/>
    <w:rsid w:val="0062506D"/>
    <w:rsid w:val="00630873"/>
    <w:rsid w:val="00631E8D"/>
    <w:rsid w:val="006341FD"/>
    <w:rsid w:val="006606AB"/>
    <w:rsid w:val="0066548C"/>
    <w:rsid w:val="00665DA9"/>
    <w:rsid w:val="006D1842"/>
    <w:rsid w:val="006F063A"/>
    <w:rsid w:val="0070513B"/>
    <w:rsid w:val="00717BA7"/>
    <w:rsid w:val="00720FA5"/>
    <w:rsid w:val="00741314"/>
    <w:rsid w:val="00742632"/>
    <w:rsid w:val="007608CD"/>
    <w:rsid w:val="00762542"/>
    <w:rsid w:val="00766B66"/>
    <w:rsid w:val="0078620B"/>
    <w:rsid w:val="007B1B2D"/>
    <w:rsid w:val="007C51F9"/>
    <w:rsid w:val="007E24A9"/>
    <w:rsid w:val="007E42F3"/>
    <w:rsid w:val="00804CA4"/>
    <w:rsid w:val="008135B1"/>
    <w:rsid w:val="00820B28"/>
    <w:rsid w:val="0084187E"/>
    <w:rsid w:val="00841AD4"/>
    <w:rsid w:val="00845BF6"/>
    <w:rsid w:val="00853108"/>
    <w:rsid w:val="008614AE"/>
    <w:rsid w:val="00875D7F"/>
    <w:rsid w:val="008B4C23"/>
    <w:rsid w:val="008B5C2A"/>
    <w:rsid w:val="008C0A6D"/>
    <w:rsid w:val="008C2447"/>
    <w:rsid w:val="008C5A29"/>
    <w:rsid w:val="008E63A0"/>
    <w:rsid w:val="008F522C"/>
    <w:rsid w:val="008F5917"/>
    <w:rsid w:val="00922DD2"/>
    <w:rsid w:val="00927971"/>
    <w:rsid w:val="00935176"/>
    <w:rsid w:val="0094511B"/>
    <w:rsid w:val="00965682"/>
    <w:rsid w:val="00971A7B"/>
    <w:rsid w:val="00993BB0"/>
    <w:rsid w:val="00996F43"/>
    <w:rsid w:val="009C2F1A"/>
    <w:rsid w:val="009C42EF"/>
    <w:rsid w:val="009D065A"/>
    <w:rsid w:val="00A00B26"/>
    <w:rsid w:val="00A15F0E"/>
    <w:rsid w:val="00A7052C"/>
    <w:rsid w:val="00A84D3C"/>
    <w:rsid w:val="00AF3AE4"/>
    <w:rsid w:val="00B02746"/>
    <w:rsid w:val="00B374AF"/>
    <w:rsid w:val="00B40FD6"/>
    <w:rsid w:val="00B43453"/>
    <w:rsid w:val="00B62DAE"/>
    <w:rsid w:val="00B86A45"/>
    <w:rsid w:val="00BC7DBC"/>
    <w:rsid w:val="00C232B2"/>
    <w:rsid w:val="00C23D9E"/>
    <w:rsid w:val="00CA728B"/>
    <w:rsid w:val="00CD0B94"/>
    <w:rsid w:val="00CE6A53"/>
    <w:rsid w:val="00CF7086"/>
    <w:rsid w:val="00D0399B"/>
    <w:rsid w:val="00D3140F"/>
    <w:rsid w:val="00D42E90"/>
    <w:rsid w:val="00D45243"/>
    <w:rsid w:val="00D455EF"/>
    <w:rsid w:val="00D72101"/>
    <w:rsid w:val="00D75E03"/>
    <w:rsid w:val="00D80C22"/>
    <w:rsid w:val="00D92DFC"/>
    <w:rsid w:val="00DA1F65"/>
    <w:rsid w:val="00DC739E"/>
    <w:rsid w:val="00DE5725"/>
    <w:rsid w:val="00DF3727"/>
    <w:rsid w:val="00E012D4"/>
    <w:rsid w:val="00E227A5"/>
    <w:rsid w:val="00E22F04"/>
    <w:rsid w:val="00E36D37"/>
    <w:rsid w:val="00E46EDB"/>
    <w:rsid w:val="00E74C79"/>
    <w:rsid w:val="00E91FFD"/>
    <w:rsid w:val="00EA007F"/>
    <w:rsid w:val="00EB331A"/>
    <w:rsid w:val="00ED62AE"/>
    <w:rsid w:val="00ED6443"/>
    <w:rsid w:val="00EE46EC"/>
    <w:rsid w:val="00EF6B97"/>
    <w:rsid w:val="00F00BB1"/>
    <w:rsid w:val="00F11AFD"/>
    <w:rsid w:val="00F24B71"/>
    <w:rsid w:val="00F458F4"/>
    <w:rsid w:val="00F50ED6"/>
    <w:rsid w:val="00F80028"/>
    <w:rsid w:val="00F94633"/>
    <w:rsid w:val="00FA1274"/>
    <w:rsid w:val="00FA127F"/>
    <w:rsid w:val="00FE0C4D"/>
    <w:rsid w:val="00FE45FC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8FA2-A39C-45A0-B635-D46D2D10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7</cp:revision>
  <cp:lastPrinted>2018-11-23T17:10:00Z</cp:lastPrinted>
  <dcterms:created xsi:type="dcterms:W3CDTF">2018-11-23T15:16:00Z</dcterms:created>
  <dcterms:modified xsi:type="dcterms:W3CDTF">2018-11-23T17:10:00Z</dcterms:modified>
</cp:coreProperties>
</file>