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FF" w:rsidRPr="008015FF" w:rsidRDefault="008015FF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8015FF">
        <w:rPr>
          <w:rFonts w:ascii="Arial" w:hAnsi="Arial" w:cs="Arial"/>
          <w:sz w:val="28"/>
          <w:szCs w:val="28"/>
          <w:lang w:val="es-ES_tradnl"/>
        </w:rPr>
        <w:t>RES. 3455/18</w:t>
      </w:r>
    </w:p>
    <w:p w:rsidR="008015FF" w:rsidRPr="008015FF" w:rsidRDefault="008015FF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8015FF" w:rsidRPr="008015FF" w:rsidRDefault="008015F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015FF">
        <w:rPr>
          <w:rFonts w:ascii="Arial" w:hAnsi="Arial" w:cs="Arial"/>
          <w:lang w:val="es-ES_tradnl"/>
        </w:rPr>
        <w:t>RESOLUCION ADOPTADA POR EL</w:t>
      </w:r>
    </w:p>
    <w:p w:rsidR="008015FF" w:rsidRPr="008015FF" w:rsidRDefault="008015F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015FF" w:rsidRPr="008015FF" w:rsidRDefault="008015F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015FF">
        <w:rPr>
          <w:rFonts w:ascii="Arial" w:hAnsi="Arial" w:cs="Arial"/>
          <w:lang w:val="es-ES_tradnl"/>
        </w:rPr>
        <w:t>TRIBUNAL DE CUENTAS</w:t>
      </w:r>
    </w:p>
    <w:p w:rsidR="008015FF" w:rsidRPr="008015FF" w:rsidRDefault="008015FF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015FF" w:rsidRPr="008015FF" w:rsidRDefault="008015F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015FF">
        <w:rPr>
          <w:rFonts w:ascii="Arial" w:hAnsi="Arial" w:cs="Arial"/>
          <w:lang w:val="es-ES_tradnl"/>
        </w:rPr>
        <w:t xml:space="preserve">EN SESION DE FECHA 14 DE NOVIEMBRE </w:t>
      </w:r>
      <w:r w:rsidRPr="008015FF">
        <w:rPr>
          <w:rFonts w:ascii="Helvetica" w:hAnsi="Helvetica"/>
          <w:lang w:val="es-ES_tradnl"/>
        </w:rPr>
        <w:t>DE 2018</w:t>
      </w:r>
    </w:p>
    <w:p w:rsidR="008015FF" w:rsidRPr="008015FF" w:rsidRDefault="008015FF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8015FF" w:rsidRPr="008015FF" w:rsidRDefault="008015FF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8015FF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2017-17-1-0002627</w:t>
      </w:r>
      <w:r w:rsidRPr="008015FF">
        <w:rPr>
          <w:rFonts w:ascii="Arial" w:hAnsi="Arial" w:cs="Arial"/>
          <w:lang w:val="en-US"/>
        </w:rPr>
        <w:t xml:space="preserve">, </w:t>
      </w:r>
      <w:proofErr w:type="gramStart"/>
      <w:r w:rsidRPr="008015FF">
        <w:rPr>
          <w:rFonts w:ascii="Arial" w:hAnsi="Arial" w:cs="Arial"/>
          <w:lang w:val="en-US"/>
        </w:rPr>
        <w:t>Ent</w:t>
      </w:r>
      <w:proofErr w:type="gramEnd"/>
      <w:r w:rsidRPr="008015FF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5032/18</w:t>
      </w:r>
      <w:r w:rsidRPr="008015FF">
        <w:rPr>
          <w:rFonts w:ascii="Arial" w:hAnsi="Arial" w:cs="Arial"/>
          <w:lang w:val="en-US"/>
        </w:rPr>
        <w:t>)</w:t>
      </w:r>
    </w:p>
    <w:p w:rsidR="008015FF" w:rsidRDefault="008015FF">
      <w:pPr>
        <w:rPr>
          <w:lang w:val="en-US"/>
        </w:rPr>
      </w:pPr>
    </w:p>
    <w:p w:rsidR="008015FF" w:rsidRDefault="008015FF" w:rsidP="00AE4756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</w:p>
    <w:p w:rsidR="00BD0841" w:rsidRDefault="00BD0841" w:rsidP="00AE4756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>VISTO:</w:t>
      </w:r>
      <w:r>
        <w:rPr>
          <w:rFonts w:ascii="Arial" w:hAnsi="Arial" w:cs="Arial"/>
          <w:b w:val="0"/>
          <w:bCs w:val="0"/>
          <w:lang w:val="es-ES_tradnl"/>
        </w:rPr>
        <w:t xml:space="preserve"> el Oficio Nº </w:t>
      </w:r>
      <w:r w:rsidR="0022274D">
        <w:rPr>
          <w:rFonts w:ascii="Arial" w:hAnsi="Arial" w:cs="Arial"/>
          <w:b w:val="0"/>
          <w:bCs w:val="0"/>
          <w:lang w:val="es-ES_tradnl"/>
        </w:rPr>
        <w:t xml:space="preserve">272/18 del 19/10/18 </w:t>
      </w:r>
      <w:r w:rsidR="00FD6022">
        <w:rPr>
          <w:rFonts w:ascii="Arial" w:hAnsi="Arial" w:cs="Arial"/>
          <w:b w:val="0"/>
          <w:bCs w:val="0"/>
          <w:lang w:val="es-ES_tradnl"/>
        </w:rPr>
        <w:t>2018</w:t>
      </w:r>
      <w:r>
        <w:rPr>
          <w:rFonts w:ascii="Arial" w:hAnsi="Arial" w:cs="Arial"/>
          <w:b w:val="0"/>
          <w:bCs w:val="0"/>
          <w:lang w:val="es-ES_tradnl"/>
        </w:rPr>
        <w:t xml:space="preserve"> remitido por la </w:t>
      </w:r>
      <w:r>
        <w:rPr>
          <w:rFonts w:ascii="Arial" w:hAnsi="Arial" w:cs="Arial"/>
          <w:b w:val="0"/>
          <w:bCs w:val="0"/>
          <w:lang w:val="es-UY"/>
        </w:rPr>
        <w:t xml:space="preserve">Intendencia de Río Negro </w:t>
      </w:r>
      <w:r w:rsidR="0022274D">
        <w:rPr>
          <w:rFonts w:ascii="Arial" w:hAnsi="Arial" w:cs="Arial"/>
          <w:b w:val="0"/>
          <w:bCs w:val="0"/>
          <w:lang w:val="es-UY"/>
        </w:rPr>
        <w:t xml:space="preserve">, </w:t>
      </w:r>
      <w:r>
        <w:rPr>
          <w:rFonts w:ascii="Arial" w:hAnsi="Arial" w:cs="Arial"/>
          <w:b w:val="0"/>
          <w:bCs w:val="0"/>
          <w:lang w:val="es-UY"/>
        </w:rPr>
        <w:t>relacionado con</w:t>
      </w:r>
      <w:r w:rsidR="00C95DDB">
        <w:rPr>
          <w:rFonts w:ascii="Arial" w:hAnsi="Arial" w:cs="Arial"/>
          <w:b w:val="0"/>
          <w:bCs w:val="0"/>
          <w:lang w:val="es-UY"/>
        </w:rPr>
        <w:t xml:space="preserve"> la reiteración del gasto derivado de </w:t>
      </w:r>
      <w:r>
        <w:rPr>
          <w:rFonts w:ascii="Arial" w:hAnsi="Arial" w:cs="Arial"/>
          <w:b w:val="0"/>
          <w:bCs w:val="0"/>
          <w:lang w:val="es-UY"/>
        </w:rPr>
        <w:t xml:space="preserve"> la </w:t>
      </w:r>
      <w:r w:rsidR="00FD6022">
        <w:rPr>
          <w:rFonts w:ascii="Arial" w:hAnsi="Arial" w:cs="Arial"/>
          <w:b w:val="0"/>
          <w:bCs w:val="0"/>
          <w:lang w:val="es-UY"/>
        </w:rPr>
        <w:t xml:space="preserve">ampliación de las obras en el </w:t>
      </w:r>
      <w:r w:rsidR="00535095">
        <w:rPr>
          <w:rFonts w:ascii="Arial" w:hAnsi="Arial" w:cs="Arial"/>
          <w:b w:val="0"/>
          <w:bCs w:val="0"/>
          <w:lang w:val="es-UY"/>
        </w:rPr>
        <w:t xml:space="preserve"> Complejo de Viviendas </w:t>
      </w:r>
      <w:r>
        <w:rPr>
          <w:rFonts w:ascii="Arial" w:hAnsi="Arial" w:cs="Arial"/>
          <w:b w:val="0"/>
          <w:bCs w:val="0"/>
          <w:lang w:val="es-UY"/>
        </w:rPr>
        <w:t>J</w:t>
      </w:r>
      <w:r w:rsidR="00535095">
        <w:rPr>
          <w:rFonts w:ascii="Arial" w:hAnsi="Arial" w:cs="Arial"/>
          <w:b w:val="0"/>
          <w:bCs w:val="0"/>
          <w:lang w:val="es-UY"/>
        </w:rPr>
        <w:t>-C</w:t>
      </w:r>
      <w:r>
        <w:rPr>
          <w:rFonts w:ascii="Arial" w:hAnsi="Arial" w:cs="Arial"/>
          <w:b w:val="0"/>
          <w:bCs w:val="0"/>
          <w:lang w:val="es-UY"/>
        </w:rPr>
        <w:t>6</w:t>
      </w:r>
      <w:r w:rsidR="00002211">
        <w:rPr>
          <w:rFonts w:ascii="Arial" w:hAnsi="Arial" w:cs="Arial"/>
          <w:b w:val="0"/>
          <w:bCs w:val="0"/>
          <w:lang w:val="es-UY"/>
        </w:rPr>
        <w:t xml:space="preserve">  de la ciudad de Fray Bentos;</w:t>
      </w:r>
    </w:p>
    <w:p w:rsidR="00BD0841" w:rsidRDefault="00BD0841" w:rsidP="00AE4756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>que con fecha 21/07/</w:t>
      </w:r>
      <w:r w:rsidR="00002211">
        <w:rPr>
          <w:rFonts w:ascii="Arial" w:hAnsi="Arial" w:cs="Arial"/>
          <w:b w:val="0"/>
          <w:bCs w:val="0"/>
          <w:lang w:val="es-UY"/>
        </w:rPr>
        <w:t xml:space="preserve">14 se suscribió un convenio marco </w:t>
      </w:r>
      <w:r w:rsidR="001A0FB6">
        <w:rPr>
          <w:rFonts w:ascii="Arial" w:hAnsi="Arial" w:cs="Arial"/>
          <w:b w:val="0"/>
          <w:bCs w:val="0"/>
          <w:lang w:val="es-ES_tradnl"/>
        </w:rPr>
        <w:t>entre</w:t>
      </w:r>
      <w:r>
        <w:rPr>
          <w:rFonts w:ascii="Arial" w:hAnsi="Arial" w:cs="Arial"/>
          <w:b w:val="0"/>
          <w:bCs w:val="0"/>
          <w:lang w:val="es-ES_tradnl"/>
        </w:rPr>
        <w:t xml:space="preserve"> la Intendencia de Río Negro y la Agencia Nacional de Vivienda</w:t>
      </w:r>
      <w:r w:rsidR="00002211">
        <w:rPr>
          <w:rFonts w:ascii="Arial" w:hAnsi="Arial" w:cs="Arial"/>
          <w:b w:val="0"/>
          <w:bCs w:val="0"/>
          <w:lang w:val="es-ES_tradnl"/>
        </w:rPr>
        <w:t xml:space="preserve"> que tiene por </w:t>
      </w:r>
      <w:r>
        <w:rPr>
          <w:rFonts w:ascii="Arial" w:hAnsi="Arial" w:cs="Arial"/>
          <w:b w:val="0"/>
          <w:bCs w:val="0"/>
          <w:lang w:val="es-ES_tradnl"/>
        </w:rPr>
        <w:t>objeto</w:t>
      </w:r>
      <w:r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b w:val="0"/>
          <w:bCs w:val="0"/>
          <w:lang w:val="es-ES_tradnl"/>
        </w:rPr>
        <w:t xml:space="preserve">la instrumentación de acciones tendientes a lograr el acondicionamiento de las viviendas del complejo </w:t>
      </w:r>
      <w:r w:rsidR="00535095">
        <w:rPr>
          <w:rFonts w:ascii="Arial" w:hAnsi="Arial" w:cs="Arial"/>
          <w:b w:val="0"/>
          <w:bCs w:val="0"/>
          <w:lang w:val="es-ES_tradnl"/>
        </w:rPr>
        <w:t>J-</w:t>
      </w:r>
      <w:r>
        <w:rPr>
          <w:rFonts w:ascii="Arial" w:hAnsi="Arial" w:cs="Arial"/>
          <w:b w:val="0"/>
          <w:bCs w:val="0"/>
          <w:lang w:val="es-ES_tradnl"/>
        </w:rPr>
        <w:t xml:space="preserve">C6; </w:t>
      </w:r>
    </w:p>
    <w:p w:rsidR="00AE4756" w:rsidRDefault="00AE4756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535095">
        <w:rPr>
          <w:rFonts w:ascii="Arial" w:hAnsi="Arial" w:cs="Arial"/>
          <w:lang w:val="es-ES_tradnl"/>
        </w:rPr>
        <w:t>2</w:t>
      </w:r>
      <w:r w:rsidR="00BD0841">
        <w:rPr>
          <w:rFonts w:ascii="Arial" w:hAnsi="Arial" w:cs="Arial"/>
          <w:lang w:val="es-ES_tradnl"/>
        </w:rPr>
        <w:t xml:space="preserve">) </w:t>
      </w:r>
      <w:r w:rsidR="00BD0841">
        <w:rPr>
          <w:rFonts w:ascii="Arial" w:hAnsi="Arial" w:cs="Arial"/>
          <w:b w:val="0"/>
          <w:bCs w:val="0"/>
          <w:lang w:val="es-ES_tradnl"/>
        </w:rPr>
        <w:t>que en sesión de fecha 18/06/14 este Tribunal,  al considerar el convenio marco remitido por el MVOTMA, n</w:t>
      </w:r>
      <w:r w:rsidR="00E13F52">
        <w:rPr>
          <w:rFonts w:ascii="Arial" w:hAnsi="Arial" w:cs="Arial"/>
          <w:b w:val="0"/>
          <w:bCs w:val="0"/>
          <w:lang w:val="es-ES_tradnl"/>
        </w:rPr>
        <w:t>o le formuló observaciones</w:t>
      </w:r>
      <w:r w:rsidR="00BD0841">
        <w:rPr>
          <w:rFonts w:ascii="Arial" w:hAnsi="Arial" w:cs="Arial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estableciendo que una vez dictada Resolución por el Ordenador competente, se tendría por in</w:t>
      </w:r>
      <w:r w:rsidR="00E13F52">
        <w:rPr>
          <w:rFonts w:ascii="Arial" w:hAnsi="Arial" w:cs="Arial"/>
          <w:b w:val="0"/>
          <w:bCs w:val="0"/>
          <w:lang w:val="es-ES_tradnl"/>
        </w:rPr>
        <w:t>tervenido el gasto de UR 25.881 y cometió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a la Contadora Auditora la verificación, previo a la concreción de los pagos previstos, de que la Res</w:t>
      </w:r>
      <w:r w:rsidR="00E13F52">
        <w:rPr>
          <w:rFonts w:ascii="Arial" w:hAnsi="Arial" w:cs="Arial"/>
          <w:b w:val="0"/>
          <w:bCs w:val="0"/>
          <w:lang w:val="es-ES_tradnl"/>
        </w:rPr>
        <w:t>olución y el convenio concordaran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con los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 antecedentes remitidos al TCR;</w:t>
      </w:r>
    </w:p>
    <w:p w:rsidR="00AE4756" w:rsidRDefault="00AE4756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535095">
        <w:rPr>
          <w:rFonts w:ascii="Arial" w:hAnsi="Arial" w:cs="Arial"/>
          <w:bCs w:val="0"/>
          <w:lang w:val="es-UY"/>
        </w:rPr>
        <w:t>3</w:t>
      </w:r>
      <w:r w:rsidR="00BD0841">
        <w:rPr>
          <w:rFonts w:ascii="Arial" w:hAnsi="Arial" w:cs="Arial"/>
          <w:lang w:val="es-UY"/>
        </w:rPr>
        <w:t xml:space="preserve">) </w:t>
      </w:r>
      <w:proofErr w:type="gramStart"/>
      <w:r w:rsidR="00BD0841">
        <w:rPr>
          <w:rFonts w:ascii="Arial" w:hAnsi="Arial" w:cs="Arial"/>
          <w:b w:val="0"/>
          <w:bCs w:val="0"/>
          <w:lang w:val="es-UY"/>
        </w:rPr>
        <w:t>que</w:t>
      </w:r>
      <w:proofErr w:type="gramEnd"/>
      <w:r w:rsidR="00BD0841">
        <w:rPr>
          <w:rFonts w:ascii="Arial" w:hAnsi="Arial" w:cs="Arial"/>
          <w:b w:val="0"/>
          <w:bCs w:val="0"/>
          <w:lang w:val="es-UY"/>
        </w:rPr>
        <w:t xml:space="preserve"> </w:t>
      </w:r>
      <w:r w:rsidR="00E13F52" w:rsidRPr="00E13F52">
        <w:rPr>
          <w:rFonts w:ascii="Arial" w:hAnsi="Arial" w:cs="Arial"/>
          <w:b w:val="0"/>
          <w:bCs w:val="0"/>
          <w:lang w:val="es-UY"/>
        </w:rPr>
        <w:t xml:space="preserve">el Intendente </w:t>
      </w:r>
      <w:r w:rsidR="00BD0841">
        <w:rPr>
          <w:rFonts w:ascii="Arial" w:hAnsi="Arial" w:cs="Arial"/>
          <w:b w:val="0"/>
          <w:bCs w:val="0"/>
          <w:lang w:val="es-UY"/>
        </w:rPr>
        <w:t xml:space="preserve">por </w:t>
      </w:r>
      <w:r w:rsidR="00E13F52">
        <w:rPr>
          <w:rFonts w:ascii="Arial" w:hAnsi="Arial" w:cs="Arial"/>
          <w:b w:val="0"/>
          <w:bCs w:val="0"/>
          <w:lang w:val="es-UY"/>
        </w:rPr>
        <w:t xml:space="preserve"> Resolución Nº 1061 de fecha 28/09/2016 </w:t>
      </w:r>
      <w:r w:rsidR="00BD0841">
        <w:rPr>
          <w:rFonts w:ascii="Arial" w:hAnsi="Arial" w:cs="Arial"/>
          <w:b w:val="0"/>
          <w:bCs w:val="0"/>
          <w:lang w:val="es-UY"/>
        </w:rPr>
        <w:t>dispuso, en el marco del referido conveni</w:t>
      </w:r>
      <w:r w:rsidR="00E13F52">
        <w:rPr>
          <w:rFonts w:ascii="Arial" w:hAnsi="Arial" w:cs="Arial"/>
          <w:b w:val="0"/>
          <w:bCs w:val="0"/>
          <w:lang w:val="es-UY"/>
        </w:rPr>
        <w:t xml:space="preserve">o,  realizar un llamado a </w:t>
      </w:r>
      <w:r w:rsidR="00BD0841">
        <w:rPr>
          <w:rFonts w:ascii="Arial" w:hAnsi="Arial" w:cs="Arial"/>
          <w:b w:val="0"/>
          <w:bCs w:val="0"/>
          <w:lang w:val="es-UY"/>
        </w:rPr>
        <w:t xml:space="preserve"> licitación pública </w:t>
      </w:r>
      <w:r w:rsidR="00E13F52">
        <w:rPr>
          <w:rFonts w:ascii="Arial" w:hAnsi="Arial" w:cs="Arial"/>
          <w:b w:val="0"/>
          <w:bCs w:val="0"/>
          <w:lang w:val="es-UY"/>
        </w:rPr>
        <w:t xml:space="preserve">convocando </w:t>
      </w:r>
      <w:r w:rsidR="00BD0841">
        <w:rPr>
          <w:rFonts w:ascii="Arial" w:hAnsi="Arial" w:cs="Arial"/>
          <w:b w:val="0"/>
          <w:bCs w:val="0"/>
          <w:lang w:val="es-UY"/>
        </w:rPr>
        <w:t>a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empresas interesadas en la refacción del complejo de viviendas “JC6” (Blocks Nos. 1, 6, 7 y 8</w:t>
      </w:r>
      <w:r w:rsidR="00E13F52">
        <w:rPr>
          <w:rFonts w:ascii="Arial" w:hAnsi="Arial" w:cs="Arial"/>
          <w:b w:val="0"/>
          <w:bCs w:val="0"/>
          <w:lang w:val="es-ES_tradnl"/>
        </w:rPr>
        <w:t>), ubicado en el Padrón Nº2170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de la ciudad de Fray Bentos, propiedad de la Int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endencia de Río Negro,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por </w:t>
      </w:r>
      <w:r w:rsidR="00BD0841">
        <w:rPr>
          <w:rFonts w:ascii="Arial" w:hAnsi="Arial" w:cs="Arial"/>
          <w:b w:val="0"/>
          <w:bCs w:val="0"/>
          <w:lang w:val="es-ES_tradnl"/>
        </w:rPr>
        <w:t>el sistema “llave en mano” (licitación 2/2016)</w:t>
      </w:r>
      <w:r>
        <w:rPr>
          <w:rFonts w:ascii="Arial" w:hAnsi="Arial" w:cs="Arial"/>
          <w:b w:val="0"/>
          <w:bCs w:val="0"/>
          <w:lang w:val="es-ES_tradnl"/>
        </w:rPr>
        <w:t>;</w:t>
      </w:r>
    </w:p>
    <w:p w:rsidR="00AE4756" w:rsidRDefault="00AE4756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lastRenderedPageBreak/>
        <w:t xml:space="preserve"> </w:t>
      </w:r>
      <w:r w:rsidR="00535095">
        <w:rPr>
          <w:rFonts w:ascii="Arial" w:hAnsi="Arial" w:cs="Arial"/>
          <w:bCs w:val="0"/>
          <w:lang w:val="es-ES_tradnl"/>
        </w:rPr>
        <w:t>4</w:t>
      </w:r>
      <w:r w:rsidR="00BD0841">
        <w:rPr>
          <w:rFonts w:ascii="Arial" w:hAnsi="Arial" w:cs="Arial"/>
          <w:lang w:val="es-ES_tradnl"/>
        </w:rPr>
        <w:t xml:space="preserve">) </w:t>
      </w:r>
      <w:r w:rsidR="00EC4408">
        <w:rPr>
          <w:rFonts w:ascii="Arial" w:hAnsi="Arial" w:cs="Arial"/>
          <w:b w:val="0"/>
          <w:lang w:val="es-ES_tradnl"/>
        </w:rPr>
        <w:t>que</w:t>
      </w:r>
      <w:r w:rsidR="00E13F52">
        <w:rPr>
          <w:rFonts w:ascii="Arial" w:hAnsi="Arial" w:cs="Arial"/>
          <w:b w:val="0"/>
          <w:lang w:val="es-ES_tradnl"/>
        </w:rPr>
        <w:t>, realizada la convocatoria,</w:t>
      </w:r>
      <w:r w:rsidR="00EC4408">
        <w:rPr>
          <w:rFonts w:ascii="Arial" w:hAnsi="Arial" w:cs="Arial"/>
          <w:b w:val="0"/>
          <w:lang w:val="es-ES_tradnl"/>
        </w:rPr>
        <w:t xml:space="preserve"> se resolvió rechazar la única ofe</w:t>
      </w:r>
      <w:r w:rsidR="00E13F52">
        <w:rPr>
          <w:rFonts w:ascii="Arial" w:hAnsi="Arial" w:cs="Arial"/>
          <w:b w:val="0"/>
          <w:lang w:val="es-ES_tradnl"/>
        </w:rPr>
        <w:t>rta presentada por la empresa PILARSYL S.A,</w:t>
      </w:r>
      <w:r w:rsidR="00EC4408">
        <w:rPr>
          <w:rFonts w:ascii="Arial" w:hAnsi="Arial" w:cs="Arial"/>
          <w:b w:val="0"/>
          <w:lang w:val="es-ES_tradnl"/>
        </w:rPr>
        <w:t xml:space="preserve"> por considerarla manifiestamente inconveniente a los</w:t>
      </w:r>
      <w:r w:rsidR="00535095">
        <w:rPr>
          <w:rFonts w:ascii="Arial" w:hAnsi="Arial" w:cs="Arial"/>
          <w:b w:val="0"/>
          <w:lang w:val="es-ES_tradnl"/>
        </w:rPr>
        <w:t xml:space="preserve"> intereses de la Administración. D</w:t>
      </w:r>
      <w:r w:rsidR="00EC4408">
        <w:rPr>
          <w:rFonts w:ascii="Arial" w:hAnsi="Arial" w:cs="Arial"/>
          <w:b w:val="0"/>
          <w:lang w:val="es-ES_tradnl"/>
        </w:rPr>
        <w:t xml:space="preserve">icha empresa </w:t>
      </w:r>
      <w:r w:rsidR="00535095">
        <w:rPr>
          <w:rFonts w:ascii="Arial" w:hAnsi="Arial" w:cs="Arial"/>
          <w:b w:val="0"/>
          <w:lang w:val="es-ES_tradnl"/>
        </w:rPr>
        <w:t>presentó con fecha</w:t>
      </w:r>
      <w:r w:rsidR="00EC4408">
        <w:rPr>
          <w:rFonts w:ascii="Arial" w:hAnsi="Arial" w:cs="Arial"/>
          <w:b w:val="0"/>
          <w:lang w:val="es-ES_tradnl"/>
        </w:rPr>
        <w:t xml:space="preserve"> 20/3/2017 una nueva oferta confe</w:t>
      </w:r>
      <w:r w:rsidR="00BD0841">
        <w:rPr>
          <w:rFonts w:ascii="Arial" w:hAnsi="Arial" w:cs="Arial"/>
          <w:b w:val="0"/>
          <w:bCs w:val="0"/>
          <w:lang w:val="es-ES_tradnl"/>
        </w:rPr>
        <w:t>ccionada sobre la base de una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 proyección de metrajes vinculados a </w:t>
      </w:r>
      <w:r w:rsidR="00535095">
        <w:rPr>
          <w:rFonts w:ascii="Arial" w:hAnsi="Arial" w:cs="Arial"/>
          <w:b w:val="0"/>
          <w:bCs w:val="0"/>
          <w:lang w:val="es-ES_tradnl"/>
        </w:rPr>
        <w:t xml:space="preserve"> los metrajes reales de obra</w:t>
      </w:r>
      <w:r w:rsidR="00BD0841">
        <w:rPr>
          <w:rFonts w:ascii="Arial" w:hAnsi="Arial" w:cs="Arial"/>
          <w:b w:val="0"/>
          <w:bCs w:val="0"/>
          <w:lang w:val="es-ES_tradnl"/>
        </w:rPr>
        <w:t>;</w:t>
      </w:r>
    </w:p>
    <w:p w:rsidR="00AE4756" w:rsidRDefault="00AE4756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 xml:space="preserve"> </w:t>
      </w:r>
      <w:r w:rsidR="009364F6" w:rsidRPr="00FD6022">
        <w:rPr>
          <w:rFonts w:ascii="Arial" w:hAnsi="Arial" w:cs="Arial"/>
          <w:bCs w:val="0"/>
          <w:lang w:val="es-ES_tradnl"/>
        </w:rPr>
        <w:t>5</w:t>
      </w:r>
      <w:r w:rsidR="00BD0841" w:rsidRPr="00FD6022">
        <w:rPr>
          <w:rFonts w:ascii="Arial" w:hAnsi="Arial" w:cs="Arial"/>
          <w:lang w:val="es-ES_tradnl"/>
        </w:rPr>
        <w:t>)</w:t>
      </w:r>
      <w:r w:rsidR="00002211">
        <w:rPr>
          <w:rFonts w:ascii="Arial" w:hAnsi="Arial" w:cs="Arial"/>
          <w:lang w:val="es-ES_tradnl"/>
        </w:rPr>
        <w:t xml:space="preserve"> </w:t>
      </w:r>
      <w:r w:rsidR="00BD0841">
        <w:rPr>
          <w:rFonts w:ascii="Arial" w:hAnsi="Arial" w:cs="Arial"/>
          <w:b w:val="0"/>
          <w:bCs w:val="0"/>
          <w:lang w:val="es-ES_tradnl"/>
        </w:rPr>
        <w:t>que, considerando la nueva oferta presentada, por Resolución Nº 429 de fecha 04/04/2017 el Intendente dispuso contratar –en forma directa a PILARSYL S.A. a efectos de llevar a cabo las obras necesarias para la refacción del complejo JC6 Blocks Nos. 1, 6, 7 y 8 mediante el sistema “llave en mano”</w:t>
      </w:r>
      <w:r w:rsidR="00002211">
        <w:rPr>
          <w:rFonts w:ascii="Arial" w:hAnsi="Arial" w:cs="Arial"/>
          <w:b w:val="0"/>
          <w:bCs w:val="0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por un monto total de $ 24:078.802,15 con IVA y todo otro tributo exigido por la legislación vigente;</w:t>
      </w:r>
    </w:p>
    <w:p w:rsidR="00AE4756" w:rsidRDefault="00AE4756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FD6022">
        <w:rPr>
          <w:rFonts w:ascii="Arial" w:hAnsi="Arial" w:cs="Arial"/>
          <w:bCs w:val="0"/>
          <w:lang w:val="es-ES_tradnl"/>
        </w:rPr>
        <w:t>6)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que este Tribunal </w:t>
      </w:r>
      <w:r w:rsidR="00E13F52">
        <w:rPr>
          <w:rFonts w:ascii="Arial" w:hAnsi="Arial" w:cs="Arial"/>
          <w:b w:val="0"/>
          <w:bCs w:val="0"/>
          <w:lang w:val="es-ES_tradnl"/>
        </w:rPr>
        <w:t>con fecha 26/07/17</w:t>
      </w:r>
      <w:r w:rsidR="00BD0841">
        <w:rPr>
          <w:rFonts w:ascii="Arial" w:hAnsi="Arial" w:cs="Arial"/>
          <w:b w:val="0"/>
          <w:bCs w:val="0"/>
          <w:lang w:val="es-ES_tradnl"/>
        </w:rPr>
        <w:t>, acordó no formular observaciones y cometer al Contador Delegado la intervención del gasto</w:t>
      </w:r>
      <w:r w:rsidR="00E13F52">
        <w:rPr>
          <w:rFonts w:ascii="Arial" w:hAnsi="Arial" w:cs="Arial"/>
          <w:b w:val="0"/>
          <w:bCs w:val="0"/>
          <w:lang w:val="es-ES_tradnl"/>
        </w:rPr>
        <w:t>,</w:t>
      </w:r>
      <w:r w:rsidR="00E13F52" w:rsidRPr="00E13F52">
        <w:rPr>
          <w:rFonts w:ascii="Arial" w:hAnsi="Arial" w:cs="Arial"/>
          <w:b w:val="0"/>
          <w:bCs w:val="0"/>
          <w:lang w:val="es-ES_tradnl"/>
        </w:rPr>
        <w:t xml:space="preserve"> 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por considerar </w:t>
      </w:r>
      <w:r w:rsidR="00E13F52" w:rsidRPr="00E13F52">
        <w:rPr>
          <w:rFonts w:ascii="Arial" w:hAnsi="Arial" w:cs="Arial"/>
          <w:b w:val="0"/>
          <w:bCs w:val="0"/>
          <w:lang w:val="es-ES_tradnl"/>
        </w:rPr>
        <w:t>que la contratación encuadraba en lo dispuesto por el Art. 33 Literal C) del T.O.C.A</w:t>
      </w:r>
      <w:r w:rsidR="00E13F52">
        <w:rPr>
          <w:rFonts w:ascii="Arial" w:hAnsi="Arial" w:cs="Arial"/>
          <w:b w:val="0"/>
          <w:bCs w:val="0"/>
          <w:lang w:val="es-ES_tradnl"/>
        </w:rPr>
        <w:t>.F., y  que las obras se ajustaban al</w:t>
      </w:r>
      <w:r w:rsidR="00E13F52" w:rsidRPr="00E13F52">
        <w:rPr>
          <w:rFonts w:ascii="Arial" w:hAnsi="Arial" w:cs="Arial"/>
          <w:b w:val="0"/>
          <w:bCs w:val="0"/>
          <w:lang w:val="es-ES_tradnl"/>
        </w:rPr>
        <w:t xml:space="preserve"> convenio de referencia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;        </w:t>
      </w:r>
    </w:p>
    <w:p w:rsidR="00AE4756" w:rsidRDefault="00AE4756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9364F6" w:rsidRPr="00FD6022">
        <w:rPr>
          <w:rFonts w:ascii="Arial" w:hAnsi="Arial" w:cs="Arial"/>
          <w:bCs w:val="0"/>
          <w:lang w:val="es-ES_tradnl"/>
        </w:rPr>
        <w:t>7</w:t>
      </w:r>
      <w:r w:rsidR="00BD0841" w:rsidRPr="00FD6022">
        <w:rPr>
          <w:rFonts w:ascii="Arial" w:hAnsi="Arial" w:cs="Arial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que previa conformidad del adjudicatario</w:t>
      </w:r>
      <w:r w:rsidR="00E13F52">
        <w:rPr>
          <w:rFonts w:ascii="Arial" w:hAnsi="Arial" w:cs="Arial"/>
          <w:b w:val="0"/>
          <w:bCs w:val="0"/>
          <w:lang w:val="es-ES_tradnl"/>
        </w:rPr>
        <w:t>, e informe en el que se deja constancia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que la contratación se encontraba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vigente al 22/09/17, el Intendente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,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mediante Resolución Nº 1225 de 29/09/17, 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dispuso </w:t>
      </w:r>
      <w:r w:rsidR="00BD0841">
        <w:rPr>
          <w:rFonts w:ascii="Arial" w:hAnsi="Arial" w:cs="Arial"/>
          <w:b w:val="0"/>
          <w:bCs w:val="0"/>
          <w:lang w:val="es-ES_tradnl"/>
        </w:rPr>
        <w:t>ampliar, ad – referéndum de la intervención de este Tribunal,  en un 100 % la contratación con Pilarsyl S.A. a los efectos de llevar a cabo las obras necesarias para la refacción del complejo de vivienda JC 6 por un monto total de</w:t>
      </w:r>
      <w:r w:rsidR="00A67893">
        <w:rPr>
          <w:rFonts w:ascii="Arial" w:hAnsi="Arial" w:cs="Arial"/>
          <w:b w:val="0"/>
          <w:bCs w:val="0"/>
          <w:lang w:val="es-ES_tradnl"/>
        </w:rPr>
        <w:t xml:space="preserve"> $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24:078.802, 15 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(con </w:t>
      </w:r>
      <w:r w:rsidR="00BD0841">
        <w:rPr>
          <w:rFonts w:ascii="Arial" w:hAnsi="Arial" w:cs="Arial"/>
          <w:b w:val="0"/>
          <w:bCs w:val="0"/>
          <w:lang w:val="es-ES_tradnl"/>
        </w:rPr>
        <w:t>I.V.A. y Aportes Sociales incluidos</w:t>
      </w:r>
      <w:r w:rsidR="00E13F52">
        <w:rPr>
          <w:rFonts w:ascii="Arial" w:hAnsi="Arial" w:cs="Arial"/>
          <w:b w:val="0"/>
          <w:bCs w:val="0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; </w:t>
      </w:r>
    </w:p>
    <w:p w:rsidR="00AE4756" w:rsidRDefault="00AE4756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9364F6" w:rsidRPr="00FD6022">
        <w:rPr>
          <w:rFonts w:ascii="Arial" w:hAnsi="Arial" w:cs="Arial"/>
          <w:bCs w:val="0"/>
          <w:lang w:val="es-ES_tradnl"/>
        </w:rPr>
        <w:t>8</w:t>
      </w:r>
      <w:r w:rsidR="00BD0841" w:rsidRPr="00FD6022">
        <w:rPr>
          <w:rFonts w:ascii="Arial" w:hAnsi="Arial" w:cs="Arial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que </w:t>
      </w:r>
      <w:r w:rsidR="00C62FE3">
        <w:rPr>
          <w:rFonts w:ascii="Arial" w:hAnsi="Arial" w:cs="Arial"/>
          <w:b w:val="0"/>
          <w:bCs w:val="0"/>
          <w:lang w:val="es-ES_tradnl"/>
        </w:rPr>
        <w:t>este Tribunal en sesión de fecha 1 de noviembre de 2017 observó el gasto</w:t>
      </w:r>
      <w:r w:rsidR="00A67893">
        <w:rPr>
          <w:rFonts w:ascii="Arial" w:hAnsi="Arial" w:cs="Arial"/>
          <w:b w:val="0"/>
          <w:bCs w:val="0"/>
          <w:lang w:val="es-ES_tradnl"/>
        </w:rPr>
        <w:t>,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 en</w:t>
      </w:r>
      <w:r w:rsidR="00D919E9">
        <w:rPr>
          <w:rFonts w:ascii="Arial" w:hAnsi="Arial" w:cs="Arial"/>
          <w:b w:val="0"/>
          <w:bCs w:val="0"/>
          <w:lang w:val="es-ES_tradnl"/>
        </w:rPr>
        <w:t xml:space="preserve"> razón de</w:t>
      </w:r>
      <w:r w:rsidR="00002211">
        <w:rPr>
          <w:rFonts w:ascii="Arial" w:hAnsi="Arial" w:cs="Arial"/>
          <w:b w:val="0"/>
          <w:bCs w:val="0"/>
          <w:lang w:val="es-ES_tradnl"/>
        </w:rPr>
        <w:t xml:space="preserve"> que en la ocasión se disponía destinar</w:t>
      </w:r>
      <w:r w:rsidR="00E13F52">
        <w:rPr>
          <w:rFonts w:ascii="Arial" w:hAnsi="Arial" w:cs="Arial"/>
          <w:b w:val="0"/>
          <w:bCs w:val="0"/>
          <w:lang w:val="es-ES_tradnl"/>
        </w:rPr>
        <w:t xml:space="preserve"> fondos </w:t>
      </w:r>
      <w:r w:rsidR="00E13F52">
        <w:rPr>
          <w:rFonts w:ascii="Arial" w:hAnsi="Arial" w:cs="Arial"/>
          <w:b w:val="0"/>
          <w:bCs w:val="0"/>
        </w:rPr>
        <w:t>a</w:t>
      </w:r>
      <w:r w:rsidR="00BD0841">
        <w:rPr>
          <w:rFonts w:ascii="Arial" w:hAnsi="Arial" w:cs="Arial"/>
          <w:b w:val="0"/>
          <w:bCs w:val="0"/>
        </w:rPr>
        <w:t xml:space="preserve"> la constr</w:t>
      </w:r>
      <w:r w:rsidR="00E13F52">
        <w:rPr>
          <w:rFonts w:ascii="Arial" w:hAnsi="Arial" w:cs="Arial"/>
          <w:b w:val="0"/>
          <w:bCs w:val="0"/>
        </w:rPr>
        <w:t>ucción o refacción de viviendas</w:t>
      </w:r>
      <w:r w:rsidR="00D919E9">
        <w:rPr>
          <w:rFonts w:ascii="Arial" w:hAnsi="Arial" w:cs="Arial"/>
          <w:b w:val="0"/>
          <w:bCs w:val="0"/>
        </w:rPr>
        <w:t>, lo que no encuadra</w:t>
      </w:r>
      <w:r w:rsidR="00E13F52">
        <w:rPr>
          <w:rFonts w:ascii="Arial" w:hAnsi="Arial" w:cs="Arial"/>
          <w:b w:val="0"/>
          <w:bCs w:val="0"/>
        </w:rPr>
        <w:t xml:space="preserve"> en las  competencias  </w:t>
      </w:r>
      <w:r w:rsidR="00BD0841">
        <w:rPr>
          <w:rFonts w:ascii="Arial" w:hAnsi="Arial" w:cs="Arial"/>
          <w:b w:val="0"/>
          <w:bCs w:val="0"/>
        </w:rPr>
        <w:t>atribuidas a los Gobiernos De</w:t>
      </w:r>
      <w:r w:rsidR="00D919E9">
        <w:rPr>
          <w:rFonts w:ascii="Arial" w:hAnsi="Arial" w:cs="Arial"/>
          <w:b w:val="0"/>
          <w:bCs w:val="0"/>
        </w:rPr>
        <w:t>partamentales, y que por Ley han sido asignadas a otros organismos estatales (</w:t>
      </w:r>
      <w:r w:rsidR="00BD0841">
        <w:rPr>
          <w:rFonts w:ascii="Arial" w:hAnsi="Arial" w:cs="Arial"/>
          <w:b w:val="0"/>
          <w:bCs w:val="0"/>
        </w:rPr>
        <w:t xml:space="preserve">Ministerio de Vivienda, Ordenamiento Territorial y Medio Ambiente, el Banco Hipotecario del </w:t>
      </w:r>
      <w:r w:rsidR="00BD0841">
        <w:rPr>
          <w:rFonts w:ascii="Arial" w:hAnsi="Arial" w:cs="Arial"/>
          <w:b w:val="0"/>
          <w:bCs w:val="0"/>
        </w:rPr>
        <w:lastRenderedPageBreak/>
        <w:t>Uruguay y la Agencia Nacional de Vivienda</w:t>
      </w:r>
      <w:r w:rsidR="00D919E9">
        <w:rPr>
          <w:rFonts w:ascii="Arial" w:hAnsi="Arial" w:cs="Arial"/>
          <w:b w:val="0"/>
          <w:bCs w:val="0"/>
        </w:rPr>
        <w:t>). Asimismo, por contravenir</w:t>
      </w:r>
      <w:r w:rsidR="00C62FE3">
        <w:rPr>
          <w:rFonts w:ascii="Arial" w:hAnsi="Arial" w:cs="Arial"/>
          <w:b w:val="0"/>
          <w:bCs w:val="0"/>
        </w:rPr>
        <w:t xml:space="preserve"> </w:t>
      </w:r>
      <w:r w:rsidR="00D919E9">
        <w:rPr>
          <w:rFonts w:ascii="Arial" w:hAnsi="Arial" w:cs="Arial"/>
          <w:b w:val="0"/>
          <w:bCs w:val="0"/>
          <w:lang w:val="es-ES_tradnl"/>
        </w:rPr>
        <w:t>el Art. 15 del T.O.C.A.F</w:t>
      </w:r>
      <w:r w:rsidR="00002211">
        <w:rPr>
          <w:rFonts w:ascii="Arial" w:hAnsi="Arial" w:cs="Arial"/>
          <w:b w:val="0"/>
          <w:bCs w:val="0"/>
          <w:lang w:val="es-ES_tradnl"/>
        </w:rPr>
        <w:t>, en tanto se comprometió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un gasto sin crédito presupuestal disponible;</w:t>
      </w:r>
    </w:p>
    <w:p w:rsidR="00AE4756" w:rsidRDefault="00AE4756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8B4735" w:rsidRPr="00FD6022">
        <w:rPr>
          <w:rFonts w:ascii="Arial" w:hAnsi="Arial" w:cs="Arial"/>
          <w:bCs w:val="0"/>
          <w:lang w:val="es-ES_tradnl"/>
        </w:rPr>
        <w:t>9</w:t>
      </w:r>
      <w:r w:rsidR="00C62FE3" w:rsidRPr="00FD6022">
        <w:rPr>
          <w:rFonts w:ascii="Arial" w:hAnsi="Arial" w:cs="Arial"/>
          <w:bCs w:val="0"/>
          <w:lang w:val="es-ES_tradnl"/>
        </w:rPr>
        <w:t>)</w:t>
      </w:r>
      <w:r w:rsidR="00C62FE3">
        <w:rPr>
          <w:rFonts w:ascii="Arial" w:hAnsi="Arial" w:cs="Arial"/>
          <w:bCs w:val="0"/>
          <w:lang w:val="es-ES_tradnl"/>
        </w:rPr>
        <w:t xml:space="preserve"> </w:t>
      </w:r>
      <w:r w:rsidR="00C62FE3">
        <w:rPr>
          <w:rFonts w:ascii="Arial" w:hAnsi="Arial" w:cs="Arial"/>
          <w:b w:val="0"/>
          <w:bCs w:val="0"/>
          <w:lang w:val="es-ES_tradnl"/>
        </w:rPr>
        <w:t>que el Intendente</w:t>
      </w:r>
      <w:r w:rsidR="00002211">
        <w:rPr>
          <w:rFonts w:ascii="Arial" w:hAnsi="Arial" w:cs="Arial"/>
          <w:b w:val="0"/>
          <w:bCs w:val="0"/>
          <w:lang w:val="es-ES_tradnl"/>
        </w:rPr>
        <w:t xml:space="preserve"> de Rio Negro por Resolución Nº</w:t>
      </w:r>
      <w:r w:rsidR="00C62FE3">
        <w:rPr>
          <w:rFonts w:ascii="Arial" w:hAnsi="Arial" w:cs="Arial"/>
          <w:b w:val="0"/>
          <w:bCs w:val="0"/>
          <w:lang w:val="es-ES_tradnl"/>
        </w:rPr>
        <w:t>1401 de fecha 17 de noviembre de 2017 reiteró el gasto</w:t>
      </w:r>
      <w:r w:rsidR="00A67893">
        <w:rPr>
          <w:rFonts w:ascii="Arial" w:hAnsi="Arial" w:cs="Arial"/>
          <w:b w:val="0"/>
          <w:bCs w:val="0"/>
          <w:lang w:val="es-ES_tradnl"/>
        </w:rPr>
        <w:t xml:space="preserve"> de $ 24.078802,15</w:t>
      </w:r>
      <w:r w:rsidR="00D919E9">
        <w:rPr>
          <w:rFonts w:ascii="Arial" w:hAnsi="Arial" w:cs="Arial"/>
          <w:b w:val="0"/>
          <w:bCs w:val="0"/>
          <w:lang w:val="es-ES_tradnl"/>
        </w:rPr>
        <w:t xml:space="preserve"> alegando el</w:t>
      </w:r>
      <w:r w:rsidR="00C62FE3">
        <w:rPr>
          <w:rFonts w:ascii="Arial" w:hAnsi="Arial" w:cs="Arial"/>
          <w:b w:val="0"/>
          <w:bCs w:val="0"/>
          <w:lang w:val="es-ES_tradnl"/>
        </w:rPr>
        <w:t xml:space="preserve"> carácter impostergable</w:t>
      </w:r>
      <w:r w:rsidR="00D919E9">
        <w:rPr>
          <w:rFonts w:ascii="Arial" w:hAnsi="Arial" w:cs="Arial"/>
          <w:b w:val="0"/>
          <w:bCs w:val="0"/>
          <w:lang w:val="es-ES_tradnl"/>
        </w:rPr>
        <w:t xml:space="preserve"> de la obra a realizar</w:t>
      </w:r>
      <w:r w:rsidR="00C62FE3">
        <w:rPr>
          <w:rFonts w:ascii="Arial" w:hAnsi="Arial" w:cs="Arial"/>
          <w:b w:val="0"/>
          <w:bCs w:val="0"/>
          <w:lang w:val="es-ES_tradnl"/>
        </w:rPr>
        <w:t xml:space="preserve"> para la habitación digna de los residentes</w:t>
      </w:r>
      <w:r w:rsidR="00D919E9">
        <w:rPr>
          <w:rFonts w:ascii="Arial" w:hAnsi="Arial" w:cs="Arial"/>
          <w:b w:val="0"/>
          <w:bCs w:val="0"/>
          <w:lang w:val="es-ES_tradnl"/>
        </w:rPr>
        <w:t xml:space="preserve"> y este Tribunal mantuvo </w:t>
      </w:r>
      <w:r w:rsidR="00827105">
        <w:rPr>
          <w:rFonts w:ascii="Arial" w:hAnsi="Arial" w:cs="Arial"/>
          <w:b w:val="0"/>
          <w:bCs w:val="0"/>
          <w:lang w:val="es-ES_tradnl"/>
        </w:rPr>
        <w:t>la obs</w:t>
      </w:r>
      <w:r w:rsidR="00D919E9">
        <w:rPr>
          <w:rFonts w:ascii="Arial" w:hAnsi="Arial" w:cs="Arial"/>
          <w:b w:val="0"/>
          <w:bCs w:val="0"/>
          <w:lang w:val="es-ES_tradnl"/>
        </w:rPr>
        <w:t xml:space="preserve">ervación </w:t>
      </w:r>
      <w:r w:rsidR="001A0FB6">
        <w:rPr>
          <w:rFonts w:ascii="Arial" w:hAnsi="Arial" w:cs="Arial"/>
          <w:b w:val="0"/>
          <w:bCs w:val="0"/>
          <w:lang w:val="es-ES_tradnl"/>
        </w:rPr>
        <w:t>formulada;</w:t>
      </w:r>
    </w:p>
    <w:p w:rsidR="00AE4756" w:rsidRDefault="00FD6022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 xml:space="preserve">10) </w:t>
      </w:r>
      <w:r>
        <w:rPr>
          <w:rFonts w:ascii="Arial" w:hAnsi="Arial" w:cs="Arial"/>
          <w:b w:val="0"/>
          <w:bCs w:val="0"/>
          <w:lang w:val="es-ES_tradnl"/>
        </w:rPr>
        <w:t>que en la oportunidad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, </w:t>
      </w:r>
      <w:r w:rsidR="00002211">
        <w:rPr>
          <w:rFonts w:ascii="Arial" w:hAnsi="Arial" w:cs="Arial"/>
          <w:b w:val="0"/>
          <w:bCs w:val="0"/>
          <w:lang w:val="es-ES_tradnl"/>
        </w:rPr>
        <w:t xml:space="preserve"> se expresa que durante la ejecución de las</w:t>
      </w:r>
      <w:r>
        <w:rPr>
          <w:rFonts w:ascii="Arial" w:hAnsi="Arial" w:cs="Arial"/>
          <w:b w:val="0"/>
          <w:bCs w:val="0"/>
          <w:lang w:val="es-ES_tradnl"/>
        </w:rPr>
        <w:t xml:space="preserve"> obras han surgido imprevistos que determ</w:t>
      </w:r>
      <w:r w:rsidR="00002211">
        <w:rPr>
          <w:rFonts w:ascii="Arial" w:hAnsi="Arial" w:cs="Arial"/>
          <w:b w:val="0"/>
          <w:bCs w:val="0"/>
          <w:lang w:val="es-ES_tradnl"/>
        </w:rPr>
        <w:t>inan que en caso de no ser atendidos debidamente en tiempo y forma</w:t>
      </w:r>
      <w:r w:rsidR="002D05B5">
        <w:rPr>
          <w:rFonts w:ascii="Arial" w:hAnsi="Arial" w:cs="Arial"/>
          <w:b w:val="0"/>
          <w:bCs w:val="0"/>
          <w:lang w:val="es-ES_tradnl"/>
        </w:rPr>
        <w:t>, las obras proyectadas y adjudicadas se resentirían seri</w:t>
      </w:r>
      <w:r w:rsidR="00BF5498">
        <w:rPr>
          <w:rFonts w:ascii="Arial" w:hAnsi="Arial" w:cs="Arial"/>
          <w:b w:val="0"/>
          <w:bCs w:val="0"/>
          <w:lang w:val="es-ES_tradnl"/>
        </w:rPr>
        <w:t>a</w:t>
      </w:r>
      <w:r w:rsidR="002D05B5">
        <w:rPr>
          <w:rFonts w:ascii="Arial" w:hAnsi="Arial" w:cs="Arial"/>
          <w:b w:val="0"/>
          <w:bCs w:val="0"/>
          <w:lang w:val="es-ES_tradnl"/>
        </w:rPr>
        <w:t>mente demorando la solución para los vecinos del complejo;</w:t>
      </w:r>
    </w:p>
    <w:p w:rsidR="00AE4756" w:rsidRDefault="00BF5498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t xml:space="preserve">11) </w:t>
      </w:r>
      <w:r>
        <w:rPr>
          <w:rFonts w:ascii="Arial" w:hAnsi="Arial" w:cs="Arial"/>
          <w:b w:val="0"/>
          <w:bCs w:val="0"/>
          <w:lang w:val="es-ES_tradnl"/>
        </w:rPr>
        <w:t>que la Intendencia</w:t>
      </w:r>
      <w:r w:rsidR="0020519B">
        <w:rPr>
          <w:rFonts w:ascii="Arial" w:hAnsi="Arial" w:cs="Arial"/>
          <w:b w:val="0"/>
          <w:bCs w:val="0"/>
          <w:lang w:val="es-ES_tradnl"/>
        </w:rPr>
        <w:t xml:space="preserve"> de Rio Negro por Resolución Nº</w:t>
      </w:r>
      <w:r>
        <w:rPr>
          <w:rFonts w:ascii="Arial" w:hAnsi="Arial" w:cs="Arial"/>
          <w:b w:val="0"/>
          <w:bCs w:val="0"/>
          <w:lang w:val="es-ES_tradnl"/>
        </w:rPr>
        <w:t xml:space="preserve">1049 de fecha 21 de </w:t>
      </w:r>
      <w:r w:rsidR="0020519B">
        <w:rPr>
          <w:rFonts w:ascii="Arial" w:hAnsi="Arial" w:cs="Arial"/>
          <w:b w:val="0"/>
          <w:bCs w:val="0"/>
          <w:lang w:val="es-ES_tradnl"/>
        </w:rPr>
        <w:t>agosto de 2018 solicitó</w:t>
      </w:r>
      <w:r>
        <w:rPr>
          <w:rFonts w:ascii="Arial" w:hAnsi="Arial" w:cs="Arial"/>
          <w:b w:val="0"/>
          <w:bCs w:val="0"/>
          <w:lang w:val="es-ES_tradnl"/>
        </w:rPr>
        <w:t xml:space="preserve"> al Tribunal de Cuentas la certificación de la configuración de los extremos previstos en </w:t>
      </w:r>
      <w:r w:rsidR="00181957">
        <w:rPr>
          <w:rFonts w:ascii="Arial" w:hAnsi="Arial" w:cs="Arial"/>
          <w:b w:val="0"/>
          <w:bCs w:val="0"/>
          <w:lang w:val="es-ES_tradnl"/>
        </w:rPr>
        <w:t xml:space="preserve">la causal de excepción en </w:t>
      </w:r>
      <w:r w:rsidR="00D919E9">
        <w:rPr>
          <w:rFonts w:ascii="Arial" w:hAnsi="Arial" w:cs="Arial"/>
          <w:b w:val="0"/>
          <w:bCs w:val="0"/>
          <w:lang w:val="es-ES_tradnl"/>
        </w:rPr>
        <w:t xml:space="preserve">el </w:t>
      </w:r>
      <w:r w:rsidR="00AE4756">
        <w:rPr>
          <w:rFonts w:ascii="Arial" w:hAnsi="Arial" w:cs="Arial"/>
          <w:b w:val="0"/>
          <w:bCs w:val="0"/>
          <w:lang w:val="es-ES_tradnl"/>
        </w:rPr>
        <w:t>L</w:t>
      </w:r>
      <w:r w:rsidR="00D919E9">
        <w:rPr>
          <w:rFonts w:ascii="Arial" w:hAnsi="Arial" w:cs="Arial"/>
          <w:b w:val="0"/>
          <w:bCs w:val="0"/>
          <w:lang w:val="es-ES_tradnl"/>
        </w:rPr>
        <w:t xml:space="preserve">iteral C </w:t>
      </w:r>
      <w:r w:rsidR="00AE4756">
        <w:rPr>
          <w:rFonts w:ascii="Arial" w:hAnsi="Arial" w:cs="Arial"/>
          <w:b w:val="0"/>
          <w:bCs w:val="0"/>
          <w:lang w:val="es-ES_tradnl"/>
        </w:rPr>
        <w:t>N</w:t>
      </w:r>
      <w:r w:rsidR="00D919E9">
        <w:rPr>
          <w:rFonts w:ascii="Arial" w:hAnsi="Arial" w:cs="Arial"/>
          <w:b w:val="0"/>
          <w:bCs w:val="0"/>
          <w:lang w:val="es-ES_tradnl"/>
        </w:rPr>
        <w:t xml:space="preserve">umeral 9 del </w:t>
      </w:r>
      <w:r w:rsidR="00AE4756">
        <w:rPr>
          <w:rFonts w:ascii="Arial" w:hAnsi="Arial" w:cs="Arial"/>
          <w:b w:val="0"/>
          <w:bCs w:val="0"/>
          <w:lang w:val="es-ES_tradnl"/>
        </w:rPr>
        <w:t>A</w:t>
      </w:r>
      <w:r w:rsidR="00D919E9">
        <w:rPr>
          <w:rFonts w:ascii="Arial" w:hAnsi="Arial" w:cs="Arial"/>
          <w:b w:val="0"/>
          <w:bCs w:val="0"/>
          <w:lang w:val="es-ES_tradnl"/>
        </w:rPr>
        <w:t>rtículo 33 del TOCAF</w:t>
      </w:r>
      <w:r w:rsidR="00181957">
        <w:rPr>
          <w:rFonts w:ascii="Arial" w:hAnsi="Arial" w:cs="Arial"/>
          <w:b w:val="0"/>
          <w:bCs w:val="0"/>
          <w:lang w:val="es-ES_tradnl"/>
        </w:rPr>
        <w:t>, que</w:t>
      </w:r>
      <w:r w:rsidR="0020519B">
        <w:rPr>
          <w:rFonts w:ascii="Arial" w:hAnsi="Arial" w:cs="Arial"/>
          <w:b w:val="0"/>
          <w:bCs w:val="0"/>
          <w:lang w:val="es-ES_tradnl"/>
        </w:rPr>
        <w:t xml:space="preserve"> la  habilitaban a</w:t>
      </w:r>
      <w:r w:rsidR="00181957">
        <w:rPr>
          <w:rFonts w:ascii="Arial" w:hAnsi="Arial" w:cs="Arial"/>
          <w:b w:val="0"/>
          <w:bCs w:val="0"/>
          <w:lang w:val="es-ES_tradnl"/>
        </w:rPr>
        <w:t xml:space="preserve"> proceder a la contratación directa</w:t>
      </w:r>
      <w:r w:rsidR="0020519B">
        <w:rPr>
          <w:rFonts w:ascii="Arial" w:hAnsi="Arial" w:cs="Arial"/>
          <w:b w:val="0"/>
          <w:bCs w:val="0"/>
          <w:lang w:val="es-ES_tradnl"/>
        </w:rPr>
        <w:t>,</w:t>
      </w:r>
      <w:r w:rsidR="00181957">
        <w:rPr>
          <w:rFonts w:ascii="Arial" w:hAnsi="Arial" w:cs="Arial"/>
          <w:b w:val="0"/>
          <w:bCs w:val="0"/>
          <w:lang w:val="es-ES_tradnl"/>
        </w:rPr>
        <w:t xml:space="preserve"> con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 carácter u</w:t>
      </w:r>
      <w:r w:rsidR="00181957">
        <w:rPr>
          <w:rFonts w:ascii="Arial" w:hAnsi="Arial" w:cs="Arial"/>
          <w:b w:val="0"/>
          <w:bCs w:val="0"/>
          <w:lang w:val="es-ES_tradnl"/>
        </w:rPr>
        <w:t>rgente</w:t>
      </w:r>
      <w:r w:rsidR="0020519B">
        <w:rPr>
          <w:rFonts w:ascii="Arial" w:hAnsi="Arial" w:cs="Arial"/>
          <w:b w:val="0"/>
          <w:bCs w:val="0"/>
          <w:lang w:val="es-ES_tradnl"/>
        </w:rPr>
        <w:t>,</w:t>
      </w:r>
      <w:r w:rsidR="00181957">
        <w:rPr>
          <w:rFonts w:ascii="Arial" w:hAnsi="Arial" w:cs="Arial"/>
          <w:b w:val="0"/>
          <w:bCs w:val="0"/>
          <w:lang w:val="es-ES_tradnl"/>
        </w:rPr>
        <w:t xml:space="preserve"> a la empresa Pilarsyl 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S.A. por un monto de $ 7.386.645,31 </w:t>
      </w:r>
      <w:r w:rsidR="00181957">
        <w:rPr>
          <w:rFonts w:ascii="Arial" w:hAnsi="Arial" w:cs="Arial"/>
          <w:b w:val="0"/>
          <w:bCs w:val="0"/>
          <w:lang w:val="es-ES_tradnl"/>
        </w:rPr>
        <w:t>(IVA</w:t>
      </w:r>
      <w:r w:rsidR="00827105">
        <w:rPr>
          <w:rFonts w:ascii="Arial" w:hAnsi="Arial" w:cs="Arial"/>
          <w:b w:val="0"/>
          <w:bCs w:val="0"/>
          <w:lang w:val="es-ES_tradnl"/>
        </w:rPr>
        <w:t xml:space="preserve"> y leyes sociales </w:t>
      </w:r>
      <w:r w:rsidR="001A0FB6">
        <w:rPr>
          <w:rFonts w:ascii="Arial" w:hAnsi="Arial" w:cs="Arial"/>
          <w:b w:val="0"/>
          <w:bCs w:val="0"/>
          <w:lang w:val="es-ES_tradnl"/>
        </w:rPr>
        <w:t>incluidas</w:t>
      </w:r>
      <w:r w:rsidR="00181957">
        <w:rPr>
          <w:rFonts w:ascii="Arial" w:hAnsi="Arial" w:cs="Arial"/>
          <w:b w:val="0"/>
          <w:bCs w:val="0"/>
          <w:lang w:val="es-ES_tradnl"/>
        </w:rPr>
        <w:t>)</w:t>
      </w:r>
      <w:r w:rsidR="0020519B">
        <w:rPr>
          <w:rFonts w:ascii="Arial" w:hAnsi="Arial" w:cs="Arial"/>
          <w:b w:val="0"/>
          <w:bCs w:val="0"/>
          <w:lang w:val="es-ES_tradnl"/>
        </w:rPr>
        <w:t xml:space="preserve"> para atender la situación;</w:t>
      </w:r>
    </w:p>
    <w:p w:rsidR="00AE4756" w:rsidRDefault="00C73631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MX"/>
        </w:rPr>
        <w:t>1</w:t>
      </w:r>
      <w:r w:rsidR="00C95DDB">
        <w:rPr>
          <w:rFonts w:ascii="Arial" w:hAnsi="Arial" w:cs="Arial"/>
          <w:lang w:val="es-MX"/>
        </w:rPr>
        <w:t>2</w:t>
      </w:r>
      <w:r>
        <w:rPr>
          <w:rFonts w:ascii="Arial" w:hAnsi="Arial" w:cs="Arial"/>
          <w:lang w:val="es-MX"/>
        </w:rPr>
        <w:t xml:space="preserve">) </w:t>
      </w:r>
      <w:r w:rsidRPr="00C95DDB">
        <w:rPr>
          <w:rFonts w:ascii="Arial" w:hAnsi="Arial" w:cs="Arial"/>
          <w:b w:val="0"/>
          <w:lang w:val="es-MX"/>
        </w:rPr>
        <w:t xml:space="preserve">que el Tribunal de Cuentas, en sesión </w:t>
      </w:r>
      <w:r w:rsidR="00D919E9">
        <w:rPr>
          <w:rFonts w:ascii="Arial" w:hAnsi="Arial" w:cs="Arial"/>
          <w:b w:val="0"/>
          <w:lang w:val="es-MX"/>
        </w:rPr>
        <w:t>de fecha 19/09/18 – Resolución N</w:t>
      </w:r>
      <w:r w:rsidRPr="00C95DDB">
        <w:rPr>
          <w:rFonts w:ascii="Arial" w:hAnsi="Arial" w:cs="Arial"/>
          <w:b w:val="0"/>
          <w:lang w:val="es-MX"/>
        </w:rPr>
        <w:t xml:space="preserve">° 2986/18 acordó observar el gasto </w:t>
      </w:r>
      <w:r w:rsidR="00D919E9">
        <w:rPr>
          <w:rFonts w:ascii="Arial" w:hAnsi="Arial" w:cs="Arial"/>
          <w:b w:val="0"/>
          <w:lang w:val="es-MX"/>
        </w:rPr>
        <w:t xml:space="preserve"> por consider</w:t>
      </w:r>
      <w:r w:rsidR="00181957">
        <w:rPr>
          <w:rFonts w:ascii="Arial" w:hAnsi="Arial" w:cs="Arial"/>
          <w:b w:val="0"/>
          <w:lang w:val="es-MX"/>
        </w:rPr>
        <w:t>ar</w:t>
      </w:r>
      <w:r w:rsidR="00D919E9">
        <w:rPr>
          <w:rFonts w:ascii="Arial" w:hAnsi="Arial" w:cs="Arial"/>
          <w:b w:val="0"/>
          <w:lang w:val="es-MX"/>
        </w:rPr>
        <w:t xml:space="preserve">: I) que </w:t>
      </w:r>
      <w:r w:rsidR="00C95DDB" w:rsidRPr="00C95DDB">
        <w:rPr>
          <w:rFonts w:ascii="Arial" w:hAnsi="Arial" w:cs="Arial"/>
          <w:b w:val="0"/>
          <w:lang w:val="es-MX"/>
        </w:rPr>
        <w:t>no</w:t>
      </w:r>
      <w:r w:rsidR="00C95DDB">
        <w:rPr>
          <w:rFonts w:ascii="Arial" w:hAnsi="Arial" w:cs="Arial"/>
          <w:b w:val="0"/>
          <w:lang w:val="es-MX"/>
        </w:rPr>
        <w:t xml:space="preserve"> se habían</w:t>
      </w:r>
      <w:r w:rsidR="00D44785">
        <w:rPr>
          <w:rFonts w:ascii="Arial" w:hAnsi="Arial" w:cs="Arial"/>
          <w:b w:val="0"/>
          <w:lang w:val="es-MX"/>
        </w:rPr>
        <w:t xml:space="preserve"> configurado los extremos requeridos por la causal de excepción invocada</w:t>
      </w:r>
      <w:r w:rsidR="00D919E9">
        <w:rPr>
          <w:rFonts w:ascii="Arial" w:hAnsi="Arial" w:cs="Arial"/>
          <w:b w:val="0"/>
          <w:lang w:val="es-MX"/>
        </w:rPr>
        <w:t xml:space="preserve"> para proceder a la contratación directa</w:t>
      </w:r>
      <w:r w:rsidR="00D44785">
        <w:rPr>
          <w:rFonts w:ascii="Arial" w:hAnsi="Arial" w:cs="Arial"/>
          <w:b w:val="0"/>
          <w:lang w:val="es-MX"/>
        </w:rPr>
        <w:t xml:space="preserve">, </w:t>
      </w:r>
      <w:r w:rsidR="00C95DDB">
        <w:rPr>
          <w:rFonts w:ascii="Arial" w:hAnsi="Arial" w:cs="Arial"/>
          <w:b w:val="0"/>
          <w:lang w:val="es-MX"/>
        </w:rPr>
        <w:t xml:space="preserve">II) que afectaba la </w:t>
      </w:r>
      <w:r w:rsidR="00D919E9">
        <w:rPr>
          <w:rFonts w:ascii="Arial" w:hAnsi="Arial" w:cs="Arial"/>
          <w:b w:val="0"/>
          <w:lang w:val="es-MX"/>
        </w:rPr>
        <w:t xml:space="preserve"> nueva contratación la observación formulada</w:t>
      </w:r>
      <w:r w:rsidR="00D44785">
        <w:rPr>
          <w:rFonts w:ascii="Arial" w:hAnsi="Arial" w:cs="Arial"/>
          <w:b w:val="0"/>
          <w:lang w:val="es-MX"/>
        </w:rPr>
        <w:t xml:space="preserve"> por este Tribunal el 1/11/17 (Resultando</w:t>
      </w:r>
      <w:r w:rsidR="00D919E9">
        <w:rPr>
          <w:rFonts w:ascii="Arial" w:hAnsi="Arial" w:cs="Arial"/>
          <w:b w:val="0"/>
          <w:lang w:val="es-MX"/>
        </w:rPr>
        <w:t xml:space="preserve"> 8), por</w:t>
      </w:r>
      <w:r w:rsidR="00D44785">
        <w:rPr>
          <w:rFonts w:ascii="Arial" w:hAnsi="Arial" w:cs="Arial"/>
          <w:b w:val="0"/>
          <w:lang w:val="es-MX"/>
        </w:rPr>
        <w:t xml:space="preserve"> cuanto</w:t>
      </w:r>
      <w:r w:rsidR="004F5BD9">
        <w:rPr>
          <w:rFonts w:ascii="Arial" w:hAnsi="Arial" w:cs="Arial"/>
          <w:b w:val="0"/>
          <w:bCs w:val="0"/>
        </w:rPr>
        <w:t xml:space="preserve"> se destinan fondos </w:t>
      </w:r>
      <w:r w:rsidR="00D44785">
        <w:rPr>
          <w:rFonts w:ascii="Arial" w:hAnsi="Arial" w:cs="Arial"/>
          <w:b w:val="0"/>
          <w:bCs w:val="0"/>
        </w:rPr>
        <w:t xml:space="preserve">propios </w:t>
      </w:r>
      <w:r w:rsidR="004F5BD9">
        <w:rPr>
          <w:rFonts w:ascii="Arial" w:hAnsi="Arial" w:cs="Arial"/>
          <w:b w:val="0"/>
          <w:bCs w:val="0"/>
        </w:rPr>
        <w:t>para la construcción o refacc</w:t>
      </w:r>
      <w:r w:rsidR="00D919E9">
        <w:rPr>
          <w:rFonts w:ascii="Arial" w:hAnsi="Arial" w:cs="Arial"/>
          <w:b w:val="0"/>
          <w:bCs w:val="0"/>
        </w:rPr>
        <w:t>i</w:t>
      </w:r>
      <w:r w:rsidR="00181957">
        <w:rPr>
          <w:rFonts w:ascii="Arial" w:hAnsi="Arial" w:cs="Arial"/>
          <w:b w:val="0"/>
          <w:bCs w:val="0"/>
        </w:rPr>
        <w:t>ón de viviendas, lo que no encuadra</w:t>
      </w:r>
      <w:r w:rsidR="00D919E9">
        <w:rPr>
          <w:rFonts w:ascii="Arial" w:hAnsi="Arial" w:cs="Arial"/>
          <w:b w:val="0"/>
          <w:bCs w:val="0"/>
        </w:rPr>
        <w:t xml:space="preserve"> en el ámbito de competencias de </w:t>
      </w:r>
      <w:r w:rsidR="004F5BD9">
        <w:rPr>
          <w:rFonts w:ascii="Arial" w:hAnsi="Arial" w:cs="Arial"/>
          <w:b w:val="0"/>
          <w:bCs w:val="0"/>
        </w:rPr>
        <w:t>los Gobiernos</w:t>
      </w:r>
      <w:r w:rsidR="00D919E9">
        <w:rPr>
          <w:rFonts w:ascii="Arial" w:hAnsi="Arial" w:cs="Arial"/>
          <w:b w:val="0"/>
          <w:bCs w:val="0"/>
        </w:rPr>
        <w:t xml:space="preserve"> Departamentales;</w:t>
      </w:r>
      <w:r w:rsidR="00C95DDB">
        <w:rPr>
          <w:rFonts w:ascii="Arial" w:hAnsi="Arial" w:cs="Arial"/>
          <w:b w:val="0"/>
          <w:bCs w:val="0"/>
        </w:rPr>
        <w:t xml:space="preserve"> III) </w:t>
      </w:r>
      <w:r w:rsidR="00D44785">
        <w:rPr>
          <w:rFonts w:ascii="Arial" w:hAnsi="Arial" w:cs="Arial"/>
          <w:bCs w:val="0"/>
        </w:rPr>
        <w:t xml:space="preserve"> </w:t>
      </w:r>
      <w:r w:rsidR="00D44785">
        <w:rPr>
          <w:rFonts w:ascii="Arial" w:hAnsi="Arial" w:cs="Arial"/>
          <w:b w:val="0"/>
          <w:bCs w:val="0"/>
        </w:rPr>
        <w:t xml:space="preserve">que mediante sucesivas contrataciones, </w:t>
      </w:r>
      <w:r w:rsidR="00181957">
        <w:rPr>
          <w:rFonts w:ascii="Arial" w:hAnsi="Arial" w:cs="Arial"/>
          <w:b w:val="0"/>
          <w:bCs w:val="0"/>
        </w:rPr>
        <w:t>(</w:t>
      </w:r>
      <w:r w:rsidR="00D44785">
        <w:rPr>
          <w:rFonts w:ascii="Arial" w:hAnsi="Arial" w:cs="Arial"/>
          <w:b w:val="0"/>
          <w:bCs w:val="0"/>
        </w:rPr>
        <w:t>una licitación , una compra directa, una ampliación del 100% de la misma y ahora u</w:t>
      </w:r>
      <w:r w:rsidR="00181957">
        <w:rPr>
          <w:rFonts w:ascii="Arial" w:hAnsi="Arial" w:cs="Arial"/>
          <w:b w:val="0"/>
          <w:bCs w:val="0"/>
        </w:rPr>
        <w:t xml:space="preserve">na nueva compra directa), no pude </w:t>
      </w:r>
      <w:r w:rsidR="00D44785">
        <w:rPr>
          <w:rFonts w:ascii="Arial" w:hAnsi="Arial" w:cs="Arial"/>
          <w:b w:val="0"/>
          <w:bCs w:val="0"/>
        </w:rPr>
        <w:t xml:space="preserve">incumplirse </w:t>
      </w:r>
      <w:r w:rsidR="00181957">
        <w:rPr>
          <w:rFonts w:ascii="Arial" w:hAnsi="Arial" w:cs="Arial"/>
          <w:b w:val="0"/>
          <w:bCs w:val="0"/>
        </w:rPr>
        <w:t xml:space="preserve">con </w:t>
      </w:r>
      <w:r w:rsidR="00D44785">
        <w:rPr>
          <w:rFonts w:ascii="Arial" w:hAnsi="Arial" w:cs="Arial"/>
          <w:b w:val="0"/>
          <w:bCs w:val="0"/>
        </w:rPr>
        <w:t>el tope esta</w:t>
      </w:r>
      <w:r w:rsidR="00D919E9">
        <w:rPr>
          <w:rFonts w:ascii="Arial" w:hAnsi="Arial" w:cs="Arial"/>
          <w:b w:val="0"/>
          <w:bCs w:val="0"/>
        </w:rPr>
        <w:t xml:space="preserve">blecido </w:t>
      </w:r>
      <w:r w:rsidR="00D919E9">
        <w:rPr>
          <w:rFonts w:ascii="Arial" w:hAnsi="Arial" w:cs="Arial"/>
          <w:b w:val="0"/>
          <w:bCs w:val="0"/>
        </w:rPr>
        <w:lastRenderedPageBreak/>
        <w:t xml:space="preserve">por el </w:t>
      </w:r>
      <w:r w:rsidR="00AE4756">
        <w:rPr>
          <w:rFonts w:ascii="Arial" w:hAnsi="Arial" w:cs="Arial"/>
          <w:b w:val="0"/>
          <w:bCs w:val="0"/>
        </w:rPr>
        <w:t>A</w:t>
      </w:r>
      <w:r w:rsidR="00D919E9">
        <w:rPr>
          <w:rFonts w:ascii="Arial" w:hAnsi="Arial" w:cs="Arial"/>
          <w:b w:val="0"/>
          <w:bCs w:val="0"/>
        </w:rPr>
        <w:t xml:space="preserve">rtículo </w:t>
      </w:r>
      <w:r w:rsidR="00C95DDB">
        <w:rPr>
          <w:rFonts w:ascii="Arial" w:hAnsi="Arial" w:cs="Arial"/>
          <w:b w:val="0"/>
          <w:bCs w:val="0"/>
        </w:rPr>
        <w:t>74 del TOCAF</w:t>
      </w:r>
      <w:r w:rsidR="00D919E9">
        <w:rPr>
          <w:rFonts w:ascii="Arial" w:hAnsi="Arial" w:cs="Arial"/>
          <w:b w:val="0"/>
          <w:bCs w:val="0"/>
        </w:rPr>
        <w:t xml:space="preserve"> para determinar el procedimiento por </w:t>
      </w:r>
      <w:r w:rsidR="0020519B">
        <w:rPr>
          <w:rFonts w:ascii="Arial" w:hAnsi="Arial" w:cs="Arial"/>
          <w:b w:val="0"/>
          <w:bCs w:val="0"/>
        </w:rPr>
        <w:t>el que debe realizarse la contratación</w:t>
      </w:r>
      <w:r w:rsidR="00D44785">
        <w:rPr>
          <w:rFonts w:ascii="Arial" w:hAnsi="Arial" w:cs="Arial"/>
          <w:b w:val="0"/>
          <w:bCs w:val="0"/>
        </w:rPr>
        <w:t xml:space="preserve">; </w:t>
      </w:r>
    </w:p>
    <w:p w:rsidR="00564717" w:rsidRDefault="00C95DDB" w:rsidP="00AE4756">
      <w:pPr>
        <w:spacing w:line="360" w:lineRule="auto"/>
        <w:ind w:firstLine="255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13) </w:t>
      </w:r>
      <w:r w:rsidR="00D919E9">
        <w:rPr>
          <w:rFonts w:ascii="Arial" w:hAnsi="Arial" w:cs="Arial"/>
          <w:b w:val="0"/>
          <w:bCs w:val="0"/>
        </w:rPr>
        <w:t>que en la oportunidad</w:t>
      </w:r>
      <w:r w:rsidR="00181957">
        <w:rPr>
          <w:rFonts w:ascii="Arial" w:hAnsi="Arial" w:cs="Arial"/>
          <w:b w:val="0"/>
          <w:bCs w:val="0"/>
        </w:rPr>
        <w:t>, por Resolución N</w:t>
      </w:r>
      <w:r>
        <w:rPr>
          <w:rFonts w:ascii="Arial" w:hAnsi="Arial" w:cs="Arial"/>
          <w:b w:val="0"/>
          <w:bCs w:val="0"/>
        </w:rPr>
        <w:t xml:space="preserve">° 1263 del 3/10/18 el Intendente reitera el gasto observado </w:t>
      </w:r>
      <w:r w:rsidR="00181957">
        <w:rPr>
          <w:rFonts w:ascii="Arial" w:hAnsi="Arial" w:cs="Arial"/>
          <w:b w:val="0"/>
          <w:bCs w:val="0"/>
        </w:rPr>
        <w:t xml:space="preserve">alegando </w:t>
      </w:r>
      <w:r>
        <w:rPr>
          <w:rFonts w:ascii="Arial" w:hAnsi="Arial" w:cs="Arial"/>
          <w:b w:val="0"/>
          <w:bCs w:val="0"/>
        </w:rPr>
        <w:t xml:space="preserve">que la obra en cuestión  resulta impostergable </w:t>
      </w:r>
      <w:r w:rsidR="00564717">
        <w:rPr>
          <w:rFonts w:ascii="Arial" w:hAnsi="Arial" w:cs="Arial"/>
          <w:b w:val="0"/>
          <w:bCs w:val="0"/>
          <w:lang w:val="es-ES_tradnl"/>
        </w:rPr>
        <w:t>para la habitación digna de los residentes;</w:t>
      </w:r>
    </w:p>
    <w:p w:rsidR="00123985" w:rsidRDefault="00123985" w:rsidP="00AE4756">
      <w:pPr>
        <w:spacing w:line="360" w:lineRule="auto"/>
        <w:ind w:firstLine="708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bCs w:val="0"/>
        </w:rPr>
        <w:t>CONSIDERANDO: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lang w:val="es-MX"/>
        </w:rPr>
        <w:t xml:space="preserve">1) </w:t>
      </w:r>
      <w:r>
        <w:rPr>
          <w:rFonts w:ascii="Arial" w:hAnsi="Arial" w:cs="Arial"/>
          <w:b w:val="0"/>
          <w:lang w:val="es-MX"/>
        </w:rPr>
        <w:t xml:space="preserve">que el Art. 475 de la Ley 17.296 dispone que los Ordenadores de gastos o pagos, al ejercer la facultad de insistencia o reiteración que les confiere el Art. 211 </w:t>
      </w:r>
      <w:r w:rsidR="00AE4756">
        <w:rPr>
          <w:rFonts w:ascii="Arial" w:hAnsi="Arial" w:cs="Arial"/>
          <w:b w:val="0"/>
          <w:lang w:val="es-MX"/>
        </w:rPr>
        <w:t>L</w:t>
      </w:r>
      <w:r>
        <w:rPr>
          <w:rFonts w:ascii="Arial" w:hAnsi="Arial" w:cs="Arial"/>
          <w:b w:val="0"/>
          <w:lang w:val="es-MX"/>
        </w:rPr>
        <w:t>iteral B) de la Constitución de la República</w:t>
      </w:r>
      <w:r w:rsidR="00F248A3">
        <w:rPr>
          <w:rFonts w:ascii="Arial" w:hAnsi="Arial" w:cs="Arial"/>
          <w:b w:val="0"/>
          <w:lang w:val="es-MX"/>
        </w:rPr>
        <w:t>,</w:t>
      </w:r>
      <w:r>
        <w:rPr>
          <w:rFonts w:ascii="Arial" w:hAnsi="Arial" w:cs="Arial"/>
          <w:b w:val="0"/>
          <w:lang w:val="es-MX"/>
        </w:rPr>
        <w:t xml:space="preserve"> deberán hacerlo en forma fundada, detallando los motivos que a su juicio justifican seguir el curso del gasto o pago;</w:t>
      </w:r>
    </w:p>
    <w:p w:rsidR="00123985" w:rsidRDefault="00AE4756" w:rsidP="00AE4756">
      <w:pPr>
        <w:tabs>
          <w:tab w:val="left" w:pos="2268"/>
        </w:tabs>
        <w:spacing w:line="360" w:lineRule="auto"/>
        <w:ind w:firstLine="2835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lang w:val="es-MX"/>
        </w:rPr>
        <w:t xml:space="preserve"> </w:t>
      </w:r>
      <w:r w:rsidR="00123985">
        <w:rPr>
          <w:rFonts w:ascii="Arial" w:hAnsi="Arial" w:cs="Arial"/>
          <w:lang w:val="es-MX"/>
        </w:rPr>
        <w:t>2)</w:t>
      </w:r>
      <w:r w:rsidR="00123985">
        <w:rPr>
          <w:rFonts w:ascii="Arial" w:hAnsi="Arial" w:cs="Arial"/>
          <w:b w:val="0"/>
          <w:lang w:val="es-MX"/>
        </w:rPr>
        <w:t xml:space="preserve"> que en </w:t>
      </w:r>
      <w:r w:rsidR="008A382C">
        <w:rPr>
          <w:rFonts w:ascii="Arial" w:hAnsi="Arial" w:cs="Arial"/>
          <w:b w:val="0"/>
          <w:lang w:val="es-MX"/>
        </w:rPr>
        <w:t xml:space="preserve">la especie, </w:t>
      </w:r>
      <w:r w:rsidR="00123985">
        <w:rPr>
          <w:rFonts w:ascii="Arial" w:hAnsi="Arial" w:cs="Arial"/>
          <w:b w:val="0"/>
          <w:lang w:val="es-MX"/>
        </w:rPr>
        <w:t>el Ordenador funda</w:t>
      </w:r>
      <w:r w:rsidR="008A382C">
        <w:rPr>
          <w:rFonts w:ascii="Arial" w:hAnsi="Arial" w:cs="Arial"/>
          <w:b w:val="0"/>
          <w:lang w:val="es-MX"/>
        </w:rPr>
        <w:t>menta</w:t>
      </w:r>
      <w:r w:rsidR="00123985">
        <w:rPr>
          <w:rFonts w:ascii="Arial" w:hAnsi="Arial" w:cs="Arial"/>
          <w:b w:val="0"/>
          <w:lang w:val="es-MX"/>
        </w:rPr>
        <w:t xml:space="preserve"> la reiteración del gasto en razones de conveniencia, </w:t>
      </w:r>
      <w:r w:rsidR="00F248A3">
        <w:rPr>
          <w:rFonts w:ascii="Arial" w:hAnsi="Arial" w:cs="Arial"/>
          <w:b w:val="0"/>
          <w:lang w:val="es-MX"/>
        </w:rPr>
        <w:t xml:space="preserve">que </w:t>
      </w:r>
      <w:r w:rsidR="00123985">
        <w:rPr>
          <w:rFonts w:ascii="Arial" w:hAnsi="Arial" w:cs="Arial"/>
          <w:b w:val="0"/>
          <w:lang w:val="es-MX"/>
        </w:rPr>
        <w:t>no enerva</w:t>
      </w:r>
      <w:r w:rsidR="00696272">
        <w:rPr>
          <w:rFonts w:ascii="Arial" w:hAnsi="Arial" w:cs="Arial"/>
          <w:b w:val="0"/>
          <w:lang w:val="es-MX"/>
        </w:rPr>
        <w:t>n los incumplimientos constitucionales y</w:t>
      </w:r>
      <w:r w:rsidR="008A382C">
        <w:rPr>
          <w:rFonts w:ascii="Arial" w:hAnsi="Arial" w:cs="Arial"/>
          <w:b w:val="0"/>
          <w:lang w:val="es-MX"/>
        </w:rPr>
        <w:t xml:space="preserve"> legales que motivaran</w:t>
      </w:r>
      <w:r w:rsidR="00123985">
        <w:rPr>
          <w:rFonts w:ascii="Arial" w:hAnsi="Arial" w:cs="Arial"/>
          <w:b w:val="0"/>
          <w:lang w:val="es-MX"/>
        </w:rPr>
        <w:t xml:space="preserve"> la observación formulada oportunamen</w:t>
      </w:r>
      <w:r w:rsidR="008A382C">
        <w:rPr>
          <w:rFonts w:ascii="Arial" w:hAnsi="Arial" w:cs="Arial"/>
          <w:b w:val="0"/>
          <w:lang w:val="es-MX"/>
        </w:rPr>
        <w:t>te por este Tribunal</w:t>
      </w:r>
      <w:r w:rsidR="00123985">
        <w:rPr>
          <w:rFonts w:ascii="Arial" w:hAnsi="Arial" w:cs="Arial"/>
          <w:b w:val="0"/>
          <w:lang w:val="es-MX"/>
        </w:rPr>
        <w:t>;</w:t>
      </w:r>
    </w:p>
    <w:p w:rsidR="00123985" w:rsidRDefault="00123985" w:rsidP="00AE4756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ATENTO:</w:t>
      </w:r>
      <w:r>
        <w:rPr>
          <w:rFonts w:ascii="Arial" w:hAnsi="Arial" w:cs="Arial"/>
          <w:b w:val="0"/>
        </w:rPr>
        <w:t xml:space="preserve"> a lo precedentemente expuesto y a lo dispuesto por el Artículo 211 </w:t>
      </w:r>
      <w:r w:rsidR="00AE4756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>iteral B) de la Constitución de la República;</w:t>
      </w:r>
    </w:p>
    <w:p w:rsidR="00123985" w:rsidRPr="00AE4756" w:rsidRDefault="00123985" w:rsidP="00AE4756">
      <w:pPr>
        <w:pStyle w:val="Ttulo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 w:rsidRPr="00AE4756">
        <w:rPr>
          <w:rFonts w:ascii="Arial" w:hAnsi="Arial" w:cs="Arial"/>
          <w:sz w:val="24"/>
          <w:szCs w:val="24"/>
        </w:rPr>
        <w:t>EL TRIBUNAL ACUERDA</w:t>
      </w:r>
    </w:p>
    <w:p w:rsidR="00123985" w:rsidRDefault="00123985" w:rsidP="00AE4756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b w:val="0"/>
          <w:lang w:val="es-MX"/>
        </w:rPr>
        <w:t>Mantener la observación del gasto de fecha 19/09/18;</w:t>
      </w:r>
    </w:p>
    <w:p w:rsidR="00123985" w:rsidRDefault="00123985" w:rsidP="00AE4756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b w:val="0"/>
          <w:lang w:val="es-MX"/>
        </w:rPr>
        <w:t>Dar cuenta a la Junta Departamental de Río Negro;</w:t>
      </w:r>
      <w:r w:rsidR="00AE4756">
        <w:rPr>
          <w:rFonts w:ascii="Arial" w:hAnsi="Arial" w:cs="Arial"/>
          <w:b w:val="0"/>
          <w:lang w:val="es-MX"/>
        </w:rPr>
        <w:t xml:space="preserve"> y</w:t>
      </w:r>
    </w:p>
    <w:p w:rsidR="00123985" w:rsidRDefault="00123985" w:rsidP="00AE4756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b w:val="0"/>
          <w:lang w:val="es-MX"/>
        </w:rPr>
        <w:t>Comunicar a la Intendencia de Rio Negro</w:t>
      </w:r>
    </w:p>
    <w:p w:rsidR="00AE4756" w:rsidRDefault="00AE4756" w:rsidP="00AE4756">
      <w:pPr>
        <w:spacing w:line="360" w:lineRule="auto"/>
        <w:rPr>
          <w:rFonts w:ascii="Arial" w:hAnsi="Arial" w:cs="Arial"/>
          <w:b w:val="0"/>
          <w:bCs w:val="0"/>
        </w:rPr>
      </w:pPr>
      <w:bookmarkStart w:id="0" w:name="_GoBack"/>
      <w:bookmarkEnd w:id="0"/>
    </w:p>
    <w:p w:rsidR="00AE4756" w:rsidRDefault="00AE4756" w:rsidP="00AE4756">
      <w:pPr>
        <w:spacing w:line="360" w:lineRule="auto"/>
        <w:rPr>
          <w:rFonts w:ascii="Arial" w:hAnsi="Arial" w:cs="Arial"/>
          <w:b w:val="0"/>
          <w:bCs w:val="0"/>
        </w:rPr>
      </w:pPr>
    </w:p>
    <w:p w:rsidR="00AE4756" w:rsidRDefault="00AE4756" w:rsidP="00AE4756">
      <w:pPr>
        <w:spacing w:line="360" w:lineRule="auto"/>
        <w:rPr>
          <w:rFonts w:ascii="Arial" w:hAnsi="Arial" w:cs="Arial"/>
          <w:b w:val="0"/>
          <w:bCs w:val="0"/>
        </w:rPr>
      </w:pPr>
      <w:proofErr w:type="spellStart"/>
      <w:proofErr w:type="gramStart"/>
      <w:r>
        <w:rPr>
          <w:rFonts w:ascii="Arial" w:hAnsi="Arial" w:cs="Arial"/>
          <w:b w:val="0"/>
          <w:bCs w:val="0"/>
        </w:rPr>
        <w:t>aa</w:t>
      </w:r>
      <w:proofErr w:type="spellEnd"/>
      <w:proofErr w:type="gramEnd"/>
    </w:p>
    <w:sectPr w:rsidR="00AE4756" w:rsidSect="008015F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6C5D756C"/>
    <w:multiLevelType w:val="singleLevel"/>
    <w:tmpl w:val="AF74AA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9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41"/>
    <w:rsid w:val="00002211"/>
    <w:rsid w:val="00123985"/>
    <w:rsid w:val="00150B43"/>
    <w:rsid w:val="0015709B"/>
    <w:rsid w:val="00181957"/>
    <w:rsid w:val="00186B75"/>
    <w:rsid w:val="001A0FB6"/>
    <w:rsid w:val="0020519B"/>
    <w:rsid w:val="0022274D"/>
    <w:rsid w:val="002D05B5"/>
    <w:rsid w:val="00344DD5"/>
    <w:rsid w:val="0035232D"/>
    <w:rsid w:val="004F5BD9"/>
    <w:rsid w:val="00535095"/>
    <w:rsid w:val="00564717"/>
    <w:rsid w:val="00696272"/>
    <w:rsid w:val="007D26A3"/>
    <w:rsid w:val="007F62BB"/>
    <w:rsid w:val="008015FF"/>
    <w:rsid w:val="00827105"/>
    <w:rsid w:val="008A382C"/>
    <w:rsid w:val="008B4735"/>
    <w:rsid w:val="009364F6"/>
    <w:rsid w:val="00966E77"/>
    <w:rsid w:val="0099545E"/>
    <w:rsid w:val="00A67893"/>
    <w:rsid w:val="00A854E0"/>
    <w:rsid w:val="00AE4756"/>
    <w:rsid w:val="00B8152D"/>
    <w:rsid w:val="00BD0841"/>
    <w:rsid w:val="00BD717E"/>
    <w:rsid w:val="00BF5498"/>
    <w:rsid w:val="00C221D4"/>
    <w:rsid w:val="00C62FE3"/>
    <w:rsid w:val="00C66993"/>
    <w:rsid w:val="00C73631"/>
    <w:rsid w:val="00C95DDB"/>
    <w:rsid w:val="00D44785"/>
    <w:rsid w:val="00D919E9"/>
    <w:rsid w:val="00E13F52"/>
    <w:rsid w:val="00EC4408"/>
    <w:rsid w:val="00F248A3"/>
    <w:rsid w:val="00FD37DD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21D4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00"/>
      <w:outlineLvl w:val="3"/>
    </w:pPr>
    <w:rPr>
      <w:rFonts w:ascii="Cambria" w:hAnsi="Cambria" w:cs="Cambria"/>
      <w:b w:val="0"/>
      <w:bCs w:val="0"/>
      <w:i/>
      <w:iCs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Cambria" w:hAnsi="Cambria" w:cs="Cambria"/>
      <w:i/>
      <w:iCs/>
      <w:color w:val="auto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221D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4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45E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21D4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00"/>
      <w:outlineLvl w:val="3"/>
    </w:pPr>
    <w:rPr>
      <w:rFonts w:ascii="Cambria" w:hAnsi="Cambria" w:cs="Cambria"/>
      <w:b w:val="0"/>
      <w:bCs w:val="0"/>
      <w:i/>
      <w:iCs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Cambria" w:hAnsi="Cambria" w:cs="Cambria"/>
      <w:i/>
      <w:iCs/>
      <w:color w:val="auto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221D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4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45E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5536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2017-17-1-002627</vt:lpstr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2017-17-1-002627</dc:title>
  <dc:creator>Tribunal1</dc:creator>
  <cp:lastModifiedBy>Adrian Acosta</cp:lastModifiedBy>
  <cp:revision>2</cp:revision>
  <cp:lastPrinted>2018-11-14T17:35:00Z</cp:lastPrinted>
  <dcterms:created xsi:type="dcterms:W3CDTF">2018-11-14T17:35:00Z</dcterms:created>
  <dcterms:modified xsi:type="dcterms:W3CDTF">2018-11-14T17:35:00Z</dcterms:modified>
</cp:coreProperties>
</file>