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543" w:rsidRPr="00786EEB" w:rsidRDefault="00EE2543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3511/18</w:t>
      </w:r>
    </w:p>
    <w:p w:rsidR="00EE2543" w:rsidRDefault="00EE2543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EE2543" w:rsidRPr="00762B34" w:rsidRDefault="00EE254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EE2543" w:rsidRPr="00762B34" w:rsidRDefault="00EE2543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EE2543" w:rsidRPr="00762B34" w:rsidRDefault="00EE254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EE2543" w:rsidRPr="00762B34" w:rsidRDefault="00EE2543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EE2543" w:rsidRPr="00762B34" w:rsidRDefault="00EE254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14 DE NOVIEMBRE </w:t>
      </w:r>
      <w:r>
        <w:rPr>
          <w:rFonts w:ascii="Helvetica" w:hAnsi="Helvetica"/>
          <w:b/>
          <w:lang w:val="es-ES_tradnl"/>
        </w:rPr>
        <w:t>DE 2018</w:t>
      </w:r>
    </w:p>
    <w:p w:rsidR="00EE2543" w:rsidRPr="00762B34" w:rsidRDefault="00EE254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EE2543" w:rsidRPr="00762B34" w:rsidRDefault="00EE2543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2018-17-1-0006525</w:t>
      </w:r>
      <w:r w:rsidRPr="00762B34">
        <w:rPr>
          <w:rFonts w:cs="Arial"/>
          <w:b/>
          <w:lang w:val="en-US"/>
        </w:rPr>
        <w:t xml:space="preserve">, Ent. N° </w:t>
      </w:r>
      <w:r>
        <w:rPr>
          <w:rFonts w:cs="Arial"/>
          <w:b/>
          <w:lang w:val="en-US"/>
        </w:rPr>
        <w:t>5057/18</w:t>
      </w:r>
      <w:r w:rsidRPr="00762B34">
        <w:rPr>
          <w:rFonts w:cs="Arial"/>
          <w:b/>
          <w:lang w:val="en-US"/>
        </w:rPr>
        <w:t>)</w:t>
      </w:r>
    </w:p>
    <w:p w:rsidR="00EE2543" w:rsidRDefault="00EE254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EE2543" w:rsidRDefault="008651FB" w:rsidP="00EE2543">
      <w:pPr>
        <w:spacing w:line="360" w:lineRule="auto"/>
        <w:ind w:firstLine="851"/>
        <w:jc w:val="both"/>
      </w:pPr>
      <w:r>
        <w:rPr>
          <w:b/>
          <w:bCs/>
        </w:rPr>
        <w:t xml:space="preserve">VISTO: </w:t>
      </w:r>
      <w:r>
        <w:t>estos</w:t>
      </w:r>
      <w:r>
        <w:rPr>
          <w:b/>
          <w:bCs/>
        </w:rPr>
        <w:t xml:space="preserve"> </w:t>
      </w:r>
      <w:r>
        <w:t>antecedentes remitidos por</w:t>
      </w:r>
      <w:r w:rsidRPr="008C3D42">
        <w:t xml:space="preserve"> </w:t>
      </w:r>
      <w:r>
        <w:t xml:space="preserve">la </w:t>
      </w:r>
      <w:r w:rsidRPr="008C3D42">
        <w:t>Agencia para el Desarrollo del Gobierno de Gestión Electrónica y la Sociedad de la Información y del Conocimiento</w:t>
      </w:r>
      <w:r>
        <w:t xml:space="preserve"> (A</w:t>
      </w:r>
      <w:r w:rsidR="00E807BA">
        <w:t>.</w:t>
      </w:r>
      <w:r>
        <w:t>G</w:t>
      </w:r>
      <w:r w:rsidR="00E807BA">
        <w:t>.</w:t>
      </w:r>
      <w:r>
        <w:t>E</w:t>
      </w:r>
      <w:r w:rsidR="00E807BA">
        <w:t>.</w:t>
      </w:r>
      <w:r>
        <w:t>S</w:t>
      </w:r>
      <w:r w:rsidR="00E807BA">
        <w:t>.</w:t>
      </w:r>
      <w:r>
        <w:t>I</w:t>
      </w:r>
      <w:r w:rsidR="00E807BA">
        <w:t>.</w:t>
      </w:r>
      <w:r>
        <w:t>C</w:t>
      </w:r>
      <w:r w:rsidR="00E807BA">
        <w:t>.</w:t>
      </w:r>
      <w:r>
        <w:t>)</w:t>
      </w:r>
      <w:r w:rsidR="000762A0">
        <w:t>,</w:t>
      </w:r>
      <w:r>
        <w:t xml:space="preserve"> relacionados con la contratación</w:t>
      </w:r>
      <w:r w:rsidR="00FF52FE">
        <w:t xml:space="preserve"> con la Administración Nacional de Telecomunicaciones (A</w:t>
      </w:r>
      <w:r w:rsidR="00E807BA">
        <w:t>.</w:t>
      </w:r>
      <w:r w:rsidR="00FF52FE">
        <w:t>N</w:t>
      </w:r>
      <w:r w:rsidR="00E807BA">
        <w:t>.</w:t>
      </w:r>
      <w:r w:rsidR="00FF52FE">
        <w:t>T</w:t>
      </w:r>
      <w:r w:rsidR="00E807BA">
        <w:t>.</w:t>
      </w:r>
      <w:r w:rsidR="00FF52FE">
        <w:t>E</w:t>
      </w:r>
      <w:r w:rsidR="00E807BA">
        <w:t>.</w:t>
      </w:r>
      <w:r w:rsidR="00FF52FE">
        <w:t>L</w:t>
      </w:r>
      <w:r w:rsidR="00E807BA">
        <w:t>.</w:t>
      </w:r>
      <w:r w:rsidR="00FF52FE">
        <w:t>)</w:t>
      </w:r>
      <w:r w:rsidR="000762A0">
        <w:t>,</w:t>
      </w:r>
      <w:r>
        <w:t xml:space="preserve"> de servicios de DataCenter para la Plata</w:t>
      </w:r>
      <w:r w:rsidR="00FF52FE">
        <w:t>forma de Gobierno Electrónico (P</w:t>
      </w:r>
      <w:r w:rsidR="00E807BA">
        <w:t>.</w:t>
      </w:r>
      <w:r w:rsidR="00FF52FE">
        <w:t>G</w:t>
      </w:r>
      <w:r w:rsidR="00E807BA">
        <w:t>.</w:t>
      </w:r>
      <w:r w:rsidR="00FF52FE">
        <w:t>E</w:t>
      </w:r>
      <w:r w:rsidR="00E807BA">
        <w:t>.</w:t>
      </w:r>
      <w:r w:rsidR="00FF52FE">
        <w:t>);</w:t>
      </w:r>
    </w:p>
    <w:p w:rsidR="00EE2543" w:rsidRDefault="008651FB" w:rsidP="00EE2543">
      <w:pPr>
        <w:spacing w:line="360" w:lineRule="auto"/>
        <w:ind w:firstLine="851"/>
        <w:jc w:val="both"/>
      </w:pPr>
      <w:r>
        <w:rPr>
          <w:b/>
          <w:bCs/>
        </w:rPr>
        <w:t>RESULTANDO:</w:t>
      </w:r>
      <w:r>
        <w:t xml:space="preserve"> </w:t>
      </w:r>
      <w:r>
        <w:rPr>
          <w:b/>
          <w:bCs/>
        </w:rPr>
        <w:t>1)</w:t>
      </w:r>
      <w:r>
        <w:t xml:space="preserve"> que con fecha 12</w:t>
      </w:r>
      <w:r w:rsidR="00FF52FE">
        <w:t xml:space="preserve"> de febrero de 200</w:t>
      </w:r>
      <w:r>
        <w:t>8</w:t>
      </w:r>
      <w:r w:rsidR="00E807BA">
        <w:t>,</w:t>
      </w:r>
      <w:r w:rsidR="00EE2543">
        <w:t xml:space="preserve"> se celebró por</w:t>
      </w:r>
      <w:r>
        <w:t xml:space="preserve"> A.G.E.S.I.C. y A</w:t>
      </w:r>
      <w:r w:rsidR="00FF52FE">
        <w:t>.</w:t>
      </w:r>
      <w:r>
        <w:t>N</w:t>
      </w:r>
      <w:r w:rsidR="00FF52FE">
        <w:t>.</w:t>
      </w:r>
      <w:r>
        <w:t>T</w:t>
      </w:r>
      <w:r w:rsidR="00FF52FE">
        <w:t>.</w:t>
      </w:r>
      <w:r>
        <w:t>E</w:t>
      </w:r>
      <w:r w:rsidR="00FF52FE">
        <w:t>.</w:t>
      </w:r>
      <w:r>
        <w:t>L</w:t>
      </w:r>
      <w:r w:rsidR="00FF52FE">
        <w:t>.</w:t>
      </w:r>
      <w:r>
        <w:t xml:space="preserve"> un </w:t>
      </w:r>
      <w:r w:rsidR="00E807BA">
        <w:t>c</w:t>
      </w:r>
      <w:r>
        <w:t xml:space="preserve">onvenio </w:t>
      </w:r>
      <w:r w:rsidR="00E807BA">
        <w:t>m</w:t>
      </w:r>
      <w:r>
        <w:t xml:space="preserve">arco de </w:t>
      </w:r>
      <w:r w:rsidR="00E807BA">
        <w:t>c</w:t>
      </w:r>
      <w:r>
        <w:t xml:space="preserve">olaboración </w:t>
      </w:r>
      <w:r w:rsidR="00E807BA">
        <w:t>i</w:t>
      </w:r>
      <w:r>
        <w:t>nterinstitucio</w:t>
      </w:r>
      <w:r w:rsidR="00EE2543">
        <w:softHyphen/>
      </w:r>
      <w:r>
        <w:t>nal</w:t>
      </w:r>
      <w:r w:rsidR="00E807BA">
        <w:t>,</w:t>
      </w:r>
      <w:r>
        <w:t xml:space="preserve"> cuyo objetivo general fue adecuar la relación entre las partes a los nuevos cometidos asignados a la A</w:t>
      </w:r>
      <w:r w:rsidR="00E807BA">
        <w:t>.</w:t>
      </w:r>
      <w:r>
        <w:t>G</w:t>
      </w:r>
      <w:r w:rsidR="00E807BA">
        <w:t>.</w:t>
      </w:r>
      <w:r>
        <w:t>E</w:t>
      </w:r>
      <w:r w:rsidR="00E807BA">
        <w:t>.</w:t>
      </w:r>
      <w:r>
        <w:t>S</w:t>
      </w:r>
      <w:r w:rsidR="00E807BA">
        <w:t>.</w:t>
      </w:r>
      <w:r>
        <w:t>I</w:t>
      </w:r>
      <w:r w:rsidR="00E807BA">
        <w:t>.</w:t>
      </w:r>
      <w:r>
        <w:t>C</w:t>
      </w:r>
      <w:r w:rsidR="00E807BA">
        <w:t>.</w:t>
      </w:r>
      <w:r>
        <w:t>, incluyendo el marco de gestión vigente del Portal del Estado Uruguayo, el desarrollo de la Intranet del Estado Uruguayo, y los restantes proyectos de gobierno electrónico que las partes puedan asumir conjuntamente en el futuro</w:t>
      </w:r>
      <w:r w:rsidR="00FF52FE">
        <w:t>;</w:t>
      </w:r>
    </w:p>
    <w:p w:rsidR="00EE2543" w:rsidRDefault="008651FB" w:rsidP="00EE2543">
      <w:pPr>
        <w:spacing w:line="360" w:lineRule="auto"/>
        <w:ind w:firstLine="2835"/>
        <w:jc w:val="both"/>
      </w:pPr>
      <w:r>
        <w:rPr>
          <w:b/>
          <w:bCs/>
        </w:rPr>
        <w:t xml:space="preserve">2) </w:t>
      </w:r>
      <w:r>
        <w:t xml:space="preserve">que en dicho </w:t>
      </w:r>
      <w:r w:rsidR="00E807BA">
        <w:t>c</w:t>
      </w:r>
      <w:r>
        <w:t>onvenio se acordó migrar progresi</w:t>
      </w:r>
      <w:r w:rsidR="00EE2543">
        <w:softHyphen/>
      </w:r>
      <w:r>
        <w:t>vamente desde el modelo de gestión vigente en el Portal del Estado Uruguayo</w:t>
      </w:r>
      <w:r w:rsidR="000762A0">
        <w:t>,</w:t>
      </w:r>
      <w:r>
        <w:t xml:space="preserve"> hacia uno que resulte acorde con la relación interinstitucional, sin perjuicio de respetar las características y antecedentes del caso concreto</w:t>
      </w:r>
      <w:r w:rsidR="00FA7BC3">
        <w:t xml:space="preserve"> durante la etapa de transición, acordándose que l</w:t>
      </w:r>
      <w:r>
        <w:t>os detalles de la migración se determinarán en los futuros acuerdos operativos,</w:t>
      </w:r>
      <w:r w:rsidR="00FA7BC3">
        <w:t xml:space="preserve"> y que </w:t>
      </w:r>
      <w:r>
        <w:t>los con</w:t>
      </w:r>
      <w:r w:rsidR="00EE2543">
        <w:t>venios específicos a suscribir por</w:t>
      </w:r>
      <w:r>
        <w:t xml:space="preserve"> las partes, se ajustarán a lo establecido en el </w:t>
      </w:r>
      <w:r w:rsidR="00FF52FE">
        <w:t>referido</w:t>
      </w:r>
      <w:r>
        <w:t xml:space="preserve"> </w:t>
      </w:r>
      <w:r w:rsidR="00FF52FE">
        <w:t>a</w:t>
      </w:r>
      <w:r>
        <w:t xml:space="preserve">cuerdo </w:t>
      </w:r>
      <w:r w:rsidR="00FF52FE">
        <w:t>m</w:t>
      </w:r>
      <w:r>
        <w:t>arco;</w:t>
      </w:r>
    </w:p>
    <w:p w:rsidR="00EE2543" w:rsidRDefault="008651FB" w:rsidP="00EE2543">
      <w:pPr>
        <w:spacing w:line="360" w:lineRule="auto"/>
        <w:ind w:firstLine="2835"/>
        <w:jc w:val="both"/>
      </w:pPr>
      <w:r>
        <w:rPr>
          <w:b/>
          <w:bCs/>
        </w:rPr>
        <w:t>3)</w:t>
      </w:r>
      <w:r>
        <w:t xml:space="preserve"> </w:t>
      </w:r>
      <w:r w:rsidRPr="007D2B52">
        <w:t>que en ese marco ambas instituciones han celebrado convenios de prestación de servicios</w:t>
      </w:r>
      <w:r w:rsidR="000762A0">
        <w:t xml:space="preserve"> similares al remitido</w:t>
      </w:r>
      <w:r w:rsidRPr="007D2B52">
        <w:t xml:space="preserve">, los que </w:t>
      </w:r>
      <w:r w:rsidRPr="007D2B52">
        <w:lastRenderedPageBreak/>
        <w:t>fueron intervenidos por este Tribunal en Resoluciones de fechas 27/10/10, 5/5/11, 3/11/11, 11/7/12</w:t>
      </w:r>
      <w:r>
        <w:t xml:space="preserve"> </w:t>
      </w:r>
      <w:r w:rsidRPr="007D2B52">
        <w:t>3/10/12 y 9/1/13</w:t>
      </w:r>
      <w:r w:rsidR="000762A0">
        <w:t xml:space="preserve">, entre </w:t>
      </w:r>
      <w:bookmarkStart w:id="0" w:name="_GoBack"/>
      <w:bookmarkEnd w:id="0"/>
      <w:r w:rsidR="000762A0">
        <w:t>otras ocasiones</w:t>
      </w:r>
      <w:r w:rsidRPr="007D2B52">
        <w:t>;</w:t>
      </w:r>
    </w:p>
    <w:p w:rsidR="00EE2543" w:rsidRDefault="008651FB" w:rsidP="00EE2543">
      <w:pPr>
        <w:spacing w:line="360" w:lineRule="auto"/>
        <w:ind w:firstLine="2835"/>
        <w:jc w:val="both"/>
      </w:pPr>
      <w:r w:rsidRPr="007D2B52">
        <w:rPr>
          <w:b/>
        </w:rPr>
        <w:t>4)</w:t>
      </w:r>
      <w:r>
        <w:t xml:space="preserve"> </w:t>
      </w:r>
      <w:r w:rsidRPr="007D2B52">
        <w:t>que en la oportunidad, se remite</w:t>
      </w:r>
      <w:r>
        <w:t>n antecedentes relativos a la</w:t>
      </w:r>
      <w:r w:rsidRPr="007D2B52">
        <w:t xml:space="preserve"> Propuesta Comercial Corporativa de Servicios de Telecomuni</w:t>
      </w:r>
      <w:r w:rsidR="00EE2543">
        <w:softHyphen/>
      </w:r>
      <w:r w:rsidRPr="007D2B52">
        <w:t>caciones realizada</w:t>
      </w:r>
      <w:r>
        <w:t xml:space="preserve"> </w:t>
      </w:r>
      <w:r w:rsidR="00FF52FE">
        <w:t xml:space="preserve">con fecha 29 de agosto de 2017 </w:t>
      </w:r>
      <w:r>
        <w:t>por A</w:t>
      </w:r>
      <w:r w:rsidR="00FF52FE">
        <w:t>.</w:t>
      </w:r>
      <w:r>
        <w:t>N</w:t>
      </w:r>
      <w:r w:rsidR="00FF52FE">
        <w:t>.</w:t>
      </w:r>
      <w:r>
        <w:t>T</w:t>
      </w:r>
      <w:r w:rsidR="00FF52FE">
        <w:t>.</w:t>
      </w:r>
      <w:r>
        <w:t>E</w:t>
      </w:r>
      <w:r w:rsidR="00FF52FE">
        <w:t>.</w:t>
      </w:r>
      <w:r>
        <w:t>L</w:t>
      </w:r>
      <w:r w:rsidR="00FF52FE">
        <w:t>.</w:t>
      </w:r>
      <w:r>
        <w:t xml:space="preserve"> a AG</w:t>
      </w:r>
      <w:r w:rsidR="00FF52FE">
        <w:t>.</w:t>
      </w:r>
      <w:r>
        <w:t>E</w:t>
      </w:r>
      <w:r w:rsidR="00FF52FE">
        <w:t>.</w:t>
      </w:r>
      <w:r>
        <w:t>S</w:t>
      </w:r>
      <w:r w:rsidR="00FF52FE">
        <w:t>.</w:t>
      </w:r>
      <w:r>
        <w:t>I</w:t>
      </w:r>
      <w:r w:rsidR="00FF52FE">
        <w:t>.</w:t>
      </w:r>
      <w:r>
        <w:t>C</w:t>
      </w:r>
      <w:r w:rsidR="00FF52FE">
        <w:t>.</w:t>
      </w:r>
      <w:r w:rsidRPr="007D2B52">
        <w:t xml:space="preserve">, la que tiene por objeto la prestación de servicios de </w:t>
      </w:r>
      <w:r w:rsidR="000929CC">
        <w:t>DataCenter para la Plataforma de Gobierno Electrónico (PGE);</w:t>
      </w:r>
    </w:p>
    <w:p w:rsidR="00EE2543" w:rsidRDefault="00574257" w:rsidP="00EE2543">
      <w:pPr>
        <w:spacing w:line="360" w:lineRule="auto"/>
        <w:ind w:firstLine="2835"/>
        <w:jc w:val="both"/>
      </w:pPr>
      <w:r>
        <w:rPr>
          <w:b/>
          <w:bCs/>
        </w:rPr>
        <w:t>5</w:t>
      </w:r>
      <w:r w:rsidR="00A1116A">
        <w:rPr>
          <w:b/>
          <w:bCs/>
        </w:rPr>
        <w:t>)</w:t>
      </w:r>
      <w:r w:rsidR="00A1116A">
        <w:t xml:space="preserve"> que por informe de la Comisión Asesora de AGESIC, de octubre del 2018, se recomendó la contratación </w:t>
      </w:r>
      <w:r w:rsidR="009B0824">
        <w:t xml:space="preserve">directa </w:t>
      </w:r>
      <w:r w:rsidR="00A1116A">
        <w:t>de ANTEL para la prestación de los s</w:t>
      </w:r>
      <w:r w:rsidR="00EE2543">
        <w:t>ervicios referidos, de acuerdo con</w:t>
      </w:r>
      <w:r w:rsidR="00A1116A">
        <w:t xml:space="preserve"> su propuesta </w:t>
      </w:r>
      <w:r w:rsidR="000762A0">
        <w:t>presentada por dicha Administración con</w:t>
      </w:r>
      <w:r w:rsidR="00A1116A">
        <w:t xml:space="preserve"> fecha  29 de agosto de 2018;</w:t>
      </w:r>
    </w:p>
    <w:p w:rsidR="00EE2543" w:rsidRDefault="00574257" w:rsidP="00EE2543">
      <w:pPr>
        <w:spacing w:line="360" w:lineRule="auto"/>
        <w:ind w:firstLine="2835"/>
        <w:jc w:val="both"/>
      </w:pPr>
      <w:r>
        <w:rPr>
          <w:b/>
        </w:rPr>
        <w:t>6</w:t>
      </w:r>
      <w:r w:rsidRPr="00574257">
        <w:rPr>
          <w:b/>
        </w:rPr>
        <w:t>)</w:t>
      </w:r>
      <w:r>
        <w:t xml:space="preserve"> que se establece que la propuesta está sujeta a la firma de los contratos </w:t>
      </w:r>
      <w:r w:rsidR="000762A0">
        <w:t>respectivos, dentro del</w:t>
      </w:r>
      <w:r>
        <w:t xml:space="preserve"> plazo de 24 meses</w:t>
      </w:r>
      <w:r w:rsidR="000762A0">
        <w:t>;</w:t>
      </w:r>
      <w:r>
        <w:t xml:space="preserve"> el plazo de entrega de los servicios está sujeto a la disponibilidad tecnológica y a la fecha de  la firma de los contratos. Asimismo, se indica que los pre</w:t>
      </w:r>
      <w:r w:rsidR="00E807BA">
        <w:t>c</w:t>
      </w:r>
      <w:r>
        <w:t>ios cotizados en pesos de los servicios de conectividad se ajustarán de acuerdo con los aumentos generales de tarifas de A</w:t>
      </w:r>
      <w:r w:rsidR="00E807BA">
        <w:t>.</w:t>
      </w:r>
      <w:r>
        <w:t>N</w:t>
      </w:r>
      <w:r w:rsidR="00E807BA">
        <w:t>.</w:t>
      </w:r>
      <w:r>
        <w:t>T</w:t>
      </w:r>
      <w:r w:rsidR="00E807BA">
        <w:t>.</w:t>
      </w:r>
      <w:r>
        <w:t>E</w:t>
      </w:r>
      <w:r w:rsidR="00E807BA">
        <w:t>.</w:t>
      </w:r>
      <w:r>
        <w:t>L</w:t>
      </w:r>
      <w:r w:rsidR="00E807BA">
        <w:t>.</w:t>
      </w:r>
      <w:r w:rsidR="000762A0">
        <w:t>,</w:t>
      </w:r>
      <w:r w:rsidR="00E807BA">
        <w:t xml:space="preserve"> y que las tarifas se ajustará</w:t>
      </w:r>
      <w:r>
        <w:t>n de igual forma que las restantes tarifas de A</w:t>
      </w:r>
      <w:r w:rsidR="00E807BA">
        <w:t>.</w:t>
      </w:r>
      <w:r>
        <w:t>N</w:t>
      </w:r>
      <w:r w:rsidR="00E807BA">
        <w:t>.</w:t>
      </w:r>
      <w:r>
        <w:t>T</w:t>
      </w:r>
      <w:r w:rsidR="00E807BA">
        <w:t>.</w:t>
      </w:r>
      <w:r>
        <w:t>E</w:t>
      </w:r>
      <w:r w:rsidR="00E807BA">
        <w:t>.</w:t>
      </w:r>
      <w:r>
        <w:t>L</w:t>
      </w:r>
      <w:r w:rsidR="00E807BA">
        <w:t>.</w:t>
      </w:r>
      <w:r w:rsidR="00EE2543">
        <w:t>, de acuerdo con lo dispuesto por el A</w:t>
      </w:r>
      <w:r>
        <w:t>rtículo 12 del Decreto Ley 14.235</w:t>
      </w:r>
      <w:r w:rsidR="00EE2543">
        <w:t>, con la redacción dada por el Artículo 13 de la Ley 16.211</w:t>
      </w:r>
      <w:r>
        <w:t>;</w:t>
      </w:r>
    </w:p>
    <w:p w:rsidR="00EE2543" w:rsidRDefault="00574257" w:rsidP="00EE2543">
      <w:pPr>
        <w:spacing w:line="360" w:lineRule="auto"/>
        <w:ind w:firstLine="2835"/>
        <w:jc w:val="both"/>
      </w:pPr>
      <w:r>
        <w:rPr>
          <w:b/>
        </w:rPr>
        <w:t>7</w:t>
      </w:r>
      <w:r w:rsidR="008651FB" w:rsidRPr="00837E73">
        <w:rPr>
          <w:b/>
        </w:rPr>
        <w:t>)</w:t>
      </w:r>
      <w:r w:rsidR="008651FB">
        <w:t xml:space="preserve"> que </w:t>
      </w:r>
      <w:r w:rsidR="000762A0">
        <w:t>se adjunta</w:t>
      </w:r>
      <w:r w:rsidR="008651FB">
        <w:t xml:space="preserve"> proyecto de Resolución de</w:t>
      </w:r>
      <w:r w:rsidR="00E807BA">
        <w:t xml:space="preserve"> </w:t>
      </w:r>
      <w:r w:rsidR="008651FB">
        <w:t>l</w:t>
      </w:r>
      <w:r w:rsidR="00E807BA">
        <w:t>a</w:t>
      </w:r>
      <w:r w:rsidR="008651FB">
        <w:t xml:space="preserve"> Presiden</w:t>
      </w:r>
      <w:r w:rsidR="00E807BA">
        <w:t>cia</w:t>
      </w:r>
      <w:r w:rsidR="008651FB">
        <w:t xml:space="preserve"> de la República autori</w:t>
      </w:r>
      <w:r w:rsidR="000929CC">
        <w:t>zando</w:t>
      </w:r>
      <w:r w:rsidR="009B0824">
        <w:t xml:space="preserve">, al </w:t>
      </w:r>
      <w:r w:rsidR="00EE2543">
        <w:t>amparo de lo establecido en el L</w:t>
      </w:r>
      <w:r w:rsidR="009B0824">
        <w:t>iteral C)</w:t>
      </w:r>
      <w:r w:rsidR="00EE2543">
        <w:t>, Numeral 1) del A</w:t>
      </w:r>
      <w:r>
        <w:t xml:space="preserve">rtículo 33 del TOCAF, </w:t>
      </w:r>
      <w:r w:rsidR="00EE2543">
        <w:t xml:space="preserve"> la erogación de hasta  $1:</w:t>
      </w:r>
      <w:r w:rsidR="000929CC">
        <w:t xml:space="preserve">493.646,00 IVA </w:t>
      </w:r>
      <w:r w:rsidR="008651FB">
        <w:t>incluido,</w:t>
      </w:r>
      <w:r w:rsidR="000929CC">
        <w:t xml:space="preserve"> y de hasta U$S 220.389,34 IVA incluido</w:t>
      </w:r>
      <w:r w:rsidR="000762A0">
        <w:t>,</w:t>
      </w:r>
      <w:r w:rsidR="008651FB">
        <w:t xml:space="preserve"> para la contratación de A</w:t>
      </w:r>
      <w:r w:rsidR="00FA7BC3">
        <w:t>.</w:t>
      </w:r>
      <w:r w:rsidR="008651FB">
        <w:t>N</w:t>
      </w:r>
      <w:r w:rsidR="00FA7BC3">
        <w:t>.</w:t>
      </w:r>
      <w:r w:rsidR="008651FB">
        <w:t>T</w:t>
      </w:r>
      <w:r w:rsidR="00FA7BC3">
        <w:t>.</w:t>
      </w:r>
      <w:r w:rsidR="008651FB">
        <w:t>E</w:t>
      </w:r>
      <w:r w:rsidR="00FA7BC3">
        <w:t>.</w:t>
      </w:r>
      <w:r w:rsidR="008651FB">
        <w:t>L</w:t>
      </w:r>
      <w:r w:rsidR="00FA7BC3">
        <w:t>.</w:t>
      </w:r>
      <w:r w:rsidR="000762A0">
        <w:t>,</w:t>
      </w:r>
      <w:r w:rsidR="008651FB">
        <w:t xml:space="preserve"> para la prestación de</w:t>
      </w:r>
      <w:r w:rsidR="000929CC">
        <w:t xml:space="preserve"> servicios de DataCenter para la  Plataforma de Gobierno Electrónico (P</w:t>
      </w:r>
      <w:r w:rsidR="00FA7BC3">
        <w:t>.</w:t>
      </w:r>
      <w:r w:rsidR="000929CC">
        <w:t>G</w:t>
      </w:r>
      <w:r w:rsidR="00FA7BC3">
        <w:t>.</w:t>
      </w:r>
      <w:r w:rsidR="000929CC">
        <w:t>E</w:t>
      </w:r>
      <w:r w:rsidR="00FA7BC3">
        <w:t>.</w:t>
      </w:r>
      <w:r w:rsidR="000929CC">
        <w:t>) de la A</w:t>
      </w:r>
      <w:r w:rsidR="00FA7BC3">
        <w:t>.</w:t>
      </w:r>
      <w:r w:rsidR="000929CC">
        <w:t>G</w:t>
      </w:r>
      <w:r w:rsidR="00FA7BC3">
        <w:t>.</w:t>
      </w:r>
      <w:r w:rsidR="000929CC">
        <w:t>E</w:t>
      </w:r>
      <w:r w:rsidR="00FA7BC3">
        <w:t>.</w:t>
      </w:r>
      <w:r w:rsidR="000929CC">
        <w:t>S</w:t>
      </w:r>
      <w:r w:rsidR="00FA7BC3">
        <w:t>.</w:t>
      </w:r>
      <w:r w:rsidR="000929CC">
        <w:t>I</w:t>
      </w:r>
      <w:r w:rsidR="00FA7BC3">
        <w:t>.</w:t>
      </w:r>
      <w:r w:rsidR="000929CC">
        <w:t>C</w:t>
      </w:r>
      <w:r w:rsidR="00FA7BC3">
        <w:t xml:space="preserve">., según el detalle descripto en </w:t>
      </w:r>
      <w:r w:rsidR="000762A0">
        <w:t>la</w:t>
      </w:r>
      <w:r w:rsidR="00FA7BC3">
        <w:t xml:space="preserve"> Propuesta Comercial del 29 de agosto de 2018;</w:t>
      </w:r>
    </w:p>
    <w:p w:rsidR="008651FB" w:rsidRDefault="008651FB" w:rsidP="00EE2543">
      <w:pPr>
        <w:spacing w:line="360" w:lineRule="auto"/>
        <w:ind w:firstLine="2835"/>
        <w:jc w:val="both"/>
      </w:pPr>
      <w:r>
        <w:rPr>
          <w:b/>
          <w:bCs/>
        </w:rPr>
        <w:t xml:space="preserve">8) </w:t>
      </w:r>
      <w:r>
        <w:t>que se adjunta informe de disponibilidad de crédito de</w:t>
      </w:r>
      <w:r w:rsidR="009B0824">
        <w:t>l 11 de octubre de 2018</w:t>
      </w:r>
      <w:r>
        <w:t xml:space="preserve">, en donde se indica que el gasto será </w:t>
      </w:r>
      <w:r>
        <w:lastRenderedPageBreak/>
        <w:t>cubierto con cargo al Inciso 24 “Diversos Créditos”, Unidad Ejecutora 02 “Presidencia de la República”, Financiamiento 11 “Rentas Generales”, Programa 484</w:t>
      </w:r>
      <w:r w:rsidR="00A1116A">
        <w:t xml:space="preserve"> “</w:t>
      </w:r>
      <w:r w:rsidR="009B0824">
        <w:t>Política</w:t>
      </w:r>
      <w:r w:rsidR="00A1116A">
        <w:t xml:space="preserve"> de Gobierno Electrónico”</w:t>
      </w:r>
      <w:r>
        <w:t>, Proyecto 505</w:t>
      </w:r>
      <w:r w:rsidR="00A1116A">
        <w:t xml:space="preserve"> “Trámites en Línea”</w:t>
      </w:r>
      <w:r>
        <w:t xml:space="preserve">, con créditos que se encuentran previstos en la Ley de Presupuesto Nacional para el período 2015-2019;                  </w:t>
      </w:r>
    </w:p>
    <w:p w:rsidR="00EE2543" w:rsidRDefault="008651FB" w:rsidP="00EE2543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b/>
          <w:bCs/>
        </w:rPr>
        <w:t>CONSIDERANDO: 1)</w:t>
      </w:r>
      <w:r>
        <w:rPr>
          <w:rFonts w:cs="Arial"/>
          <w:b/>
          <w:bCs/>
          <w:lang w:val="es-MX"/>
        </w:rPr>
        <w:t xml:space="preserve"> </w:t>
      </w:r>
      <w:r>
        <w:rPr>
          <w:rFonts w:cs="Arial"/>
          <w:lang w:val="es-MX"/>
        </w:rPr>
        <w:t>que teniendo en cuenta la naturaleza jurídica de las partes de</w:t>
      </w:r>
      <w:r w:rsidR="00574257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>l</w:t>
      </w:r>
      <w:r w:rsidR="00574257">
        <w:rPr>
          <w:rFonts w:cs="Arial"/>
          <w:lang w:val="es-MX"/>
        </w:rPr>
        <w:t>a</w:t>
      </w:r>
      <w:r w:rsidR="00EE2543">
        <w:rPr>
          <w:rFonts w:cs="Arial"/>
          <w:lang w:val="es-MX"/>
        </w:rPr>
        <w:t xml:space="preserve"> </w:t>
      </w:r>
      <w:r w:rsidR="00574257">
        <w:rPr>
          <w:rFonts w:cs="Arial"/>
          <w:lang w:val="es-MX"/>
        </w:rPr>
        <w:t>contratación remitida</w:t>
      </w:r>
      <w:r>
        <w:rPr>
          <w:rFonts w:cs="Arial"/>
          <w:lang w:val="es-MX"/>
        </w:rPr>
        <w:t xml:space="preserve">, </w:t>
      </w:r>
      <w:r w:rsidR="00574257">
        <w:rPr>
          <w:rFonts w:cs="Arial"/>
          <w:lang w:val="es-MX"/>
        </w:rPr>
        <w:t>corresponde</w:t>
      </w:r>
      <w:r>
        <w:rPr>
          <w:rFonts w:cs="Arial"/>
          <w:lang w:val="es-MX"/>
        </w:rPr>
        <w:t xml:space="preserve"> concluir que el procedi</w:t>
      </w:r>
      <w:r w:rsidR="00EE2543">
        <w:rPr>
          <w:rFonts w:cs="Arial"/>
          <w:lang w:val="es-MX"/>
        </w:rPr>
        <w:softHyphen/>
      </w:r>
      <w:r>
        <w:rPr>
          <w:rFonts w:cs="Arial"/>
          <w:lang w:val="es-MX"/>
        </w:rPr>
        <w:t xml:space="preserve">miento directo seguido para la selección del contratante, encuadra en la causal de excepción  establecida en  el </w:t>
      </w:r>
      <w:r w:rsidR="00EE2543">
        <w:rPr>
          <w:rFonts w:cs="Arial"/>
          <w:lang w:val="es-MX"/>
        </w:rPr>
        <w:t>A</w:t>
      </w:r>
      <w:r w:rsidR="00574257">
        <w:rPr>
          <w:rFonts w:cs="Arial"/>
          <w:lang w:val="es-MX"/>
        </w:rPr>
        <w:t>rtículo</w:t>
      </w:r>
      <w:r w:rsidR="00EE2543">
        <w:rPr>
          <w:rFonts w:cs="Arial"/>
          <w:lang w:val="es-MX"/>
        </w:rPr>
        <w:t xml:space="preserve"> 33 L</w:t>
      </w:r>
      <w:r>
        <w:rPr>
          <w:rFonts w:cs="Arial"/>
          <w:lang w:val="es-MX"/>
        </w:rPr>
        <w:t>iteral</w:t>
      </w:r>
      <w:r w:rsidR="00EE2543">
        <w:rPr>
          <w:rFonts w:cs="Arial"/>
          <w:lang w:val="es-MX"/>
        </w:rPr>
        <w:t xml:space="preserve"> C), N</w:t>
      </w:r>
      <w:r>
        <w:rPr>
          <w:rFonts w:cs="Arial"/>
          <w:lang w:val="es-MX"/>
        </w:rPr>
        <w:t>umeral 1 del T</w:t>
      </w:r>
      <w:r w:rsidR="007601F9">
        <w:rPr>
          <w:rFonts w:cs="Arial"/>
          <w:lang w:val="es-MX"/>
        </w:rPr>
        <w:t>.</w:t>
      </w:r>
      <w:r>
        <w:rPr>
          <w:rFonts w:cs="Arial"/>
          <w:lang w:val="es-MX"/>
        </w:rPr>
        <w:t>O</w:t>
      </w:r>
      <w:r w:rsidR="007601F9">
        <w:rPr>
          <w:rFonts w:cs="Arial"/>
          <w:lang w:val="es-MX"/>
        </w:rPr>
        <w:t>.</w:t>
      </w:r>
      <w:r>
        <w:rPr>
          <w:rFonts w:cs="Arial"/>
          <w:lang w:val="es-MX"/>
        </w:rPr>
        <w:t>C</w:t>
      </w:r>
      <w:r w:rsidR="007601F9">
        <w:rPr>
          <w:rFonts w:cs="Arial"/>
          <w:lang w:val="es-MX"/>
        </w:rPr>
        <w:t>.</w:t>
      </w:r>
      <w:r>
        <w:rPr>
          <w:rFonts w:cs="Arial"/>
          <w:lang w:val="es-MX"/>
        </w:rPr>
        <w:t>A</w:t>
      </w:r>
      <w:r w:rsidR="007601F9">
        <w:rPr>
          <w:rFonts w:cs="Arial"/>
          <w:lang w:val="es-MX"/>
        </w:rPr>
        <w:t>.</w:t>
      </w:r>
      <w:r>
        <w:rPr>
          <w:rFonts w:cs="Arial"/>
          <w:lang w:val="es-MX"/>
        </w:rPr>
        <w:t>F</w:t>
      </w:r>
      <w:r w:rsidR="007601F9">
        <w:rPr>
          <w:rFonts w:cs="Arial"/>
          <w:lang w:val="es-MX"/>
        </w:rPr>
        <w:t>.</w:t>
      </w:r>
      <w:r>
        <w:rPr>
          <w:rFonts w:cs="Arial"/>
          <w:lang w:val="es-MX"/>
        </w:rPr>
        <w:t>;</w:t>
      </w:r>
    </w:p>
    <w:p w:rsidR="00EE2543" w:rsidRDefault="008651FB" w:rsidP="00EE2543">
      <w:pPr>
        <w:spacing w:line="360" w:lineRule="auto"/>
        <w:ind w:firstLine="3119"/>
        <w:jc w:val="both"/>
        <w:rPr>
          <w:rFonts w:cs="Arial"/>
        </w:rPr>
      </w:pPr>
      <w:r>
        <w:rPr>
          <w:b/>
          <w:bCs/>
        </w:rPr>
        <w:t xml:space="preserve">2) </w:t>
      </w:r>
      <w:r w:rsidR="00EE2543">
        <w:rPr>
          <w:rFonts w:cs="Arial"/>
        </w:rPr>
        <w:t>que el A</w:t>
      </w:r>
      <w:r>
        <w:rPr>
          <w:rFonts w:cs="Arial"/>
        </w:rPr>
        <w:t xml:space="preserve">rtículo 4 de la </w:t>
      </w:r>
      <w:r w:rsidR="007601F9">
        <w:rPr>
          <w:rFonts w:cs="Arial"/>
        </w:rPr>
        <w:t>L</w:t>
      </w:r>
      <w:r>
        <w:rPr>
          <w:rFonts w:cs="Arial"/>
        </w:rPr>
        <w:t>ey 14.235 de</w:t>
      </w:r>
      <w:r w:rsidR="007601F9">
        <w:rPr>
          <w:rFonts w:cs="Arial"/>
        </w:rPr>
        <w:t>l</w:t>
      </w:r>
      <w:r>
        <w:rPr>
          <w:rFonts w:cs="Arial"/>
        </w:rPr>
        <w:t xml:space="preserve"> 25</w:t>
      </w:r>
      <w:r w:rsidR="007601F9">
        <w:rPr>
          <w:rFonts w:cs="Arial"/>
        </w:rPr>
        <w:t xml:space="preserve"> de julio de 1974</w:t>
      </w:r>
      <w:r>
        <w:rPr>
          <w:rFonts w:cs="Arial"/>
        </w:rPr>
        <w:t xml:space="preserve"> establece como cometido de A</w:t>
      </w:r>
      <w:r w:rsidR="007601F9">
        <w:rPr>
          <w:rFonts w:cs="Arial"/>
        </w:rPr>
        <w:t>.</w:t>
      </w:r>
      <w:r>
        <w:rPr>
          <w:rFonts w:cs="Arial"/>
        </w:rPr>
        <w:t>N</w:t>
      </w:r>
      <w:r w:rsidR="007601F9">
        <w:rPr>
          <w:rFonts w:cs="Arial"/>
        </w:rPr>
        <w:t>.</w:t>
      </w:r>
      <w:r>
        <w:rPr>
          <w:rFonts w:cs="Arial"/>
        </w:rPr>
        <w:t>T</w:t>
      </w:r>
      <w:r w:rsidR="007601F9">
        <w:rPr>
          <w:rFonts w:cs="Arial"/>
        </w:rPr>
        <w:t>.</w:t>
      </w:r>
      <w:r>
        <w:rPr>
          <w:rFonts w:cs="Arial"/>
        </w:rPr>
        <w:t>E</w:t>
      </w:r>
      <w:r w:rsidR="007601F9">
        <w:rPr>
          <w:rFonts w:cs="Arial"/>
        </w:rPr>
        <w:t>.</w:t>
      </w:r>
      <w:r>
        <w:rPr>
          <w:rFonts w:cs="Arial"/>
        </w:rPr>
        <w:t>L</w:t>
      </w:r>
      <w:r w:rsidR="007601F9">
        <w:rPr>
          <w:rFonts w:cs="Arial"/>
        </w:rPr>
        <w:t>.</w:t>
      </w:r>
      <w:r>
        <w:rPr>
          <w:rFonts w:cs="Arial"/>
        </w:rPr>
        <w:t xml:space="preserve"> la prestación de servicios de telecomunicaciones con el alcance dado por</w:t>
      </w:r>
      <w:r w:rsidR="00EE2543">
        <w:rPr>
          <w:rFonts w:cs="Arial"/>
        </w:rPr>
        <w:t xml:space="preserve"> el A</w:t>
      </w:r>
      <w:r w:rsidR="007601F9">
        <w:rPr>
          <w:rFonts w:cs="Arial"/>
        </w:rPr>
        <w:t>rtículo 12 de la L</w:t>
      </w:r>
      <w:r>
        <w:rPr>
          <w:rFonts w:cs="Arial"/>
        </w:rPr>
        <w:t>ey 16.211 de 1</w:t>
      </w:r>
      <w:r w:rsidR="000762A0">
        <w:rPr>
          <w:rFonts w:cs="Arial"/>
        </w:rPr>
        <w:t>º</w:t>
      </w:r>
      <w:r w:rsidR="007601F9">
        <w:rPr>
          <w:rFonts w:cs="Arial"/>
        </w:rPr>
        <w:t xml:space="preserve"> de octubre de </w:t>
      </w:r>
      <w:r>
        <w:rPr>
          <w:rFonts w:cs="Arial"/>
        </w:rPr>
        <w:t>1991;</w:t>
      </w:r>
    </w:p>
    <w:p w:rsidR="00EE2543" w:rsidRDefault="008651FB" w:rsidP="00EE2543">
      <w:pPr>
        <w:spacing w:line="360" w:lineRule="auto"/>
        <w:ind w:firstLine="3119"/>
        <w:jc w:val="both"/>
        <w:rPr>
          <w:rFonts w:cs="Arial"/>
        </w:rPr>
      </w:pPr>
      <w:r>
        <w:rPr>
          <w:rFonts w:cs="Arial"/>
          <w:b/>
        </w:rPr>
        <w:t xml:space="preserve">3) </w:t>
      </w:r>
      <w:r>
        <w:rPr>
          <w:rFonts w:cs="Arial"/>
        </w:rPr>
        <w:t>que por su parte</w:t>
      </w:r>
      <w:r w:rsidR="000762A0">
        <w:rPr>
          <w:rFonts w:cs="Arial"/>
        </w:rPr>
        <w:t>,</w:t>
      </w:r>
      <w:r w:rsidR="00EE2543">
        <w:rPr>
          <w:rFonts w:cs="Arial"/>
        </w:rPr>
        <w:t xml:space="preserve"> el A</w:t>
      </w:r>
      <w:r>
        <w:rPr>
          <w:rFonts w:cs="Arial"/>
        </w:rPr>
        <w:t xml:space="preserve">rtículo 55 de la </w:t>
      </w:r>
      <w:r w:rsidR="007601F9">
        <w:rPr>
          <w:rFonts w:cs="Arial"/>
        </w:rPr>
        <w:t>L</w:t>
      </w:r>
      <w:r>
        <w:rPr>
          <w:rFonts w:cs="Arial"/>
        </w:rPr>
        <w:t>ey 18.046 de</w:t>
      </w:r>
      <w:r w:rsidR="007601F9">
        <w:rPr>
          <w:rFonts w:cs="Arial"/>
        </w:rPr>
        <w:t>l</w:t>
      </w:r>
      <w:r>
        <w:rPr>
          <w:rFonts w:cs="Arial"/>
        </w:rPr>
        <w:t xml:space="preserve"> 24</w:t>
      </w:r>
      <w:r w:rsidR="007601F9">
        <w:rPr>
          <w:rFonts w:cs="Arial"/>
        </w:rPr>
        <w:t xml:space="preserve"> de octubre de </w:t>
      </w:r>
      <w:r>
        <w:rPr>
          <w:rFonts w:cs="Arial"/>
        </w:rPr>
        <w:t>2006 establece que A</w:t>
      </w:r>
      <w:r w:rsidR="007601F9">
        <w:rPr>
          <w:rFonts w:cs="Arial"/>
        </w:rPr>
        <w:t>.</w:t>
      </w:r>
      <w:r>
        <w:rPr>
          <w:rFonts w:cs="Arial"/>
        </w:rPr>
        <w:t>G</w:t>
      </w:r>
      <w:r w:rsidR="007601F9">
        <w:rPr>
          <w:rFonts w:cs="Arial"/>
        </w:rPr>
        <w:t>.</w:t>
      </w:r>
      <w:r>
        <w:rPr>
          <w:rFonts w:cs="Arial"/>
        </w:rPr>
        <w:t>E</w:t>
      </w:r>
      <w:r w:rsidR="007601F9">
        <w:rPr>
          <w:rFonts w:cs="Arial"/>
        </w:rPr>
        <w:t>.</w:t>
      </w:r>
      <w:r>
        <w:rPr>
          <w:rFonts w:cs="Arial"/>
        </w:rPr>
        <w:t>S</w:t>
      </w:r>
      <w:r w:rsidR="007601F9">
        <w:rPr>
          <w:rFonts w:cs="Arial"/>
        </w:rPr>
        <w:t>.</w:t>
      </w:r>
      <w:r>
        <w:rPr>
          <w:rFonts w:cs="Arial"/>
        </w:rPr>
        <w:t>I</w:t>
      </w:r>
      <w:r w:rsidR="007601F9">
        <w:rPr>
          <w:rFonts w:cs="Arial"/>
        </w:rPr>
        <w:t>.</w:t>
      </w:r>
      <w:r>
        <w:rPr>
          <w:rFonts w:cs="Arial"/>
        </w:rPr>
        <w:t>C</w:t>
      </w:r>
      <w:r w:rsidR="007601F9">
        <w:rPr>
          <w:rFonts w:cs="Arial"/>
        </w:rPr>
        <w:t>.</w:t>
      </w:r>
      <w:r>
        <w:rPr>
          <w:rFonts w:cs="Arial"/>
        </w:rPr>
        <w:t xml:space="preserve"> como Unidad Ejecutora de Presidencia de la República tiene como misión impulsar el avance de la sociedad de la información y del conocimiento, promoviendo que las personas, las empresas y el Gobierno realicen el mejor uso de las tecnologías de la información y las comunicaciones;</w:t>
      </w:r>
    </w:p>
    <w:p w:rsidR="000762A0" w:rsidRPr="000762A0" w:rsidRDefault="000762A0" w:rsidP="00EE2543">
      <w:pPr>
        <w:spacing w:line="360" w:lineRule="auto"/>
        <w:ind w:firstLine="3119"/>
        <w:jc w:val="both"/>
        <w:rPr>
          <w:rFonts w:cs="Arial"/>
        </w:rPr>
      </w:pPr>
      <w:r>
        <w:rPr>
          <w:rFonts w:cs="Arial"/>
          <w:b/>
        </w:rPr>
        <w:t xml:space="preserve">4) </w:t>
      </w:r>
      <w:r>
        <w:rPr>
          <w:rFonts w:cs="Arial"/>
        </w:rPr>
        <w:t>que conforme lo anterior, el gasto remitido no merece objeciones legales;</w:t>
      </w:r>
    </w:p>
    <w:p w:rsidR="008651FB" w:rsidRDefault="008651FB" w:rsidP="00842E83">
      <w:pPr>
        <w:spacing w:line="360" w:lineRule="auto"/>
        <w:ind w:firstLine="851"/>
        <w:jc w:val="both"/>
      </w:pPr>
      <w:r>
        <w:rPr>
          <w:b/>
          <w:bCs/>
        </w:rPr>
        <w:t xml:space="preserve">ATENTO: </w:t>
      </w:r>
      <w:r>
        <w:t>a lo precedentemente expuesto</w:t>
      </w:r>
      <w:r w:rsidR="00842E83">
        <w:t xml:space="preserve"> y a lo que dispone el A</w:t>
      </w:r>
      <w:r w:rsidR="000762A0">
        <w:t>rt</w:t>
      </w:r>
      <w:r w:rsidR="00842E83">
        <w:t>ículo 211 L</w:t>
      </w:r>
      <w:r w:rsidR="000762A0">
        <w:t>it</w:t>
      </w:r>
      <w:r w:rsidR="00842E83">
        <w:t>eral</w:t>
      </w:r>
      <w:r w:rsidR="000762A0">
        <w:t xml:space="preserve"> B) de la Constitución de la República</w:t>
      </w:r>
      <w:r>
        <w:t>;</w:t>
      </w:r>
    </w:p>
    <w:p w:rsidR="008651FB" w:rsidRDefault="008651FB" w:rsidP="00842E83">
      <w:pPr>
        <w:pStyle w:val="Ttulo1"/>
        <w:jc w:val="center"/>
        <w:rPr>
          <w:b w:val="0"/>
          <w:bCs w:val="0"/>
        </w:rPr>
      </w:pPr>
      <w:r>
        <w:t>EL TRIBUNAL ACUERDA</w:t>
      </w:r>
    </w:p>
    <w:p w:rsidR="008651FB" w:rsidRDefault="008651FB" w:rsidP="00842E83">
      <w:pPr>
        <w:spacing w:line="360" w:lineRule="auto"/>
        <w:ind w:left="284" w:hanging="284"/>
        <w:jc w:val="both"/>
      </w:pPr>
      <w:r w:rsidRPr="00643E3B">
        <w:rPr>
          <w:b/>
        </w:rPr>
        <w:t>1)</w:t>
      </w:r>
      <w:r w:rsidR="00842E83">
        <w:t xml:space="preserve"> </w:t>
      </w:r>
      <w:r>
        <w:t>No formular observaciones al proyecto de venta de servicios a brindarse por A</w:t>
      </w:r>
      <w:r w:rsidR="007601F9">
        <w:t>.</w:t>
      </w:r>
      <w:r>
        <w:t>N</w:t>
      </w:r>
      <w:r w:rsidR="007601F9">
        <w:t>.</w:t>
      </w:r>
      <w:r>
        <w:t>T</w:t>
      </w:r>
      <w:r w:rsidR="007601F9">
        <w:t>.</w:t>
      </w:r>
      <w:r>
        <w:t>E</w:t>
      </w:r>
      <w:r w:rsidR="007601F9">
        <w:t>.</w:t>
      </w:r>
      <w:r>
        <w:t>L</w:t>
      </w:r>
      <w:r w:rsidR="007601F9">
        <w:t>.</w:t>
      </w:r>
      <w:r>
        <w:t xml:space="preserve"> a A</w:t>
      </w:r>
      <w:r w:rsidR="007601F9">
        <w:t>.</w:t>
      </w:r>
      <w:r>
        <w:t>G</w:t>
      </w:r>
      <w:r w:rsidR="007601F9">
        <w:t>.</w:t>
      </w:r>
      <w:r>
        <w:t>E</w:t>
      </w:r>
      <w:r w:rsidR="007601F9">
        <w:t>.</w:t>
      </w:r>
      <w:r>
        <w:t>S</w:t>
      </w:r>
      <w:r w:rsidR="007601F9">
        <w:t>.</w:t>
      </w:r>
      <w:r>
        <w:t>I</w:t>
      </w:r>
      <w:r w:rsidR="007601F9">
        <w:t>.</w:t>
      </w:r>
      <w:r>
        <w:t>C</w:t>
      </w:r>
      <w:r w:rsidR="007601F9">
        <w:t>.</w:t>
      </w:r>
      <w:r>
        <w:t xml:space="preserve">, en el </w:t>
      </w:r>
      <w:r w:rsidR="00842E83">
        <w:t xml:space="preserve">marco de la Propuesta Comercial </w:t>
      </w:r>
      <w:r>
        <w:t>Corpora</w:t>
      </w:r>
      <w:r w:rsidR="00842E83">
        <w:softHyphen/>
      </w:r>
      <w:r>
        <w:t>tiva de Servicios de Telecomunicaciones;</w:t>
      </w:r>
    </w:p>
    <w:p w:rsidR="008651FB" w:rsidRDefault="008651FB" w:rsidP="00842E83">
      <w:pPr>
        <w:spacing w:line="360" w:lineRule="auto"/>
        <w:ind w:left="284" w:hanging="284"/>
        <w:jc w:val="both"/>
      </w:pPr>
      <w:r w:rsidRPr="00643E3B">
        <w:rPr>
          <w:b/>
        </w:rPr>
        <w:lastRenderedPageBreak/>
        <w:t>2)</w:t>
      </w:r>
      <w:r w:rsidR="00842E83">
        <w:t xml:space="preserve"> </w:t>
      </w:r>
      <w:r>
        <w:t xml:space="preserve">Dictada la Resolución por el </w:t>
      </w:r>
      <w:r w:rsidR="000762A0">
        <w:t>O</w:t>
      </w:r>
      <w:r>
        <w:t xml:space="preserve">rdenador competente, cometer al Contador Auditor ante la Presidencia de la República, la intervención del gasto </w:t>
      </w:r>
      <w:r w:rsidR="00A039B3">
        <w:t xml:space="preserve">de hasta </w:t>
      </w:r>
      <w:r w:rsidR="00842E83">
        <w:t>$ 1:</w:t>
      </w:r>
      <w:r w:rsidR="00A039B3">
        <w:t>493.646,00 IVA incluido, y de hasta U$S 220.389,34 IVA incluido</w:t>
      </w:r>
      <w:r>
        <w:t>, pre</w:t>
      </w:r>
      <w:r w:rsidR="00842E83">
        <w:t>vio control de su imputación a G</w:t>
      </w:r>
      <w:r>
        <w:t>rupo adecuado con disponibilidad suficiente</w:t>
      </w:r>
      <w:r w:rsidR="000762A0">
        <w:t>,</w:t>
      </w:r>
      <w:r>
        <w:t xml:space="preserve"> y de la verificación de que las condiciones de la contratación corresponden a las oportunamente sometidas a consideración de este Tribunal, co</w:t>
      </w:r>
      <w:r w:rsidR="008E085D">
        <w:t>nforme con lo dispuesto por el A</w:t>
      </w:r>
      <w:r>
        <w:t>rtículo 8 de la Ordenanza de 22 de mayo de 1958, en la redacción dada por la Resolución de 16 de junio de 2010;</w:t>
      </w:r>
    </w:p>
    <w:p w:rsidR="008651FB" w:rsidRDefault="00EE5DC2" w:rsidP="008651FB">
      <w:pPr>
        <w:spacing w:line="360" w:lineRule="auto"/>
        <w:jc w:val="both"/>
      </w:pPr>
      <w:r>
        <w:rPr>
          <w:b/>
        </w:rPr>
        <w:t>3</w:t>
      </w:r>
      <w:r w:rsidR="008651FB" w:rsidRPr="00342DBE">
        <w:rPr>
          <w:b/>
        </w:rPr>
        <w:t>)</w:t>
      </w:r>
      <w:r w:rsidR="00842E83">
        <w:t xml:space="preserve"> </w:t>
      </w:r>
      <w:r w:rsidR="008651FB">
        <w:t>Comunicar al Contador Auditor ante la Presidencia de la República; y</w:t>
      </w:r>
    </w:p>
    <w:p w:rsidR="008651FB" w:rsidRDefault="00EE5DC2" w:rsidP="008651FB">
      <w:pPr>
        <w:spacing w:line="360" w:lineRule="auto"/>
        <w:jc w:val="both"/>
      </w:pPr>
      <w:r>
        <w:rPr>
          <w:b/>
        </w:rPr>
        <w:t>4</w:t>
      </w:r>
      <w:r w:rsidR="008651FB" w:rsidRPr="00342DBE">
        <w:rPr>
          <w:b/>
        </w:rPr>
        <w:t>)</w:t>
      </w:r>
      <w:r w:rsidR="00842E83">
        <w:rPr>
          <w:b/>
        </w:rPr>
        <w:t xml:space="preserve"> </w:t>
      </w:r>
      <w:r w:rsidR="008651FB">
        <w:t>Devolver los antecedentes.</w:t>
      </w:r>
    </w:p>
    <w:p w:rsidR="00842E83" w:rsidRDefault="00842E83" w:rsidP="008651FB">
      <w:pPr>
        <w:spacing w:line="360" w:lineRule="auto"/>
        <w:jc w:val="both"/>
      </w:pPr>
    </w:p>
    <w:p w:rsidR="00842E83" w:rsidRDefault="00842E83" w:rsidP="008651FB">
      <w:pPr>
        <w:spacing w:line="360" w:lineRule="auto"/>
        <w:jc w:val="both"/>
      </w:pPr>
    </w:p>
    <w:p w:rsidR="00842E83" w:rsidRDefault="00842E83" w:rsidP="008651FB">
      <w:pPr>
        <w:spacing w:line="360" w:lineRule="auto"/>
        <w:jc w:val="both"/>
      </w:pPr>
    </w:p>
    <w:p w:rsidR="00842E83" w:rsidRDefault="00842E83" w:rsidP="008651FB">
      <w:pPr>
        <w:spacing w:line="360" w:lineRule="auto"/>
        <w:jc w:val="both"/>
      </w:pPr>
    </w:p>
    <w:p w:rsidR="00842E83" w:rsidRDefault="00842E83" w:rsidP="008651FB">
      <w:pPr>
        <w:spacing w:line="360" w:lineRule="auto"/>
        <w:jc w:val="both"/>
      </w:pPr>
    </w:p>
    <w:p w:rsidR="00842E83" w:rsidRDefault="00842E83" w:rsidP="00842E83">
      <w:pPr>
        <w:spacing w:line="360" w:lineRule="auto"/>
        <w:ind w:hanging="567"/>
        <w:jc w:val="both"/>
      </w:pPr>
      <w:r>
        <w:t>dc</w:t>
      </w:r>
    </w:p>
    <w:sectPr w:rsidR="00842E83" w:rsidSect="008E085D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E83" w:rsidRDefault="00842E83" w:rsidP="00842E83">
      <w:r>
        <w:separator/>
      </w:r>
    </w:p>
  </w:endnote>
  <w:endnote w:type="continuationSeparator" w:id="0">
    <w:p w:rsidR="00842E83" w:rsidRDefault="00842E83" w:rsidP="0084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8891775"/>
      <w:docPartObj>
        <w:docPartGallery w:val="Page Numbers (Bottom of Page)"/>
        <w:docPartUnique/>
      </w:docPartObj>
    </w:sdtPr>
    <w:sdtContent>
      <w:p w:rsidR="00842E83" w:rsidRDefault="00842E8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85D">
          <w:rPr>
            <w:noProof/>
          </w:rPr>
          <w:t>2</w:t>
        </w:r>
        <w:r>
          <w:fldChar w:fldCharType="end"/>
        </w:r>
      </w:p>
    </w:sdtContent>
  </w:sdt>
  <w:p w:rsidR="00842E83" w:rsidRDefault="00842E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E83" w:rsidRDefault="00842E83" w:rsidP="00842E83">
      <w:r>
        <w:separator/>
      </w:r>
    </w:p>
  </w:footnote>
  <w:footnote w:type="continuationSeparator" w:id="0">
    <w:p w:rsidR="00842E83" w:rsidRDefault="00842E83" w:rsidP="00842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FB"/>
    <w:rsid w:val="000762A0"/>
    <w:rsid w:val="000929CC"/>
    <w:rsid w:val="00180109"/>
    <w:rsid w:val="00574257"/>
    <w:rsid w:val="007601F9"/>
    <w:rsid w:val="00842E83"/>
    <w:rsid w:val="0085786B"/>
    <w:rsid w:val="008651FB"/>
    <w:rsid w:val="008E085D"/>
    <w:rsid w:val="00934513"/>
    <w:rsid w:val="009B0824"/>
    <w:rsid w:val="009E14DE"/>
    <w:rsid w:val="00A039B3"/>
    <w:rsid w:val="00A1116A"/>
    <w:rsid w:val="00E807BA"/>
    <w:rsid w:val="00EE2543"/>
    <w:rsid w:val="00EE5DC2"/>
    <w:rsid w:val="00FA7BC3"/>
    <w:rsid w:val="00FF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1FB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651FB"/>
    <w:pPr>
      <w:keepNext/>
      <w:spacing w:line="360" w:lineRule="auto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8651FB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651FB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651FB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8651F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42E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2E83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42E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E83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08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85D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1FB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651FB"/>
    <w:pPr>
      <w:keepNext/>
      <w:spacing w:line="360" w:lineRule="auto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8651FB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651FB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651FB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8651F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42E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2E83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42E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E83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08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85D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69840-E308-4C4A-8044-03F162FA3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2</cp:revision>
  <cp:lastPrinted>2018-11-16T17:39:00Z</cp:lastPrinted>
  <dcterms:created xsi:type="dcterms:W3CDTF">2018-11-16T17:39:00Z</dcterms:created>
  <dcterms:modified xsi:type="dcterms:W3CDTF">2018-11-16T17:39:00Z</dcterms:modified>
</cp:coreProperties>
</file>