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36" w:rsidRPr="00DE376A" w:rsidRDefault="00C71436" w:rsidP="00191A74">
      <w:pPr>
        <w:keepNext/>
        <w:widowControl w:val="0"/>
        <w:tabs>
          <w:tab w:val="center" w:pos="4253"/>
        </w:tabs>
        <w:jc w:val="right"/>
        <w:rPr>
          <w:rFonts w:ascii="Arial" w:hAnsi="Arial" w:cs="Arial"/>
          <w:b/>
          <w:sz w:val="28"/>
          <w:szCs w:val="28"/>
          <w:lang w:val="es-ES_tradnl"/>
        </w:rPr>
      </w:pPr>
      <w:bookmarkStart w:id="0" w:name="_GoBack"/>
      <w:bookmarkEnd w:id="0"/>
      <w:r w:rsidRPr="00DE376A">
        <w:rPr>
          <w:rFonts w:ascii="Arial" w:hAnsi="Arial" w:cs="Arial"/>
          <w:b/>
          <w:sz w:val="28"/>
          <w:szCs w:val="28"/>
          <w:lang w:val="es-ES_tradnl"/>
        </w:rPr>
        <w:t>RES. 3379/18</w:t>
      </w:r>
    </w:p>
    <w:p w:rsidR="00C71436" w:rsidRPr="00191A74" w:rsidRDefault="00C71436" w:rsidP="00191A74">
      <w:pPr>
        <w:keepNext/>
        <w:widowControl w:val="0"/>
        <w:tabs>
          <w:tab w:val="center" w:pos="4253"/>
        </w:tabs>
        <w:jc w:val="center"/>
        <w:rPr>
          <w:rFonts w:ascii="Arial" w:hAnsi="Arial" w:cs="Arial"/>
          <w:b/>
          <w:sz w:val="24"/>
          <w:szCs w:val="24"/>
          <w:lang w:val="es-ES_tradnl"/>
        </w:rPr>
      </w:pPr>
      <w:r w:rsidRPr="00191A74">
        <w:rPr>
          <w:rFonts w:ascii="Arial" w:hAnsi="Arial" w:cs="Arial"/>
          <w:b/>
          <w:sz w:val="24"/>
          <w:szCs w:val="24"/>
          <w:lang w:val="es-ES_tradnl"/>
        </w:rPr>
        <w:t>RESOLUCION ADOPTADA POR EL</w:t>
      </w:r>
    </w:p>
    <w:p w:rsidR="00C71436" w:rsidRPr="00191A74" w:rsidRDefault="00C71436" w:rsidP="00191A74">
      <w:pPr>
        <w:keepNext/>
        <w:widowControl w:val="0"/>
        <w:tabs>
          <w:tab w:val="center" w:pos="4253"/>
        </w:tabs>
        <w:jc w:val="center"/>
        <w:rPr>
          <w:rFonts w:ascii="Arial" w:hAnsi="Arial" w:cs="Arial"/>
          <w:b/>
          <w:sz w:val="24"/>
          <w:szCs w:val="24"/>
          <w:lang w:val="es-ES_tradnl"/>
        </w:rPr>
      </w:pPr>
      <w:r w:rsidRPr="00191A74">
        <w:rPr>
          <w:rFonts w:ascii="Arial" w:hAnsi="Arial" w:cs="Arial"/>
          <w:b/>
          <w:sz w:val="24"/>
          <w:szCs w:val="24"/>
          <w:lang w:val="es-ES_tradnl"/>
        </w:rPr>
        <w:t>TRIBUNAL DE CUENTAS</w:t>
      </w:r>
    </w:p>
    <w:p w:rsidR="00C71436" w:rsidRPr="00191A74" w:rsidRDefault="00C71436" w:rsidP="00191A74">
      <w:pPr>
        <w:keepNext/>
        <w:widowControl w:val="0"/>
        <w:tabs>
          <w:tab w:val="center" w:pos="4253"/>
        </w:tabs>
        <w:jc w:val="center"/>
        <w:rPr>
          <w:rFonts w:ascii="Arial" w:hAnsi="Arial" w:cs="Arial"/>
          <w:b/>
          <w:sz w:val="24"/>
          <w:szCs w:val="24"/>
          <w:lang w:val="es-ES_tradnl"/>
        </w:rPr>
      </w:pPr>
      <w:r w:rsidRPr="00191A74">
        <w:rPr>
          <w:rFonts w:ascii="Arial" w:hAnsi="Arial" w:cs="Arial"/>
          <w:b/>
          <w:sz w:val="24"/>
          <w:szCs w:val="24"/>
          <w:lang w:val="es-ES_tradnl"/>
        </w:rPr>
        <w:t>EN SESION DE FECHA 30 DE OCTUBRE DE 2018</w:t>
      </w:r>
    </w:p>
    <w:p w:rsidR="00C71436" w:rsidRPr="00191A74" w:rsidRDefault="00C71436" w:rsidP="00191A74">
      <w:pPr>
        <w:keepNext/>
        <w:widowControl w:val="0"/>
        <w:tabs>
          <w:tab w:val="center" w:pos="4253"/>
        </w:tabs>
        <w:jc w:val="center"/>
        <w:rPr>
          <w:rFonts w:ascii="Arial" w:hAnsi="Arial" w:cs="Arial"/>
          <w:b/>
          <w:sz w:val="24"/>
          <w:szCs w:val="24"/>
        </w:rPr>
      </w:pPr>
      <w:r w:rsidRPr="00191A74">
        <w:rPr>
          <w:rFonts w:ascii="Arial" w:hAnsi="Arial" w:cs="Arial"/>
          <w:b/>
          <w:sz w:val="24"/>
          <w:szCs w:val="24"/>
        </w:rPr>
        <w:t xml:space="preserve">(E. E. Nº 2018-17-1-0005300, </w:t>
      </w:r>
      <w:proofErr w:type="spellStart"/>
      <w:r w:rsidRPr="00191A74">
        <w:rPr>
          <w:rFonts w:ascii="Arial" w:hAnsi="Arial" w:cs="Arial"/>
          <w:b/>
          <w:sz w:val="24"/>
          <w:szCs w:val="24"/>
        </w:rPr>
        <w:t>Ent</w:t>
      </w:r>
      <w:proofErr w:type="spellEnd"/>
      <w:r w:rsidRPr="00191A74">
        <w:rPr>
          <w:rFonts w:ascii="Arial" w:hAnsi="Arial" w:cs="Arial"/>
          <w:b/>
          <w:sz w:val="24"/>
          <w:szCs w:val="24"/>
        </w:rPr>
        <w:t>. N° 4087/18)</w:t>
      </w:r>
    </w:p>
    <w:p w:rsidR="00C71436" w:rsidRPr="00191A74" w:rsidRDefault="00C71436" w:rsidP="00191A74">
      <w:pPr>
        <w:keepNext/>
        <w:widowControl w:val="0"/>
        <w:tabs>
          <w:tab w:val="center" w:pos="4253"/>
        </w:tabs>
        <w:jc w:val="center"/>
        <w:rPr>
          <w:rFonts w:ascii="Arial" w:hAnsi="Arial" w:cs="Arial"/>
          <w:b/>
          <w:sz w:val="24"/>
          <w:szCs w:val="24"/>
        </w:rPr>
      </w:pPr>
    </w:p>
    <w:p w:rsidR="004E017A" w:rsidRPr="00191A74" w:rsidRDefault="004E017A" w:rsidP="00DE376A">
      <w:pPr>
        <w:keepNext/>
        <w:widowControl w:val="0"/>
        <w:spacing w:after="0" w:line="360" w:lineRule="auto"/>
        <w:ind w:firstLine="851"/>
        <w:jc w:val="both"/>
        <w:rPr>
          <w:rFonts w:ascii="Arial" w:hAnsi="Arial" w:cs="Arial"/>
          <w:sz w:val="24"/>
          <w:szCs w:val="24"/>
          <w:lang w:val="es-ES"/>
        </w:rPr>
      </w:pPr>
      <w:r w:rsidRPr="00191A74">
        <w:rPr>
          <w:rFonts w:ascii="Arial" w:hAnsi="Arial" w:cs="Arial"/>
          <w:b/>
          <w:sz w:val="24"/>
          <w:szCs w:val="24"/>
          <w:lang w:val="es-ES"/>
        </w:rPr>
        <w:t xml:space="preserve">VISTO: </w:t>
      </w:r>
      <w:r w:rsidRPr="00191A74">
        <w:rPr>
          <w:rFonts w:ascii="Arial" w:hAnsi="Arial" w:cs="Arial"/>
          <w:sz w:val="24"/>
          <w:szCs w:val="24"/>
          <w:lang w:val="es-ES"/>
        </w:rPr>
        <w:t xml:space="preserve">la Rendición de Cuentas y Balance de Ejecución Presupuestal de la Junta Departamental de </w:t>
      </w:r>
      <w:r w:rsidR="00246727" w:rsidRPr="00191A74">
        <w:rPr>
          <w:rFonts w:ascii="Arial" w:hAnsi="Arial" w:cs="Arial"/>
          <w:sz w:val="24"/>
          <w:szCs w:val="24"/>
          <w:lang w:val="es-ES"/>
        </w:rPr>
        <w:t>Soriano</w:t>
      </w:r>
      <w:r w:rsidRPr="00191A74">
        <w:rPr>
          <w:rFonts w:ascii="Arial" w:hAnsi="Arial" w:cs="Arial"/>
          <w:sz w:val="24"/>
          <w:szCs w:val="24"/>
          <w:lang w:val="es-ES"/>
        </w:rPr>
        <w:t xml:space="preserve"> correspondiente al </w:t>
      </w:r>
      <w:r w:rsidR="00414A4C" w:rsidRPr="00191A74">
        <w:rPr>
          <w:rFonts w:ascii="Arial" w:hAnsi="Arial" w:cs="Arial"/>
          <w:sz w:val="24"/>
          <w:szCs w:val="24"/>
          <w:lang w:val="es-ES"/>
        </w:rPr>
        <w:t>e</w:t>
      </w:r>
      <w:r w:rsidRPr="00191A74">
        <w:rPr>
          <w:rFonts w:ascii="Arial" w:hAnsi="Arial" w:cs="Arial"/>
          <w:sz w:val="24"/>
          <w:szCs w:val="24"/>
          <w:lang w:val="es-ES"/>
        </w:rPr>
        <w:t>jercicio 201</w:t>
      </w:r>
      <w:r w:rsidR="00080F21" w:rsidRPr="00191A74">
        <w:rPr>
          <w:rFonts w:ascii="Arial" w:hAnsi="Arial" w:cs="Arial"/>
          <w:sz w:val="24"/>
          <w:szCs w:val="24"/>
          <w:lang w:val="es-ES"/>
        </w:rPr>
        <w:t>7</w:t>
      </w:r>
      <w:r w:rsidRPr="00191A74">
        <w:rPr>
          <w:rFonts w:ascii="Arial" w:hAnsi="Arial" w:cs="Arial"/>
          <w:sz w:val="24"/>
          <w:szCs w:val="24"/>
          <w:lang w:val="es-ES"/>
        </w:rPr>
        <w:t>;</w:t>
      </w:r>
    </w:p>
    <w:p w:rsidR="0033211D" w:rsidRPr="00191A74" w:rsidRDefault="004E017A" w:rsidP="00DE376A">
      <w:pPr>
        <w:keepNext/>
        <w:widowControl w:val="0"/>
        <w:spacing w:after="0" w:line="360" w:lineRule="auto"/>
        <w:ind w:firstLine="851"/>
        <w:jc w:val="both"/>
        <w:rPr>
          <w:rFonts w:ascii="Arial" w:hAnsi="Arial" w:cs="Arial"/>
          <w:sz w:val="24"/>
          <w:szCs w:val="24"/>
          <w:lang w:val="es-ES"/>
        </w:rPr>
      </w:pPr>
      <w:r w:rsidRPr="00191A74">
        <w:rPr>
          <w:rFonts w:ascii="Arial" w:hAnsi="Arial" w:cs="Arial"/>
          <w:b/>
          <w:sz w:val="24"/>
          <w:szCs w:val="24"/>
          <w:lang w:val="es-ES"/>
        </w:rPr>
        <w:t>RESULTANDO:</w:t>
      </w:r>
      <w:r w:rsidRPr="00191A74">
        <w:rPr>
          <w:rFonts w:ascii="Arial" w:hAnsi="Arial" w:cs="Arial"/>
          <w:sz w:val="24"/>
          <w:szCs w:val="24"/>
          <w:lang w:val="es-ES"/>
        </w:rPr>
        <w:t xml:space="preserve"> que el examen se efectuó de acuerdo con los</w:t>
      </w:r>
      <w:r w:rsidR="00C9376F" w:rsidRPr="00191A74">
        <w:rPr>
          <w:rFonts w:ascii="Arial" w:hAnsi="Arial" w:cs="Arial"/>
          <w:sz w:val="24"/>
          <w:szCs w:val="24"/>
          <w:lang w:val="es-ES"/>
        </w:rPr>
        <w:t xml:space="preserve"> Principios Fundamentales de Auditoría (ISSAI 100 y 200) y las Directrices de Auditoría Financiera </w:t>
      </w:r>
      <w:r w:rsidR="00385933" w:rsidRPr="00191A74">
        <w:rPr>
          <w:rFonts w:ascii="Arial" w:hAnsi="Arial" w:cs="Arial"/>
          <w:sz w:val="24"/>
          <w:szCs w:val="24"/>
          <w:lang w:val="es-ES"/>
        </w:rPr>
        <w:t xml:space="preserve">(ISSAI 1000 a 1810) </w:t>
      </w:r>
      <w:r w:rsidR="00C9376F" w:rsidRPr="00191A74">
        <w:rPr>
          <w:rFonts w:ascii="Arial" w:hAnsi="Arial" w:cs="Arial"/>
          <w:sz w:val="24"/>
          <w:szCs w:val="24"/>
          <w:lang w:val="es-ES"/>
        </w:rPr>
        <w:t>de la Organización Internacional de Entidades Fiscalizadoras Superiores (INTOSAI), habiéndose llevado a cabo los procedimientos considerados necesarios en las circunstancias</w:t>
      </w:r>
      <w:r w:rsidR="0033211D" w:rsidRPr="00191A74">
        <w:rPr>
          <w:rFonts w:ascii="Arial" w:hAnsi="Arial" w:cs="Arial"/>
          <w:sz w:val="24"/>
          <w:szCs w:val="24"/>
          <w:lang w:val="es-ES"/>
        </w:rPr>
        <w:t>;</w:t>
      </w:r>
    </w:p>
    <w:p w:rsidR="004E017A" w:rsidRPr="00191A74" w:rsidRDefault="0033211D" w:rsidP="00DE376A">
      <w:pPr>
        <w:keepNext/>
        <w:widowControl w:val="0"/>
        <w:spacing w:after="0" w:line="360" w:lineRule="auto"/>
        <w:ind w:firstLine="851"/>
        <w:jc w:val="both"/>
        <w:rPr>
          <w:rFonts w:ascii="Arial" w:hAnsi="Arial" w:cs="Arial"/>
          <w:sz w:val="24"/>
          <w:szCs w:val="24"/>
          <w:lang w:val="es-ES"/>
        </w:rPr>
      </w:pPr>
      <w:r w:rsidRPr="00191A74">
        <w:rPr>
          <w:rFonts w:ascii="Arial" w:hAnsi="Arial" w:cs="Arial"/>
          <w:b/>
          <w:sz w:val="24"/>
          <w:szCs w:val="24"/>
          <w:lang w:val="es-ES"/>
        </w:rPr>
        <w:t>CONSIDERANDO:</w:t>
      </w:r>
      <w:r w:rsidRPr="00191A74">
        <w:rPr>
          <w:rFonts w:ascii="Arial" w:hAnsi="Arial" w:cs="Arial"/>
          <w:sz w:val="24"/>
          <w:szCs w:val="24"/>
          <w:lang w:val="es-ES"/>
        </w:rPr>
        <w:t xml:space="preserve"> que las conclusiones y evidencias obtenidas son</w:t>
      </w:r>
      <w:r w:rsidR="0052632E" w:rsidRPr="00191A74">
        <w:rPr>
          <w:rFonts w:ascii="Arial" w:hAnsi="Arial" w:cs="Arial"/>
          <w:sz w:val="24"/>
          <w:szCs w:val="24"/>
          <w:lang w:val="es-ES"/>
        </w:rPr>
        <w:t xml:space="preserve"> </w:t>
      </w:r>
      <w:r w:rsidRPr="00191A74">
        <w:rPr>
          <w:rFonts w:ascii="Arial" w:hAnsi="Arial" w:cs="Arial"/>
          <w:sz w:val="24"/>
          <w:szCs w:val="24"/>
          <w:lang w:val="es-ES"/>
        </w:rPr>
        <w:t>las que se expresan en el Informe de Auditoría, que incluye Dictamen e Informe a la Administración;</w:t>
      </w:r>
    </w:p>
    <w:p w:rsidR="0033211D" w:rsidRPr="00191A74" w:rsidRDefault="0033211D" w:rsidP="00DE376A">
      <w:pPr>
        <w:keepNext/>
        <w:widowControl w:val="0"/>
        <w:spacing w:after="0" w:line="360" w:lineRule="auto"/>
        <w:ind w:firstLine="851"/>
        <w:jc w:val="both"/>
        <w:rPr>
          <w:rFonts w:ascii="Arial" w:hAnsi="Arial" w:cs="Arial"/>
          <w:sz w:val="24"/>
          <w:szCs w:val="24"/>
          <w:lang w:val="es-ES"/>
        </w:rPr>
      </w:pPr>
      <w:r w:rsidRPr="00191A74">
        <w:rPr>
          <w:rFonts w:ascii="Arial" w:hAnsi="Arial" w:cs="Arial"/>
          <w:b/>
          <w:sz w:val="24"/>
          <w:szCs w:val="24"/>
          <w:lang w:val="es-ES"/>
        </w:rPr>
        <w:t>ATENTO:</w:t>
      </w:r>
      <w:r w:rsidRPr="00191A74">
        <w:rPr>
          <w:rFonts w:ascii="Arial" w:hAnsi="Arial" w:cs="Arial"/>
          <w:sz w:val="24"/>
          <w:szCs w:val="24"/>
          <w:lang w:val="es-ES"/>
        </w:rPr>
        <w:t xml:space="preserve"> a lo dispuesto por el Artículo 211 Literal C) de la Constitución de la República;</w:t>
      </w:r>
    </w:p>
    <w:p w:rsidR="00CA53DF" w:rsidRPr="00191A74" w:rsidRDefault="00CA53DF" w:rsidP="00191A74">
      <w:pPr>
        <w:keepNext/>
        <w:widowControl w:val="0"/>
        <w:spacing w:after="0" w:line="360" w:lineRule="auto"/>
        <w:jc w:val="center"/>
        <w:rPr>
          <w:rFonts w:ascii="Arial" w:hAnsi="Arial" w:cs="Arial"/>
          <w:b/>
          <w:sz w:val="24"/>
          <w:szCs w:val="24"/>
          <w:lang w:val="es-ES"/>
        </w:rPr>
      </w:pPr>
      <w:r w:rsidRPr="00191A74">
        <w:rPr>
          <w:rFonts w:ascii="Arial" w:hAnsi="Arial" w:cs="Arial"/>
          <w:b/>
          <w:sz w:val="24"/>
          <w:szCs w:val="24"/>
          <w:lang w:val="es-ES"/>
        </w:rPr>
        <w:t>EL TRIBUNAL ACUERDA</w:t>
      </w:r>
    </w:p>
    <w:p w:rsidR="00CA53DF" w:rsidRPr="00191A74" w:rsidRDefault="00CA53DF" w:rsidP="00191A74">
      <w:pPr>
        <w:pStyle w:val="Prrafodelista"/>
        <w:keepNext/>
        <w:widowControl w:val="0"/>
        <w:numPr>
          <w:ilvl w:val="0"/>
          <w:numId w:val="2"/>
        </w:numPr>
        <w:spacing w:after="0" w:line="360" w:lineRule="auto"/>
        <w:ind w:left="284" w:hanging="284"/>
        <w:jc w:val="both"/>
        <w:rPr>
          <w:rFonts w:ascii="Arial" w:hAnsi="Arial" w:cs="Arial"/>
          <w:sz w:val="24"/>
          <w:szCs w:val="24"/>
          <w:lang w:val="es-ES"/>
        </w:rPr>
      </w:pPr>
      <w:r w:rsidRPr="00191A74">
        <w:rPr>
          <w:rFonts w:ascii="Arial" w:hAnsi="Arial" w:cs="Arial"/>
          <w:sz w:val="24"/>
          <w:szCs w:val="24"/>
          <w:lang w:val="es-ES"/>
        </w:rPr>
        <w:t>Expedirse en los términos del Info</w:t>
      </w:r>
      <w:r w:rsidR="00DE376A">
        <w:rPr>
          <w:rFonts w:ascii="Arial" w:hAnsi="Arial" w:cs="Arial"/>
          <w:sz w:val="24"/>
          <w:szCs w:val="24"/>
          <w:lang w:val="es-ES"/>
        </w:rPr>
        <w:t>rme de Auditoría que se adjunta;</w:t>
      </w:r>
    </w:p>
    <w:p w:rsidR="00CA53DF" w:rsidRPr="00191A74" w:rsidRDefault="00CA53DF" w:rsidP="00191A74">
      <w:pPr>
        <w:pStyle w:val="Prrafodelista"/>
        <w:keepNext/>
        <w:widowControl w:val="0"/>
        <w:numPr>
          <w:ilvl w:val="0"/>
          <w:numId w:val="2"/>
        </w:numPr>
        <w:spacing w:after="0" w:line="360" w:lineRule="auto"/>
        <w:ind w:left="284" w:hanging="284"/>
        <w:jc w:val="both"/>
        <w:rPr>
          <w:rFonts w:ascii="Arial" w:hAnsi="Arial" w:cs="Arial"/>
          <w:sz w:val="24"/>
          <w:szCs w:val="24"/>
          <w:lang w:val="es-ES"/>
        </w:rPr>
      </w:pPr>
      <w:r w:rsidRPr="00191A74">
        <w:rPr>
          <w:rFonts w:ascii="Arial" w:hAnsi="Arial" w:cs="Arial"/>
          <w:sz w:val="24"/>
          <w:szCs w:val="24"/>
          <w:lang w:val="es-ES"/>
        </w:rPr>
        <w:t>Comunic</w:t>
      </w:r>
      <w:r w:rsidR="008F7831" w:rsidRPr="00191A74">
        <w:rPr>
          <w:rFonts w:ascii="Arial" w:hAnsi="Arial" w:cs="Arial"/>
          <w:sz w:val="24"/>
          <w:szCs w:val="24"/>
          <w:lang w:val="es-ES"/>
        </w:rPr>
        <w:t xml:space="preserve">ar la presente Resolución a la </w:t>
      </w:r>
      <w:r w:rsidR="00A52EC0" w:rsidRPr="00191A74">
        <w:rPr>
          <w:rFonts w:ascii="Arial" w:hAnsi="Arial" w:cs="Arial"/>
          <w:sz w:val="24"/>
          <w:szCs w:val="24"/>
          <w:lang w:val="es-ES"/>
        </w:rPr>
        <w:t xml:space="preserve">Intendencia </w:t>
      </w:r>
      <w:r w:rsidRPr="00191A74">
        <w:rPr>
          <w:rFonts w:ascii="Arial" w:hAnsi="Arial" w:cs="Arial"/>
          <w:sz w:val="24"/>
          <w:szCs w:val="24"/>
          <w:lang w:val="es-ES"/>
        </w:rPr>
        <w:t xml:space="preserve">de </w:t>
      </w:r>
      <w:r w:rsidR="00246727" w:rsidRPr="00191A74">
        <w:rPr>
          <w:rFonts w:ascii="Arial" w:hAnsi="Arial" w:cs="Arial"/>
          <w:sz w:val="24"/>
          <w:szCs w:val="24"/>
          <w:lang w:val="es-ES"/>
        </w:rPr>
        <w:t>Soriano</w:t>
      </w:r>
      <w:r w:rsidR="00DE376A">
        <w:rPr>
          <w:rFonts w:ascii="Arial" w:hAnsi="Arial" w:cs="Arial"/>
          <w:sz w:val="24"/>
          <w:szCs w:val="24"/>
          <w:lang w:val="es-ES"/>
        </w:rPr>
        <w:t>;</w:t>
      </w:r>
    </w:p>
    <w:p w:rsidR="00CA53DF" w:rsidRPr="00191A74" w:rsidRDefault="00CA53DF" w:rsidP="00191A74">
      <w:pPr>
        <w:pStyle w:val="Prrafodelista"/>
        <w:keepNext/>
        <w:widowControl w:val="0"/>
        <w:numPr>
          <w:ilvl w:val="0"/>
          <w:numId w:val="2"/>
        </w:numPr>
        <w:spacing w:after="0" w:line="360" w:lineRule="auto"/>
        <w:ind w:left="284" w:hanging="284"/>
        <w:jc w:val="both"/>
        <w:rPr>
          <w:rFonts w:ascii="Arial" w:hAnsi="Arial" w:cs="Arial"/>
          <w:sz w:val="24"/>
          <w:szCs w:val="24"/>
          <w:lang w:val="es-ES"/>
        </w:rPr>
      </w:pPr>
      <w:r w:rsidRPr="00191A74">
        <w:rPr>
          <w:rFonts w:ascii="Arial" w:hAnsi="Arial" w:cs="Arial"/>
          <w:sz w:val="24"/>
          <w:szCs w:val="24"/>
          <w:lang w:val="es-ES"/>
        </w:rPr>
        <w:t>Dar</w:t>
      </w:r>
      <w:r w:rsidR="00C71436" w:rsidRPr="00191A74">
        <w:rPr>
          <w:rFonts w:ascii="Arial" w:hAnsi="Arial" w:cs="Arial"/>
          <w:sz w:val="24"/>
          <w:szCs w:val="24"/>
          <w:lang w:val="es-ES"/>
        </w:rPr>
        <w:t xml:space="preserve"> cuenta a la Asamblea General; y</w:t>
      </w:r>
    </w:p>
    <w:p w:rsidR="00FC29A2" w:rsidRPr="00191A74" w:rsidRDefault="00FC29A2" w:rsidP="00191A74">
      <w:pPr>
        <w:pStyle w:val="Prrafodelista"/>
        <w:keepNext/>
        <w:widowControl w:val="0"/>
        <w:numPr>
          <w:ilvl w:val="0"/>
          <w:numId w:val="2"/>
        </w:numPr>
        <w:spacing w:after="0" w:line="360" w:lineRule="auto"/>
        <w:ind w:left="284" w:hanging="284"/>
        <w:jc w:val="both"/>
        <w:rPr>
          <w:rFonts w:ascii="Arial" w:hAnsi="Arial" w:cs="Arial"/>
          <w:sz w:val="24"/>
          <w:szCs w:val="24"/>
          <w:lang w:val="es-ES"/>
        </w:rPr>
      </w:pPr>
      <w:r w:rsidRPr="00191A74">
        <w:rPr>
          <w:rFonts w:ascii="Arial" w:hAnsi="Arial" w:cs="Arial"/>
          <w:sz w:val="24"/>
          <w:szCs w:val="24"/>
          <w:lang w:val="es-ES"/>
        </w:rPr>
        <w:t>Devuélvase.</w:t>
      </w:r>
    </w:p>
    <w:p w:rsidR="00CA53DF" w:rsidRPr="00191A74" w:rsidRDefault="00CA53DF" w:rsidP="00191A74">
      <w:pPr>
        <w:keepNext/>
        <w:widowControl w:val="0"/>
        <w:spacing w:after="0" w:line="360" w:lineRule="auto"/>
        <w:jc w:val="both"/>
        <w:rPr>
          <w:rFonts w:ascii="Arial" w:hAnsi="Arial" w:cs="Arial"/>
          <w:sz w:val="24"/>
          <w:szCs w:val="24"/>
          <w:lang w:val="es-ES"/>
        </w:rPr>
      </w:pPr>
    </w:p>
    <w:p w:rsidR="004E017A" w:rsidRPr="00191A74" w:rsidRDefault="004E017A" w:rsidP="00191A74">
      <w:pPr>
        <w:keepNext/>
        <w:widowControl w:val="0"/>
        <w:spacing w:after="0" w:line="360" w:lineRule="auto"/>
        <w:rPr>
          <w:rFonts w:ascii="Arial" w:hAnsi="Arial" w:cs="Arial"/>
          <w:b/>
          <w:sz w:val="24"/>
          <w:szCs w:val="24"/>
          <w:lang w:val="es-ES"/>
        </w:rPr>
      </w:pPr>
    </w:p>
    <w:p w:rsidR="00CA53DF" w:rsidRDefault="00C71436" w:rsidP="00191A74">
      <w:pPr>
        <w:keepNext/>
        <w:widowControl w:val="0"/>
        <w:spacing w:after="0" w:line="360" w:lineRule="auto"/>
        <w:rPr>
          <w:rFonts w:ascii="Arial" w:hAnsi="Arial" w:cs="Arial"/>
          <w:sz w:val="24"/>
          <w:szCs w:val="24"/>
          <w:lang w:val="es-ES"/>
        </w:rPr>
      </w:pPr>
      <w:proofErr w:type="spellStart"/>
      <w:proofErr w:type="gramStart"/>
      <w:r w:rsidRPr="00191A74">
        <w:rPr>
          <w:rFonts w:ascii="Arial" w:hAnsi="Arial" w:cs="Arial"/>
          <w:sz w:val="24"/>
          <w:szCs w:val="24"/>
          <w:lang w:val="es-ES"/>
        </w:rPr>
        <w:t>cr</w:t>
      </w:r>
      <w:proofErr w:type="spellEnd"/>
      <w:proofErr w:type="gramEnd"/>
    </w:p>
    <w:p w:rsidR="00DE376A" w:rsidRPr="00191A74" w:rsidRDefault="00DE376A" w:rsidP="00191A74">
      <w:pPr>
        <w:keepNext/>
        <w:widowControl w:val="0"/>
        <w:spacing w:after="0" w:line="360" w:lineRule="auto"/>
        <w:rPr>
          <w:rFonts w:ascii="Arial" w:hAnsi="Arial" w:cs="Arial"/>
          <w:sz w:val="24"/>
          <w:szCs w:val="24"/>
          <w:lang w:val="es-ES"/>
        </w:rPr>
      </w:pPr>
    </w:p>
    <w:p w:rsidR="00191A74" w:rsidRDefault="00191A74" w:rsidP="00191A74">
      <w:pPr>
        <w:keepNext/>
        <w:widowControl w:val="0"/>
        <w:jc w:val="center"/>
        <w:rPr>
          <w:rFonts w:ascii="Arial" w:hAnsi="Arial" w:cs="Arial"/>
          <w:b/>
          <w:sz w:val="24"/>
          <w:szCs w:val="24"/>
        </w:rPr>
      </w:pPr>
      <w:r w:rsidRPr="00191A74">
        <w:rPr>
          <w:rFonts w:ascii="Arial" w:hAnsi="Arial" w:cs="Arial"/>
          <w:b/>
          <w:sz w:val="24"/>
          <w:szCs w:val="24"/>
        </w:rPr>
        <w:lastRenderedPageBreak/>
        <w:t>DICTAMEN</w:t>
      </w:r>
    </w:p>
    <w:p w:rsidR="00DE376A" w:rsidRDefault="00DE376A" w:rsidP="00191A74">
      <w:pPr>
        <w:keepNext/>
        <w:widowControl w:val="0"/>
        <w:jc w:val="center"/>
        <w:rPr>
          <w:rFonts w:ascii="Arial" w:hAnsi="Arial" w:cs="Arial"/>
          <w:b/>
          <w:sz w:val="24"/>
          <w:szCs w:val="24"/>
        </w:rPr>
      </w:pPr>
    </w:p>
    <w:p w:rsidR="00191A74" w:rsidRDefault="00191A74" w:rsidP="00191A74">
      <w:pPr>
        <w:keepNext/>
        <w:widowControl w:val="0"/>
        <w:rPr>
          <w:rFonts w:ascii="Arial" w:hAnsi="Arial" w:cs="Arial"/>
          <w:b/>
          <w:sz w:val="24"/>
          <w:szCs w:val="24"/>
          <w:lang w:eastAsia="es-UY"/>
        </w:rPr>
      </w:pPr>
      <w:r w:rsidRPr="00191A74">
        <w:rPr>
          <w:rFonts w:ascii="Arial" w:hAnsi="Arial" w:cs="Arial"/>
          <w:b/>
          <w:sz w:val="24"/>
          <w:szCs w:val="24"/>
          <w:lang w:eastAsia="es-UY"/>
        </w:rPr>
        <w:t>Opinión sin salvedades</w:t>
      </w:r>
    </w:p>
    <w:p w:rsidR="00DE376A" w:rsidRPr="00191A74" w:rsidRDefault="00DE376A" w:rsidP="00191A74">
      <w:pPr>
        <w:keepNext/>
        <w:widowControl w:val="0"/>
        <w:rPr>
          <w:rFonts w:ascii="Arial" w:hAnsi="Arial" w:cs="Arial"/>
          <w:sz w:val="24"/>
          <w:szCs w:val="24"/>
        </w:rPr>
      </w:pPr>
    </w:p>
    <w:p w:rsidR="00191A74" w:rsidRPr="00191A74" w:rsidRDefault="00191A74" w:rsidP="00191A74">
      <w:pPr>
        <w:keepNext/>
        <w:widowControl w:val="0"/>
        <w:spacing w:line="360" w:lineRule="auto"/>
        <w:jc w:val="both"/>
        <w:rPr>
          <w:rFonts w:ascii="Arial" w:hAnsi="Arial" w:cs="Arial"/>
          <w:sz w:val="24"/>
          <w:szCs w:val="24"/>
          <w:lang w:val="es-MX"/>
        </w:rPr>
      </w:pPr>
      <w:r w:rsidRPr="00191A74">
        <w:rPr>
          <w:rFonts w:ascii="Arial" w:hAnsi="Arial" w:cs="Arial"/>
          <w:sz w:val="24"/>
          <w:szCs w:val="24"/>
          <w:lang w:val="es-MX"/>
        </w:rPr>
        <w:t>El Tribunal de Cuentas ha auditado la Rendición de Cuentas  y el Balance de Ejecución Presupuestal de la Junta Departamental de Soriano, que comprende los estados de ejecución presupuestal con relación a los créditos, de evolución de las obligaciones presupuestales impagas, de fondos indisponibles y otros estados complementarios,  por el ejerc</w:t>
      </w:r>
      <w:r w:rsidR="00DE376A">
        <w:rPr>
          <w:rFonts w:ascii="Arial" w:hAnsi="Arial" w:cs="Arial"/>
          <w:sz w:val="24"/>
          <w:szCs w:val="24"/>
          <w:lang w:val="es-MX"/>
        </w:rPr>
        <w:t>icio finalizado el 31/12/2017.</w:t>
      </w:r>
    </w:p>
    <w:p w:rsidR="00191A74" w:rsidRPr="00191A74" w:rsidRDefault="00191A74" w:rsidP="00191A74">
      <w:pPr>
        <w:keepNext/>
        <w:widowControl w:val="0"/>
        <w:spacing w:line="360" w:lineRule="auto"/>
        <w:jc w:val="both"/>
        <w:rPr>
          <w:rFonts w:ascii="Arial" w:hAnsi="Arial" w:cs="Arial"/>
          <w:sz w:val="24"/>
          <w:szCs w:val="24"/>
          <w:lang w:val="es-MX"/>
        </w:rPr>
      </w:pPr>
      <w:r w:rsidRPr="00191A74">
        <w:rPr>
          <w:rFonts w:ascii="Arial" w:hAnsi="Arial" w:cs="Arial"/>
          <w:sz w:val="24"/>
          <w:szCs w:val="24"/>
          <w:lang w:val="es-MX"/>
        </w:rPr>
        <w:t>En opinión del Tribunal de Cuentas, los estados mencionados presentan razonablemente, en todos sus aspectos significativos, la ejecución presupuestal del ejercicio 2017, la evolución de las obligaciones presupuestales impagas y de los fondos indisponibles de acuerdo con las normas establecidas en el TOCAF y el instructivo vigente a la fecha de presentación de los mismos.</w:t>
      </w:r>
    </w:p>
    <w:p w:rsidR="00191A74" w:rsidRPr="00191A74" w:rsidRDefault="00191A74" w:rsidP="00191A74">
      <w:pPr>
        <w:keepNext/>
        <w:widowControl w:val="0"/>
        <w:spacing w:line="360" w:lineRule="auto"/>
        <w:jc w:val="both"/>
        <w:rPr>
          <w:rFonts w:ascii="Arial" w:hAnsi="Arial" w:cs="Arial"/>
          <w:b/>
          <w:sz w:val="24"/>
          <w:szCs w:val="24"/>
        </w:rPr>
      </w:pPr>
      <w:r w:rsidRPr="00191A74">
        <w:rPr>
          <w:rFonts w:ascii="Arial" w:hAnsi="Arial" w:cs="Arial"/>
          <w:b/>
          <w:sz w:val="24"/>
          <w:szCs w:val="24"/>
        </w:rPr>
        <w:t>Opinión respecto al cumplimiento de la normativa legal aplicable</w:t>
      </w:r>
    </w:p>
    <w:p w:rsidR="00191A74" w:rsidRPr="00191A74" w:rsidRDefault="00191A74" w:rsidP="00191A74">
      <w:pPr>
        <w:keepNext/>
        <w:widowControl w:val="0"/>
        <w:spacing w:line="360" w:lineRule="auto"/>
        <w:jc w:val="both"/>
        <w:rPr>
          <w:rFonts w:ascii="Arial" w:hAnsi="Arial" w:cs="Arial"/>
          <w:sz w:val="24"/>
          <w:szCs w:val="24"/>
          <w:lang w:val="es-MX"/>
        </w:rPr>
      </w:pPr>
      <w:r w:rsidRPr="00191A74">
        <w:rPr>
          <w:rFonts w:ascii="Arial" w:hAnsi="Arial" w:cs="Arial"/>
          <w:sz w:val="24"/>
          <w:szCs w:val="24"/>
          <w:lang w:val="es-MX"/>
        </w:rPr>
        <w:t xml:space="preserve">En el curso de la auditoría se han constatado </w:t>
      </w:r>
      <w:r w:rsidR="00332F15">
        <w:rPr>
          <w:rFonts w:ascii="Arial" w:hAnsi="Arial" w:cs="Arial"/>
          <w:sz w:val="24"/>
          <w:szCs w:val="24"/>
          <w:lang w:val="es-MX"/>
        </w:rPr>
        <w:t>los siguientes incumplimientos:</w:t>
      </w:r>
    </w:p>
    <w:p w:rsidR="00191A74" w:rsidRDefault="00191A74" w:rsidP="00191A74">
      <w:pPr>
        <w:keepNext/>
        <w:widowControl w:val="0"/>
        <w:spacing w:line="360" w:lineRule="auto"/>
        <w:jc w:val="both"/>
        <w:rPr>
          <w:rFonts w:ascii="Arial" w:hAnsi="Arial" w:cs="Arial"/>
          <w:sz w:val="24"/>
          <w:szCs w:val="24"/>
          <w:lang w:val="es-MX"/>
        </w:rPr>
      </w:pPr>
      <w:r w:rsidRPr="00191A74">
        <w:rPr>
          <w:rFonts w:ascii="Arial" w:hAnsi="Arial" w:cs="Arial"/>
          <w:sz w:val="24"/>
          <w:szCs w:val="24"/>
          <w:lang w:val="es-MX"/>
        </w:rPr>
        <w:t xml:space="preserve">Artículo 86, Artículo 273 y Artículo 295 de la Constitución de la República, </w:t>
      </w:r>
      <w:r w:rsidRPr="00191A74">
        <w:rPr>
          <w:rFonts w:ascii="Arial" w:hAnsi="Arial" w:cs="Arial"/>
          <w:sz w:val="24"/>
          <w:szCs w:val="24"/>
        </w:rPr>
        <w:t>Resolución del</w:t>
      </w:r>
      <w:r w:rsidRPr="00191A74">
        <w:rPr>
          <w:rFonts w:ascii="Arial" w:hAnsi="Arial" w:cs="Arial"/>
          <w:bCs/>
          <w:sz w:val="24"/>
          <w:szCs w:val="24"/>
        </w:rPr>
        <w:t xml:space="preserve"> Tribunal de Cuentas de 22/12/10, Artículo 94 </w:t>
      </w:r>
      <w:r w:rsidRPr="00191A74">
        <w:rPr>
          <w:rFonts w:ascii="Arial" w:hAnsi="Arial" w:cs="Arial"/>
          <w:sz w:val="24"/>
          <w:szCs w:val="24"/>
        </w:rPr>
        <w:t xml:space="preserve"> </w:t>
      </w:r>
      <w:r w:rsidRPr="00191A74">
        <w:rPr>
          <w:rFonts w:ascii="Arial" w:hAnsi="Arial" w:cs="Arial"/>
          <w:sz w:val="24"/>
          <w:szCs w:val="24"/>
          <w:lang w:val="es-MX"/>
        </w:rPr>
        <w:t xml:space="preserve">TOCAF y Ordenanza Nº 89 del Tribunal de Cuentas, Artículos 84 y 97 del TOCAF, Artículo 102 del TOCAF, Artículo 12 </w:t>
      </w:r>
      <w:r w:rsidRPr="00191A74">
        <w:rPr>
          <w:rFonts w:ascii="Arial" w:hAnsi="Arial" w:cs="Arial"/>
          <w:bCs/>
          <w:sz w:val="24"/>
          <w:szCs w:val="24"/>
          <w:lang w:eastAsia="es-UY"/>
        </w:rPr>
        <w:t xml:space="preserve">de la Reglamentación de partidas compensatorias de gastos de traslado de 10/04/2007, </w:t>
      </w:r>
      <w:r w:rsidRPr="00191A74">
        <w:rPr>
          <w:rFonts w:ascii="Arial" w:hAnsi="Arial" w:cs="Arial"/>
          <w:sz w:val="24"/>
          <w:szCs w:val="24"/>
          <w:lang w:val="es-MX"/>
        </w:rPr>
        <w:t xml:space="preserve">Decreto 388/92 y Resolución de DGI Nº 688/92 y Artículo 3 del Decreto Nº 81/98 de la </w:t>
      </w:r>
      <w:r w:rsidR="00DE376A">
        <w:rPr>
          <w:rFonts w:ascii="Arial" w:hAnsi="Arial" w:cs="Arial"/>
          <w:sz w:val="24"/>
          <w:szCs w:val="24"/>
          <w:lang w:val="es-MX"/>
        </w:rPr>
        <w:t>Junta Departamental de Soriano.</w:t>
      </w:r>
    </w:p>
    <w:p w:rsidR="00DE376A" w:rsidRDefault="00DE376A" w:rsidP="00191A74">
      <w:pPr>
        <w:keepNext/>
        <w:widowControl w:val="0"/>
        <w:spacing w:line="360" w:lineRule="auto"/>
        <w:jc w:val="both"/>
        <w:rPr>
          <w:rFonts w:ascii="Arial" w:hAnsi="Arial" w:cs="Arial"/>
          <w:sz w:val="24"/>
          <w:szCs w:val="24"/>
          <w:lang w:val="es-MX"/>
        </w:rPr>
      </w:pPr>
    </w:p>
    <w:p w:rsidR="00191A74" w:rsidRPr="00191A74" w:rsidRDefault="00191A74" w:rsidP="00191A74">
      <w:pPr>
        <w:keepNext/>
        <w:widowControl w:val="0"/>
        <w:spacing w:line="360" w:lineRule="auto"/>
        <w:jc w:val="both"/>
        <w:rPr>
          <w:rFonts w:ascii="Arial" w:hAnsi="Arial" w:cs="Arial"/>
          <w:b/>
          <w:sz w:val="24"/>
          <w:szCs w:val="24"/>
        </w:rPr>
      </w:pPr>
      <w:r w:rsidRPr="00191A74">
        <w:rPr>
          <w:rFonts w:ascii="Arial" w:hAnsi="Arial" w:cs="Arial"/>
          <w:b/>
          <w:sz w:val="24"/>
          <w:szCs w:val="24"/>
        </w:rPr>
        <w:t>Bases para  la Opinión sin Salvedades</w:t>
      </w:r>
    </w:p>
    <w:p w:rsidR="00191A74" w:rsidRPr="00191A74" w:rsidRDefault="00191A74" w:rsidP="00191A74">
      <w:pPr>
        <w:keepNext/>
        <w:widowControl w:val="0"/>
        <w:spacing w:line="360" w:lineRule="auto"/>
        <w:jc w:val="both"/>
        <w:rPr>
          <w:rFonts w:ascii="Arial" w:hAnsi="Arial" w:cs="Arial"/>
          <w:sz w:val="24"/>
          <w:szCs w:val="24"/>
          <w:lang w:val="es-MX"/>
        </w:rPr>
      </w:pPr>
      <w:r w:rsidRPr="00191A74">
        <w:rPr>
          <w:rFonts w:ascii="Arial" w:hAnsi="Arial" w:cs="Arial"/>
          <w:sz w:val="24"/>
          <w:szCs w:val="24"/>
          <w:lang w:val="es-MX"/>
        </w:rPr>
        <w:t>Esta auditoría fue realizada de acuerdo con los Principios Fundamentales de Auditoría (ISSAI 100 y 200) y las Directrices de Auditoría Financiera (ISSAI 1000 a 1810) de la Organización Internacional de Entidades Fiscalizadoras Superiores (INTOSAI). La responsabilidad del Tribunal bajo estas normas se describe con más detalle en la sección de Responsabilidad del Tribunal de Cuentas por la auditoría de los estados financieros. Este Tribunal es independiente de la Junta Departamental de Soriano y ha cumplido con las disposiciones de su Código de Ética, elaborado en concordancia con el Código de Ética de la INTOSAI. Se considera que la evidencia de auditoría obtenida es suficiente y adecuada para proporcionar una base razonable para sustentar la opinión.</w:t>
      </w:r>
    </w:p>
    <w:p w:rsidR="00191A74" w:rsidRPr="00191A74" w:rsidRDefault="00191A74" w:rsidP="00191A74">
      <w:pPr>
        <w:keepNext/>
        <w:widowControl w:val="0"/>
        <w:spacing w:line="360" w:lineRule="auto"/>
        <w:jc w:val="both"/>
        <w:rPr>
          <w:rFonts w:ascii="Arial" w:hAnsi="Arial" w:cs="Arial"/>
          <w:b/>
          <w:sz w:val="24"/>
          <w:szCs w:val="24"/>
        </w:rPr>
      </w:pPr>
      <w:r w:rsidRPr="00191A74">
        <w:rPr>
          <w:rFonts w:ascii="Arial" w:hAnsi="Arial" w:cs="Arial"/>
          <w:b/>
          <w:sz w:val="24"/>
          <w:szCs w:val="24"/>
        </w:rPr>
        <w:t>Responsabilidad de la Junta Departamental en relación con la Rendición de Cuentas y Balance de Ejecución Presupuestal</w:t>
      </w:r>
    </w:p>
    <w:p w:rsidR="00191A74" w:rsidRPr="00191A74" w:rsidRDefault="00191A74" w:rsidP="00191A74">
      <w:pPr>
        <w:keepNext/>
        <w:widowControl w:val="0"/>
        <w:spacing w:line="360" w:lineRule="auto"/>
        <w:jc w:val="both"/>
        <w:rPr>
          <w:rFonts w:ascii="Arial" w:hAnsi="Arial" w:cs="Arial"/>
          <w:sz w:val="24"/>
          <w:szCs w:val="24"/>
          <w:lang w:val="es-MX"/>
        </w:rPr>
      </w:pPr>
      <w:r w:rsidRPr="00191A74">
        <w:rPr>
          <w:rFonts w:ascii="Arial" w:hAnsi="Arial" w:cs="Arial"/>
          <w:sz w:val="24"/>
          <w:szCs w:val="24"/>
          <w:lang w:val="es-MX"/>
        </w:rPr>
        <w:t xml:space="preserve">La Junta Departamental de Soriano es responsable por la preparación y presentación razonable de su </w:t>
      </w:r>
      <w:r w:rsidRPr="00191A74">
        <w:rPr>
          <w:rFonts w:ascii="Arial" w:hAnsi="Arial" w:cs="Arial"/>
          <w:sz w:val="24"/>
          <w:szCs w:val="24"/>
        </w:rPr>
        <w:t>Rendición de Cuentas y Balance de Ejecución Presupuestal</w:t>
      </w:r>
      <w:r w:rsidRPr="00191A74">
        <w:rPr>
          <w:rFonts w:ascii="Arial" w:hAnsi="Arial" w:cs="Arial"/>
          <w:sz w:val="24"/>
          <w:szCs w:val="24"/>
          <w:lang w:val="es-MX"/>
        </w:rPr>
        <w:t xml:space="preserve"> de acuerdo con el instructivo del Tribunal de Cuentas vigente a la fecha de presentación de la misma y del control interno que la administración de la Junta Departamental consideró necesario para permitir la preparación de la </w:t>
      </w:r>
      <w:r w:rsidRPr="00191A74">
        <w:rPr>
          <w:rFonts w:ascii="Arial" w:hAnsi="Arial" w:cs="Arial"/>
          <w:sz w:val="24"/>
          <w:szCs w:val="24"/>
        </w:rPr>
        <w:t>Rendición de Cuentas y Balance de Ejecución Presupuestal</w:t>
      </w:r>
      <w:r w:rsidRPr="00191A74">
        <w:rPr>
          <w:rFonts w:ascii="Arial" w:hAnsi="Arial" w:cs="Arial"/>
          <w:sz w:val="24"/>
          <w:szCs w:val="24"/>
          <w:lang w:val="es-MX"/>
        </w:rPr>
        <w:t xml:space="preserve"> libres de errores significativos ya sea debido a fraude o error.</w:t>
      </w:r>
    </w:p>
    <w:p w:rsidR="00191A74" w:rsidRDefault="00191A74" w:rsidP="00191A74">
      <w:pPr>
        <w:keepNext/>
        <w:widowControl w:val="0"/>
        <w:spacing w:line="360" w:lineRule="auto"/>
        <w:jc w:val="both"/>
        <w:rPr>
          <w:rFonts w:ascii="Arial" w:hAnsi="Arial" w:cs="Arial"/>
          <w:sz w:val="24"/>
          <w:szCs w:val="24"/>
          <w:lang w:val="es-MX"/>
        </w:rPr>
      </w:pPr>
      <w:r w:rsidRPr="00191A74">
        <w:rPr>
          <w:rFonts w:ascii="Arial" w:hAnsi="Arial" w:cs="Arial"/>
          <w:sz w:val="24"/>
          <w:szCs w:val="24"/>
          <w:lang w:val="es-MX"/>
        </w:rPr>
        <w:t>La Junta Departamental de Soriano es responsable de supervisar el proceso de preparación de la</w:t>
      </w:r>
      <w:r w:rsidRPr="00191A74">
        <w:rPr>
          <w:rFonts w:ascii="Arial" w:hAnsi="Arial" w:cs="Arial"/>
          <w:sz w:val="24"/>
          <w:szCs w:val="24"/>
        </w:rPr>
        <w:t xml:space="preserve"> Rendición de Cuentas y Balance de Ejecución Presupuestal</w:t>
      </w:r>
      <w:r w:rsidR="00DE376A">
        <w:rPr>
          <w:rFonts w:ascii="Arial" w:hAnsi="Arial" w:cs="Arial"/>
          <w:sz w:val="24"/>
          <w:szCs w:val="24"/>
          <w:lang w:val="es-MX"/>
        </w:rPr>
        <w:t>.</w:t>
      </w:r>
    </w:p>
    <w:p w:rsidR="00DE376A" w:rsidRDefault="00DE376A" w:rsidP="00191A74">
      <w:pPr>
        <w:keepNext/>
        <w:widowControl w:val="0"/>
        <w:spacing w:line="360" w:lineRule="auto"/>
        <w:jc w:val="both"/>
        <w:rPr>
          <w:rFonts w:ascii="Arial" w:hAnsi="Arial" w:cs="Arial"/>
          <w:sz w:val="24"/>
          <w:szCs w:val="24"/>
          <w:lang w:val="es-MX"/>
        </w:rPr>
      </w:pPr>
    </w:p>
    <w:p w:rsidR="00DE376A" w:rsidRPr="00191A74" w:rsidRDefault="00DE376A" w:rsidP="00191A74">
      <w:pPr>
        <w:keepNext/>
        <w:widowControl w:val="0"/>
        <w:spacing w:line="360" w:lineRule="auto"/>
        <w:jc w:val="both"/>
        <w:rPr>
          <w:rFonts w:ascii="Arial" w:hAnsi="Arial" w:cs="Arial"/>
          <w:sz w:val="24"/>
          <w:szCs w:val="24"/>
          <w:lang w:val="es-MX"/>
        </w:rPr>
      </w:pPr>
    </w:p>
    <w:p w:rsidR="00191A74" w:rsidRPr="00191A74" w:rsidRDefault="00191A74" w:rsidP="00191A74">
      <w:pPr>
        <w:keepNext/>
        <w:widowControl w:val="0"/>
        <w:spacing w:line="360" w:lineRule="auto"/>
        <w:jc w:val="both"/>
        <w:rPr>
          <w:rFonts w:ascii="Arial" w:hAnsi="Arial" w:cs="Arial"/>
          <w:b/>
          <w:sz w:val="24"/>
          <w:szCs w:val="24"/>
        </w:rPr>
      </w:pPr>
      <w:r w:rsidRPr="00191A74">
        <w:rPr>
          <w:rFonts w:ascii="Arial" w:hAnsi="Arial" w:cs="Arial"/>
          <w:b/>
          <w:sz w:val="24"/>
          <w:szCs w:val="24"/>
        </w:rPr>
        <w:t>Responsabilidad del Tribunal de Cuentas por la auditoría de los estados financieros</w:t>
      </w:r>
    </w:p>
    <w:p w:rsidR="00191A74" w:rsidRPr="00191A74" w:rsidRDefault="00191A74" w:rsidP="00191A74">
      <w:pPr>
        <w:keepNext/>
        <w:widowControl w:val="0"/>
        <w:spacing w:line="360" w:lineRule="auto"/>
        <w:jc w:val="both"/>
        <w:rPr>
          <w:rFonts w:ascii="Arial" w:hAnsi="Arial" w:cs="Arial"/>
          <w:sz w:val="24"/>
          <w:szCs w:val="24"/>
          <w:lang w:val="es-MX"/>
        </w:rPr>
      </w:pPr>
      <w:r w:rsidRPr="00191A74">
        <w:rPr>
          <w:rFonts w:ascii="Arial" w:hAnsi="Arial" w:cs="Arial"/>
          <w:sz w:val="24"/>
          <w:szCs w:val="24"/>
          <w:lang w:val="es-MX"/>
        </w:rPr>
        <w:t>El objetivo de la auditoría consiste en obtener una seguridad razonable acerca de que los estados financieros en su conjunto están libres de errores significativos, ya sea debido a fraude o error y emitir un dictamen de auditoría con la correspondiente opinión. Seguridad razonable es un alto nivel de seguridad pero no garantiza que una auditoría siempre detectará un error significativo cuando exista. Los errores pueden surgir debido a fraudes o errores y se consideran significativos si, individualmente o en su conjunto, puede razonablemente esperarse que influyan en las decisiones económicas tomadas por los usuarios sobre la base de los estados.</w:t>
      </w:r>
    </w:p>
    <w:p w:rsidR="00191A74" w:rsidRPr="00191A74" w:rsidRDefault="00191A74" w:rsidP="00191A74">
      <w:pPr>
        <w:keepNext/>
        <w:widowControl w:val="0"/>
        <w:spacing w:line="360" w:lineRule="auto"/>
        <w:jc w:val="both"/>
        <w:rPr>
          <w:rFonts w:ascii="Arial" w:hAnsi="Arial" w:cs="Arial"/>
          <w:sz w:val="24"/>
          <w:szCs w:val="24"/>
          <w:lang w:val="es-MX"/>
        </w:rPr>
      </w:pPr>
      <w:r w:rsidRPr="00191A74">
        <w:rPr>
          <w:rFonts w:ascii="Arial" w:hAnsi="Arial" w:cs="Arial"/>
          <w:sz w:val="24"/>
          <w:szCs w:val="24"/>
          <w:lang w:val="es-MX"/>
        </w:rPr>
        <w:t>Como parte de una auditoría de acuerdo con las ISSAI referidas en la sección Bases para la Opinión, el Tribunal de Cuentas aplica su juicio profesional y mantiene el escepticismo profesional durante el proceso de auditoría. Asimismo:</w:t>
      </w:r>
    </w:p>
    <w:p w:rsidR="00191A74" w:rsidRPr="00191A74" w:rsidRDefault="00191A74" w:rsidP="00191A74">
      <w:pPr>
        <w:keepNext/>
        <w:widowControl w:val="0"/>
        <w:numPr>
          <w:ilvl w:val="0"/>
          <w:numId w:val="3"/>
        </w:numPr>
        <w:spacing w:line="360" w:lineRule="auto"/>
        <w:ind w:left="714" w:hanging="357"/>
        <w:contextualSpacing/>
        <w:jc w:val="both"/>
        <w:rPr>
          <w:rFonts w:ascii="Arial" w:hAnsi="Arial" w:cs="Arial"/>
          <w:sz w:val="24"/>
          <w:szCs w:val="24"/>
        </w:rPr>
      </w:pPr>
      <w:r w:rsidRPr="00191A74">
        <w:rPr>
          <w:rFonts w:ascii="Arial" w:hAnsi="Arial" w:cs="Arial"/>
          <w:sz w:val="24"/>
          <w:szCs w:val="24"/>
        </w:rPr>
        <w:t>Identifica y evalúa el riesgo de que existan errores significativos en los estados financieros, ya sea debido a fraude o error, diseña y realiza procedimientos de auditoría para responder a dichos riesgos y obtiene evidencia de auditoría suficiente y apropiada para fundamentar la base de la opinión. El riesgo de no detectar un error significativo resultante de un fraude es mayor que el resultante de un error, dado que el fraude puede implicar colusión, falsificación, omisiones intencionales, manifestaciones intencionalmente incorrectas o ap</w:t>
      </w:r>
      <w:r w:rsidR="00DE376A">
        <w:rPr>
          <w:rFonts w:ascii="Arial" w:hAnsi="Arial" w:cs="Arial"/>
          <w:sz w:val="24"/>
          <w:szCs w:val="24"/>
        </w:rPr>
        <w:t>artamientos de control interno.</w:t>
      </w:r>
    </w:p>
    <w:p w:rsidR="00191A74" w:rsidRPr="00191A74" w:rsidRDefault="00191A74" w:rsidP="00191A74">
      <w:pPr>
        <w:keepNext/>
        <w:widowControl w:val="0"/>
        <w:numPr>
          <w:ilvl w:val="0"/>
          <w:numId w:val="3"/>
        </w:numPr>
        <w:spacing w:line="360" w:lineRule="auto"/>
        <w:ind w:left="714" w:hanging="357"/>
        <w:contextualSpacing/>
        <w:jc w:val="both"/>
        <w:rPr>
          <w:rFonts w:ascii="Arial" w:hAnsi="Arial" w:cs="Arial"/>
          <w:sz w:val="24"/>
          <w:szCs w:val="24"/>
        </w:rPr>
      </w:pPr>
      <w:r w:rsidRPr="00191A74">
        <w:rPr>
          <w:rFonts w:ascii="Arial" w:hAnsi="Arial" w:cs="Arial"/>
          <w:sz w:val="24"/>
          <w:szCs w:val="24"/>
        </w:rPr>
        <w:t>Obtiene un entendimiento del control interno relevante para la auditoría con el propósito de diseñar procedimientos de auditoría que sean apropiados en las circunstancias, pero no con el propósito de expresar una opinión sobre la eficacia del control interno de la entidad.</w:t>
      </w:r>
    </w:p>
    <w:p w:rsidR="00191A74" w:rsidRPr="00191A74" w:rsidRDefault="00191A74" w:rsidP="00191A74">
      <w:pPr>
        <w:keepNext/>
        <w:widowControl w:val="0"/>
        <w:numPr>
          <w:ilvl w:val="0"/>
          <w:numId w:val="3"/>
        </w:numPr>
        <w:spacing w:line="360" w:lineRule="auto"/>
        <w:ind w:left="714" w:hanging="357"/>
        <w:contextualSpacing/>
        <w:jc w:val="both"/>
        <w:rPr>
          <w:rFonts w:ascii="Arial" w:hAnsi="Arial" w:cs="Arial"/>
          <w:sz w:val="24"/>
          <w:szCs w:val="24"/>
        </w:rPr>
      </w:pPr>
      <w:r w:rsidRPr="00191A74">
        <w:rPr>
          <w:rFonts w:ascii="Arial" w:hAnsi="Arial" w:cs="Arial"/>
          <w:sz w:val="24"/>
          <w:szCs w:val="24"/>
        </w:rPr>
        <w:t>Evalúa la presentación general, la estructura y contenido de los estados, incluyendo las revelaciones y si los estados representan las transacciones y eventos subyacentes de un modo que se logre una representación fiel de los mismos.</w:t>
      </w:r>
    </w:p>
    <w:p w:rsidR="00191A74" w:rsidRPr="00191A74" w:rsidRDefault="00191A74" w:rsidP="00191A74">
      <w:pPr>
        <w:keepNext/>
        <w:widowControl w:val="0"/>
        <w:contextualSpacing/>
        <w:jc w:val="both"/>
        <w:rPr>
          <w:rFonts w:ascii="Arial" w:hAnsi="Arial" w:cs="Arial"/>
          <w:sz w:val="24"/>
          <w:szCs w:val="24"/>
        </w:rPr>
      </w:pPr>
    </w:p>
    <w:p w:rsidR="00191A74" w:rsidRPr="00191A74" w:rsidRDefault="00191A74" w:rsidP="00191A74">
      <w:pPr>
        <w:keepNext/>
        <w:widowControl w:val="0"/>
        <w:spacing w:line="360" w:lineRule="auto"/>
        <w:contextualSpacing/>
        <w:jc w:val="both"/>
        <w:rPr>
          <w:rFonts w:ascii="Arial" w:hAnsi="Arial" w:cs="Arial"/>
          <w:sz w:val="24"/>
          <w:szCs w:val="24"/>
        </w:rPr>
      </w:pPr>
      <w:r w:rsidRPr="00191A74">
        <w:rPr>
          <w:rFonts w:ascii="Arial" w:hAnsi="Arial" w:cs="Arial"/>
          <w:sz w:val="24"/>
          <w:szCs w:val="24"/>
        </w:rPr>
        <w:t>El Tribunal de Cuentas se comunicó con la Junta Departamental en relación al alcance y la oportunidad de los procedimientos de auditoría, y a los hallazgos significativos de auditoría incluid</w:t>
      </w:r>
      <w:r w:rsidR="00DE376A">
        <w:rPr>
          <w:rFonts w:ascii="Arial" w:hAnsi="Arial" w:cs="Arial"/>
          <w:sz w:val="24"/>
          <w:szCs w:val="24"/>
        </w:rPr>
        <w:t>os.</w:t>
      </w:r>
    </w:p>
    <w:p w:rsidR="00191A74" w:rsidRPr="00191A74" w:rsidRDefault="00191A74" w:rsidP="00191A74">
      <w:pPr>
        <w:keepNext/>
        <w:widowControl w:val="0"/>
        <w:jc w:val="both"/>
        <w:rPr>
          <w:rFonts w:ascii="Arial" w:hAnsi="Arial" w:cs="Arial"/>
          <w:b/>
          <w:sz w:val="24"/>
          <w:szCs w:val="24"/>
        </w:rPr>
      </w:pPr>
      <w:r w:rsidRPr="00191A74">
        <w:rPr>
          <w:rFonts w:ascii="Arial" w:hAnsi="Arial" w:cs="Arial"/>
          <w:b/>
          <w:sz w:val="24"/>
          <w:szCs w:val="24"/>
        </w:rPr>
        <w:t>Informe de cumplimiento de la normativa vigente</w:t>
      </w:r>
    </w:p>
    <w:p w:rsidR="00191A74" w:rsidRPr="00191A74" w:rsidRDefault="00191A74" w:rsidP="00191A74">
      <w:pPr>
        <w:keepNext/>
        <w:widowControl w:val="0"/>
        <w:spacing w:line="360" w:lineRule="auto"/>
        <w:jc w:val="both"/>
        <w:rPr>
          <w:rFonts w:ascii="Arial" w:hAnsi="Arial" w:cs="Arial"/>
          <w:sz w:val="24"/>
          <w:szCs w:val="24"/>
        </w:rPr>
      </w:pPr>
      <w:r w:rsidRPr="00191A74">
        <w:rPr>
          <w:rFonts w:ascii="Arial" w:hAnsi="Arial" w:cs="Arial"/>
          <w:sz w:val="24"/>
          <w:szCs w:val="24"/>
        </w:rPr>
        <w:t>Respecto a los incumplimientos mencionados en el párrafo Opinión respecto al cumplimiento de la normativa legal aplicable co</w:t>
      </w:r>
      <w:r w:rsidR="00DE376A">
        <w:rPr>
          <w:rFonts w:ascii="Arial" w:hAnsi="Arial" w:cs="Arial"/>
          <w:sz w:val="24"/>
          <w:szCs w:val="24"/>
        </w:rPr>
        <w:t>rresponde señalar lo siguiente:</w:t>
      </w:r>
    </w:p>
    <w:p w:rsidR="00191A74" w:rsidRPr="00191A74" w:rsidRDefault="00191A74" w:rsidP="00191A74">
      <w:pPr>
        <w:keepNext/>
        <w:widowControl w:val="0"/>
        <w:autoSpaceDE w:val="0"/>
        <w:adjustRightInd w:val="0"/>
        <w:spacing w:line="360" w:lineRule="auto"/>
        <w:jc w:val="both"/>
        <w:rPr>
          <w:rFonts w:ascii="Arial" w:hAnsi="Arial" w:cs="Arial"/>
          <w:sz w:val="24"/>
          <w:szCs w:val="24"/>
          <w:lang w:eastAsia="es-UY"/>
        </w:rPr>
      </w:pPr>
      <w:r w:rsidRPr="00191A74">
        <w:rPr>
          <w:rFonts w:ascii="Arial" w:hAnsi="Arial" w:cs="Arial"/>
          <w:b/>
          <w:kern w:val="18"/>
          <w:sz w:val="24"/>
          <w:szCs w:val="24"/>
          <w:lang w:val="es-ES_tradnl"/>
        </w:rPr>
        <w:t xml:space="preserve">1 - </w:t>
      </w:r>
      <w:r w:rsidRPr="00191A74">
        <w:rPr>
          <w:rFonts w:ascii="Arial" w:hAnsi="Arial" w:cs="Arial"/>
          <w:b/>
          <w:bCs/>
          <w:sz w:val="24"/>
          <w:szCs w:val="24"/>
          <w:lang w:eastAsia="es-UY"/>
        </w:rPr>
        <w:t xml:space="preserve">Artículo 86 de la Constitución de la República: </w:t>
      </w:r>
      <w:r w:rsidRPr="00191A74">
        <w:rPr>
          <w:rFonts w:ascii="Arial" w:hAnsi="Arial" w:cs="Arial"/>
          <w:sz w:val="24"/>
          <w:szCs w:val="24"/>
          <w:lang w:eastAsia="es-UY"/>
        </w:rPr>
        <w:t>No se dio cumplimiento a la estructura orgánica establecida en la instancia presupuestal, al contratarse funcionarios que sus cargos no estaban previstos en la estructura de escalafones y cargos funcionales aprobados. La Contadora Delegada observó gastos correspondientes a este motivo por $ 160.340.</w:t>
      </w:r>
    </w:p>
    <w:p w:rsidR="00191A74" w:rsidRPr="00191A74" w:rsidRDefault="00191A74" w:rsidP="00191A74">
      <w:pPr>
        <w:keepNext/>
        <w:widowControl w:val="0"/>
        <w:autoSpaceDE w:val="0"/>
        <w:adjustRightInd w:val="0"/>
        <w:spacing w:line="360" w:lineRule="auto"/>
        <w:jc w:val="both"/>
        <w:rPr>
          <w:rFonts w:ascii="Arial" w:hAnsi="Arial" w:cs="Arial"/>
          <w:sz w:val="24"/>
          <w:szCs w:val="24"/>
          <w:lang w:eastAsia="es-UY"/>
        </w:rPr>
      </w:pPr>
      <w:r w:rsidRPr="00191A74">
        <w:rPr>
          <w:rFonts w:ascii="Arial" w:hAnsi="Arial" w:cs="Arial"/>
          <w:b/>
          <w:bCs/>
          <w:sz w:val="24"/>
          <w:szCs w:val="24"/>
          <w:lang w:eastAsia="es-UY"/>
        </w:rPr>
        <w:t xml:space="preserve">2- Artículo 273 de la Constitución de la República y Ley N° 9.515: </w:t>
      </w:r>
      <w:r w:rsidRPr="00191A74">
        <w:rPr>
          <w:rFonts w:ascii="Arial" w:hAnsi="Arial" w:cs="Arial"/>
          <w:sz w:val="24"/>
          <w:szCs w:val="24"/>
          <w:lang w:eastAsia="es-UY"/>
        </w:rPr>
        <w:t>La Junta Departamental efectuó en el ejercicio 20</w:t>
      </w:r>
      <w:r w:rsidR="00DE376A">
        <w:rPr>
          <w:rFonts w:ascii="Arial" w:hAnsi="Arial" w:cs="Arial"/>
          <w:sz w:val="24"/>
          <w:szCs w:val="24"/>
          <w:lang w:eastAsia="es-UY"/>
        </w:rPr>
        <w:t>17 donaciones en efectivo por $</w:t>
      </w:r>
      <w:r w:rsidRPr="00191A74">
        <w:rPr>
          <w:rFonts w:ascii="Arial" w:hAnsi="Arial" w:cs="Arial"/>
          <w:sz w:val="24"/>
          <w:szCs w:val="24"/>
          <w:lang w:eastAsia="es-UY"/>
        </w:rPr>
        <w:t>356.814 y participó de auspicios publicitarios por $ 158.299. Estas actividades no se encuentran comprendidas dentro de las funciones de las Juntas Departamentales, incumpliendo con lo dispuesto por las citadas normas. La Contadora Delegada observó gastos por estos incumplimientos por un importe de $ 515.113.</w:t>
      </w:r>
    </w:p>
    <w:p w:rsidR="00191A74" w:rsidRPr="00191A74" w:rsidRDefault="00191A74" w:rsidP="00191A74">
      <w:pPr>
        <w:keepNext/>
        <w:widowControl w:val="0"/>
        <w:autoSpaceDE w:val="0"/>
        <w:adjustRightInd w:val="0"/>
        <w:spacing w:line="360" w:lineRule="auto"/>
        <w:jc w:val="both"/>
        <w:rPr>
          <w:rFonts w:ascii="Arial" w:hAnsi="Arial" w:cs="Arial"/>
          <w:sz w:val="24"/>
          <w:szCs w:val="24"/>
          <w:lang w:eastAsia="es-UY"/>
        </w:rPr>
      </w:pPr>
      <w:r w:rsidRPr="00191A74">
        <w:rPr>
          <w:rFonts w:ascii="Arial" w:hAnsi="Arial" w:cs="Arial"/>
          <w:b/>
          <w:sz w:val="24"/>
          <w:szCs w:val="24"/>
          <w:lang w:eastAsia="es-UY"/>
        </w:rPr>
        <w:t xml:space="preserve">3- </w:t>
      </w:r>
      <w:r w:rsidRPr="00191A74">
        <w:rPr>
          <w:rFonts w:ascii="Arial" w:hAnsi="Arial" w:cs="Arial"/>
          <w:b/>
          <w:bCs/>
          <w:sz w:val="24"/>
          <w:szCs w:val="24"/>
          <w:lang w:eastAsia="es-UY"/>
        </w:rPr>
        <w:t xml:space="preserve">Artículo 295 de la Constitución y Resolución del Tribunal de Cuentas de 22/12/10: </w:t>
      </w:r>
      <w:r w:rsidRPr="00191A74">
        <w:rPr>
          <w:rFonts w:ascii="Arial" w:hAnsi="Arial" w:cs="Arial"/>
          <w:sz w:val="24"/>
          <w:szCs w:val="24"/>
          <w:lang w:eastAsia="es-UY"/>
        </w:rPr>
        <w:t>En el ejercicio 2017 se abonaron partidas compensatorias de gastos de traslado a los Señores Ediles, en la forma como fue prevista (Objeto 2.3.9) y observada por este Cuerpo en el Presupuesto Quinquenal 2016-2020. Las observaciones realizadas por este Cuerpo no fueron aceptadas por la Junta Departamental, disponiendo el envío de los antecedentes a la Asamblea General (Artículo 225 de la Constitución), la que no se expidió en plazo, por lo que aquéllas quedaron vigentes y están en ejecución. El referido Objeto 2.3.9 “Otros gastos de traslado” contaba para el ejerc</w:t>
      </w:r>
      <w:r w:rsidR="00A45C1D">
        <w:rPr>
          <w:rFonts w:ascii="Arial" w:hAnsi="Arial" w:cs="Arial"/>
          <w:sz w:val="24"/>
          <w:szCs w:val="24"/>
          <w:lang w:eastAsia="es-UY"/>
        </w:rPr>
        <w:t>icio 2017 con una dotación de $</w:t>
      </w:r>
      <w:r w:rsidRPr="00191A74">
        <w:rPr>
          <w:rFonts w:ascii="Arial" w:hAnsi="Arial" w:cs="Arial"/>
          <w:sz w:val="24"/>
          <w:szCs w:val="24"/>
          <w:lang w:eastAsia="es-UY"/>
        </w:rPr>
        <w:t>16:385.470, habiéndose afectado gasto</w:t>
      </w:r>
      <w:r w:rsidR="00A45C1D">
        <w:rPr>
          <w:rFonts w:ascii="Arial" w:hAnsi="Arial" w:cs="Arial"/>
          <w:sz w:val="24"/>
          <w:szCs w:val="24"/>
          <w:lang w:eastAsia="es-UY"/>
        </w:rPr>
        <w:t>s al 31/12/17 por un total de $</w:t>
      </w:r>
      <w:r w:rsidRPr="00191A74">
        <w:rPr>
          <w:rFonts w:ascii="Arial" w:hAnsi="Arial" w:cs="Arial"/>
          <w:sz w:val="24"/>
          <w:szCs w:val="24"/>
          <w:lang w:eastAsia="es-UY"/>
        </w:rPr>
        <w:t>15:069.893.</w:t>
      </w:r>
    </w:p>
    <w:p w:rsidR="00191A74" w:rsidRPr="00191A74" w:rsidRDefault="00191A74" w:rsidP="00191A74">
      <w:pPr>
        <w:keepNext/>
        <w:widowControl w:val="0"/>
        <w:spacing w:line="360" w:lineRule="auto"/>
        <w:jc w:val="both"/>
        <w:rPr>
          <w:rFonts w:ascii="Arial" w:hAnsi="Arial" w:cs="Arial"/>
          <w:sz w:val="24"/>
          <w:szCs w:val="24"/>
        </w:rPr>
      </w:pPr>
      <w:r w:rsidRPr="00191A74">
        <w:rPr>
          <w:rFonts w:ascii="Arial" w:hAnsi="Arial" w:cs="Arial"/>
          <w:b/>
          <w:bCs/>
          <w:sz w:val="24"/>
          <w:szCs w:val="24"/>
          <w:lang w:eastAsia="es-UY"/>
        </w:rPr>
        <w:t xml:space="preserve">4- Artículo 94 del TOCAF y Ordenanza N° 89 del Tribunal de Cuentas: </w:t>
      </w:r>
      <w:r w:rsidRPr="00191A74">
        <w:rPr>
          <w:rFonts w:ascii="Arial" w:hAnsi="Arial" w:cs="Arial"/>
          <w:sz w:val="24"/>
          <w:szCs w:val="24"/>
        </w:rPr>
        <w:t>No se ha dado cumplimiento a lo establecido en la Ordenanza de este Tribunal al no presentarse los estados contables exigidos por la mencionada norma.</w:t>
      </w:r>
    </w:p>
    <w:p w:rsidR="00191A74" w:rsidRPr="00191A74" w:rsidRDefault="00191A74" w:rsidP="00191A74">
      <w:pPr>
        <w:keepNext/>
        <w:widowControl w:val="0"/>
        <w:autoSpaceDE w:val="0"/>
        <w:adjustRightInd w:val="0"/>
        <w:spacing w:line="360" w:lineRule="auto"/>
        <w:jc w:val="both"/>
        <w:rPr>
          <w:rFonts w:ascii="Arial" w:hAnsi="Arial" w:cs="Arial"/>
          <w:sz w:val="24"/>
          <w:szCs w:val="24"/>
          <w:lang w:eastAsia="es-UY"/>
        </w:rPr>
      </w:pPr>
      <w:r w:rsidRPr="00191A74">
        <w:rPr>
          <w:rFonts w:ascii="Arial" w:hAnsi="Arial" w:cs="Arial"/>
          <w:b/>
          <w:bCs/>
          <w:sz w:val="24"/>
          <w:szCs w:val="24"/>
          <w:lang w:eastAsia="es-UY"/>
        </w:rPr>
        <w:t xml:space="preserve">5- Artículo 102 Numeral 3° del TOCAF: </w:t>
      </w:r>
      <w:r w:rsidRPr="00191A74">
        <w:rPr>
          <w:rFonts w:ascii="Arial" w:hAnsi="Arial" w:cs="Arial"/>
          <w:sz w:val="24"/>
          <w:szCs w:val="24"/>
          <w:lang w:eastAsia="es-UY"/>
        </w:rPr>
        <w:t xml:space="preserve">En el ejercicio 2017, al comprometerse los gastos, no se efectuó la afectación previa de los objetos correspondientes, incumpliendo lo dispuesto por esta norma en la totalidad de los </w:t>
      </w:r>
      <w:r w:rsidR="00DE376A">
        <w:rPr>
          <w:rFonts w:ascii="Arial" w:hAnsi="Arial" w:cs="Arial"/>
          <w:sz w:val="24"/>
          <w:szCs w:val="24"/>
          <w:lang w:eastAsia="es-UY"/>
        </w:rPr>
        <w:t>gastos efectuados por la Junta.</w:t>
      </w:r>
    </w:p>
    <w:p w:rsidR="00191A74" w:rsidRPr="00191A74" w:rsidRDefault="00191A74" w:rsidP="00191A74">
      <w:pPr>
        <w:keepNext/>
        <w:widowControl w:val="0"/>
        <w:autoSpaceDE w:val="0"/>
        <w:adjustRightInd w:val="0"/>
        <w:spacing w:line="360" w:lineRule="auto"/>
        <w:jc w:val="both"/>
        <w:rPr>
          <w:rFonts w:ascii="Arial" w:hAnsi="Arial" w:cs="Arial"/>
          <w:sz w:val="24"/>
          <w:szCs w:val="24"/>
          <w:lang w:eastAsia="es-UY"/>
        </w:rPr>
      </w:pPr>
      <w:r w:rsidRPr="00191A74">
        <w:rPr>
          <w:rFonts w:ascii="Arial" w:hAnsi="Arial" w:cs="Arial"/>
          <w:b/>
          <w:bCs/>
          <w:sz w:val="24"/>
          <w:szCs w:val="24"/>
          <w:lang w:eastAsia="es-UY"/>
        </w:rPr>
        <w:t xml:space="preserve">6- Artículo 12 de la Reglamentación de partidas compensatorias de gastos de traslado de 10/04/2007: </w:t>
      </w:r>
      <w:r w:rsidRPr="00191A74">
        <w:rPr>
          <w:rFonts w:ascii="Arial" w:hAnsi="Arial" w:cs="Arial"/>
          <w:sz w:val="24"/>
          <w:szCs w:val="24"/>
          <w:lang w:eastAsia="es-UY"/>
        </w:rPr>
        <w:t>Se constató que no se presentaron dentro de los diez días hábiles siguientes al día del regreso, las rendiciones de cuentas documentadas de los anticipos otorgados. El importe observado por la Contadora Delegada por este motivo ascendió a $ 50.239.</w:t>
      </w:r>
    </w:p>
    <w:p w:rsidR="00191A74" w:rsidRPr="00191A74" w:rsidRDefault="00191A74" w:rsidP="00191A74">
      <w:pPr>
        <w:keepNext/>
        <w:widowControl w:val="0"/>
        <w:tabs>
          <w:tab w:val="left" w:pos="360"/>
        </w:tabs>
        <w:spacing w:line="360" w:lineRule="auto"/>
        <w:jc w:val="both"/>
        <w:rPr>
          <w:rFonts w:ascii="Arial" w:hAnsi="Arial" w:cs="Arial"/>
          <w:sz w:val="24"/>
          <w:szCs w:val="24"/>
        </w:rPr>
      </w:pPr>
      <w:r w:rsidRPr="00191A74">
        <w:rPr>
          <w:rFonts w:ascii="Arial" w:hAnsi="Arial" w:cs="Arial"/>
          <w:b/>
          <w:sz w:val="24"/>
          <w:szCs w:val="24"/>
        </w:rPr>
        <w:t>7- Decreto N° 388/92 y Resolución de DGI N° 688/92</w:t>
      </w:r>
      <w:r w:rsidRPr="00191A74">
        <w:rPr>
          <w:rFonts w:ascii="Arial" w:hAnsi="Arial" w:cs="Arial"/>
          <w:b/>
          <w:bCs/>
          <w:sz w:val="24"/>
          <w:szCs w:val="24"/>
        </w:rPr>
        <w:t>:</w:t>
      </w:r>
      <w:r w:rsidRPr="00191A74">
        <w:rPr>
          <w:rFonts w:ascii="Arial" w:hAnsi="Arial" w:cs="Arial"/>
          <w:sz w:val="24"/>
          <w:szCs w:val="24"/>
        </w:rPr>
        <w:t xml:space="preserve"> Se constataron compras por $ 5.400 sin existir documentación oficial que las respalde. La Contadora Delegada observó gastos por este motivo.</w:t>
      </w:r>
    </w:p>
    <w:p w:rsidR="00191A74" w:rsidRPr="00191A74" w:rsidRDefault="00191A74" w:rsidP="00191A74">
      <w:pPr>
        <w:keepNext/>
        <w:widowControl w:val="0"/>
        <w:tabs>
          <w:tab w:val="left" w:pos="360"/>
        </w:tabs>
        <w:spacing w:line="360" w:lineRule="auto"/>
        <w:jc w:val="both"/>
        <w:rPr>
          <w:rFonts w:ascii="Arial" w:hAnsi="Arial" w:cs="Arial"/>
          <w:sz w:val="24"/>
          <w:szCs w:val="24"/>
        </w:rPr>
      </w:pPr>
      <w:r w:rsidRPr="00191A74">
        <w:rPr>
          <w:rFonts w:ascii="Arial" w:hAnsi="Arial" w:cs="Arial"/>
          <w:b/>
          <w:sz w:val="24"/>
          <w:szCs w:val="24"/>
        </w:rPr>
        <w:t xml:space="preserve">8- Artículo 3 del Decreto Nº 81/98 de la Junta Departamental: </w:t>
      </w:r>
      <w:r w:rsidRPr="00191A74">
        <w:rPr>
          <w:rFonts w:ascii="Arial" w:hAnsi="Arial" w:cs="Arial"/>
          <w:sz w:val="24"/>
          <w:szCs w:val="24"/>
        </w:rPr>
        <w:t>Se ha constatado que algunos Ediles presentaron documentación al cobro de gastos de traslados además de la partida mensual</w:t>
      </w:r>
      <w:r w:rsidR="00DE376A">
        <w:rPr>
          <w:rFonts w:ascii="Arial" w:hAnsi="Arial" w:cs="Arial"/>
          <w:sz w:val="24"/>
          <w:szCs w:val="24"/>
        </w:rPr>
        <w:t xml:space="preserve"> que percibe por este concepto.</w:t>
      </w:r>
    </w:p>
    <w:p w:rsidR="00191A74" w:rsidRPr="00191A74" w:rsidRDefault="00191A74" w:rsidP="00191A74">
      <w:pPr>
        <w:pStyle w:val="Textoindependiente"/>
        <w:keepNext/>
        <w:widowControl w:val="0"/>
        <w:rPr>
          <w:rFonts w:cs="Arial"/>
        </w:rPr>
      </w:pPr>
      <w:r w:rsidRPr="00191A74">
        <w:rPr>
          <w:rFonts w:cs="Arial"/>
          <w:bCs/>
        </w:rPr>
        <w:t>Asimismo, durante e</w:t>
      </w:r>
      <w:r w:rsidRPr="00191A74">
        <w:rPr>
          <w:rFonts w:cs="Arial"/>
        </w:rPr>
        <w:t xml:space="preserve">l ejercicio 2017, fueron observados y reiterados gastos por incumplimiento del Artículo 211 de la </w:t>
      </w:r>
      <w:r w:rsidRPr="00191A74">
        <w:rPr>
          <w:rFonts w:cs="Arial"/>
          <w:snapToGrid w:val="0"/>
        </w:rPr>
        <w:t>Constitución de la República; Artículos 14 y 15 del TOCAF;</w:t>
      </w:r>
      <w:r w:rsidRPr="00191A74">
        <w:rPr>
          <w:rFonts w:cs="Arial"/>
          <w:b/>
          <w:color w:val="FF0000"/>
        </w:rPr>
        <w:t xml:space="preserve"> </w:t>
      </w:r>
      <w:r w:rsidRPr="00191A74">
        <w:rPr>
          <w:rFonts w:cs="Arial"/>
        </w:rPr>
        <w:t>Resoluciones de la Junta Departamental de Soriano de fecha 31/08/07 y 10/04/07 y Artículo 35 del Decreto N° 30/03.</w:t>
      </w:r>
    </w:p>
    <w:p w:rsidR="00191A74" w:rsidRPr="00191A74" w:rsidRDefault="00191A74" w:rsidP="00191A74">
      <w:pPr>
        <w:pStyle w:val="Textoindependiente3"/>
        <w:keepNext/>
        <w:widowControl w:val="0"/>
        <w:jc w:val="right"/>
        <w:rPr>
          <w:rFonts w:cs="Arial"/>
          <w:spacing w:val="-3"/>
          <w:sz w:val="24"/>
          <w:szCs w:val="24"/>
          <w:lang w:val="es-ES_tradnl"/>
        </w:rPr>
      </w:pPr>
      <w:r w:rsidRPr="00191A74">
        <w:rPr>
          <w:rFonts w:cs="Arial"/>
          <w:spacing w:val="-3"/>
          <w:sz w:val="24"/>
          <w:szCs w:val="24"/>
          <w:lang w:val="es-ES_tradnl"/>
        </w:rPr>
        <w:t xml:space="preserve">Montevideo, </w:t>
      </w:r>
      <w:bookmarkStart w:id="1" w:name="_Toc37740557"/>
      <w:bookmarkStart w:id="2" w:name="_Toc37740809"/>
      <w:r w:rsidRPr="00191A74">
        <w:rPr>
          <w:rFonts w:cs="Arial"/>
          <w:spacing w:val="-3"/>
          <w:sz w:val="24"/>
          <w:szCs w:val="24"/>
          <w:lang w:val="es-ES_tradnl"/>
        </w:rPr>
        <w:t>27 de setiembre de 2018</w:t>
      </w:r>
      <w:bookmarkEnd w:id="1"/>
      <w:bookmarkEnd w:id="2"/>
    </w:p>
    <w:p w:rsidR="00191A74" w:rsidRPr="00191A74" w:rsidRDefault="00191A74" w:rsidP="00191A74">
      <w:pPr>
        <w:keepNext/>
        <w:widowControl w:val="0"/>
        <w:spacing w:line="360" w:lineRule="auto"/>
        <w:jc w:val="center"/>
        <w:rPr>
          <w:rFonts w:ascii="Arial" w:hAnsi="Arial" w:cs="Arial"/>
          <w:b/>
          <w:color w:val="000000"/>
          <w:sz w:val="24"/>
          <w:szCs w:val="24"/>
        </w:rPr>
      </w:pPr>
      <w:bookmarkStart w:id="3" w:name="_Toc390872931"/>
    </w:p>
    <w:p w:rsidR="00191A74" w:rsidRPr="00191A74" w:rsidRDefault="00191A74" w:rsidP="00191A74">
      <w:pPr>
        <w:keepNext/>
        <w:widowControl w:val="0"/>
        <w:spacing w:line="360" w:lineRule="auto"/>
        <w:jc w:val="center"/>
        <w:rPr>
          <w:rFonts w:ascii="Arial" w:hAnsi="Arial" w:cs="Arial"/>
          <w:b/>
          <w:color w:val="000000"/>
          <w:sz w:val="24"/>
          <w:szCs w:val="24"/>
        </w:rPr>
      </w:pPr>
    </w:p>
    <w:p w:rsidR="00191A74" w:rsidRPr="00191A74" w:rsidRDefault="00191A74" w:rsidP="00191A74">
      <w:pPr>
        <w:keepNext/>
        <w:widowControl w:val="0"/>
        <w:spacing w:line="360" w:lineRule="auto"/>
        <w:jc w:val="center"/>
        <w:rPr>
          <w:rFonts w:ascii="Arial" w:hAnsi="Arial" w:cs="Arial"/>
          <w:b/>
          <w:color w:val="000000"/>
          <w:sz w:val="24"/>
          <w:szCs w:val="24"/>
        </w:rPr>
      </w:pPr>
    </w:p>
    <w:p w:rsidR="00191A74" w:rsidRPr="00191A74" w:rsidRDefault="00191A74" w:rsidP="00191A74">
      <w:pPr>
        <w:keepNext/>
        <w:widowControl w:val="0"/>
        <w:spacing w:line="360" w:lineRule="auto"/>
        <w:rPr>
          <w:rFonts w:ascii="Arial" w:hAnsi="Arial" w:cs="Arial"/>
          <w:color w:val="000000"/>
          <w:sz w:val="24"/>
          <w:szCs w:val="24"/>
        </w:rPr>
      </w:pPr>
      <w:proofErr w:type="spellStart"/>
      <w:proofErr w:type="gramStart"/>
      <w:r w:rsidRPr="00191A74">
        <w:rPr>
          <w:rFonts w:ascii="Arial" w:hAnsi="Arial" w:cs="Arial"/>
          <w:color w:val="000000"/>
          <w:sz w:val="24"/>
          <w:szCs w:val="24"/>
        </w:rPr>
        <w:t>cr</w:t>
      </w:r>
      <w:bookmarkEnd w:id="3"/>
      <w:proofErr w:type="spellEnd"/>
      <w:proofErr w:type="gramEnd"/>
    </w:p>
    <w:p w:rsidR="00191A74" w:rsidRPr="00191A74" w:rsidRDefault="00191A74" w:rsidP="00191A74">
      <w:pPr>
        <w:keepNext/>
        <w:widowControl w:val="0"/>
        <w:spacing w:after="0" w:line="360" w:lineRule="auto"/>
        <w:rPr>
          <w:rFonts w:ascii="Arial" w:hAnsi="Arial" w:cs="Arial"/>
          <w:sz w:val="24"/>
          <w:szCs w:val="24"/>
          <w:lang w:val="es-ES"/>
        </w:rPr>
      </w:pPr>
    </w:p>
    <w:p w:rsidR="00191A74" w:rsidRPr="00191A74" w:rsidRDefault="00191A74" w:rsidP="00191A74">
      <w:pPr>
        <w:keepNext/>
        <w:widowControl w:val="0"/>
        <w:spacing w:after="0" w:line="360" w:lineRule="auto"/>
        <w:rPr>
          <w:rFonts w:ascii="Arial" w:hAnsi="Arial" w:cs="Arial"/>
          <w:sz w:val="24"/>
          <w:szCs w:val="24"/>
          <w:lang w:val="es-ES"/>
        </w:rPr>
      </w:pPr>
    </w:p>
    <w:p w:rsidR="00191A74" w:rsidRPr="00191A74" w:rsidRDefault="00191A74" w:rsidP="00191A74">
      <w:pPr>
        <w:keepNext/>
        <w:widowControl w:val="0"/>
        <w:spacing w:after="0" w:line="360" w:lineRule="auto"/>
        <w:rPr>
          <w:rFonts w:ascii="Arial" w:hAnsi="Arial" w:cs="Arial"/>
          <w:sz w:val="24"/>
          <w:szCs w:val="24"/>
          <w:lang w:val="es-ES"/>
        </w:rPr>
      </w:pPr>
    </w:p>
    <w:p w:rsidR="00191A74" w:rsidRPr="00191A74" w:rsidRDefault="00191A74" w:rsidP="00191A74">
      <w:pPr>
        <w:keepNext/>
        <w:widowControl w:val="0"/>
        <w:spacing w:after="0" w:line="360" w:lineRule="auto"/>
        <w:rPr>
          <w:rFonts w:ascii="Arial" w:hAnsi="Arial" w:cs="Arial"/>
          <w:sz w:val="24"/>
          <w:szCs w:val="24"/>
          <w:lang w:val="es-ES"/>
        </w:rPr>
      </w:pPr>
    </w:p>
    <w:p w:rsidR="00191A74" w:rsidRPr="00191A74" w:rsidRDefault="00191A74" w:rsidP="00191A74">
      <w:pPr>
        <w:keepNext/>
        <w:widowControl w:val="0"/>
        <w:spacing w:after="0" w:line="360" w:lineRule="auto"/>
        <w:rPr>
          <w:rFonts w:ascii="Arial" w:hAnsi="Arial" w:cs="Arial"/>
          <w:sz w:val="24"/>
          <w:szCs w:val="24"/>
          <w:lang w:val="es-ES"/>
        </w:rPr>
      </w:pPr>
    </w:p>
    <w:p w:rsidR="00191A74" w:rsidRPr="00191A74" w:rsidRDefault="00191A74" w:rsidP="00191A74">
      <w:pPr>
        <w:keepNext/>
        <w:widowControl w:val="0"/>
        <w:spacing w:after="0" w:line="360" w:lineRule="auto"/>
        <w:rPr>
          <w:rFonts w:ascii="Arial" w:hAnsi="Arial" w:cs="Arial"/>
          <w:sz w:val="24"/>
          <w:szCs w:val="24"/>
          <w:lang w:val="es-ES"/>
        </w:rPr>
      </w:pPr>
    </w:p>
    <w:p w:rsidR="00191A74" w:rsidRPr="00191A74" w:rsidRDefault="00191A74" w:rsidP="00191A74">
      <w:pPr>
        <w:keepNext/>
        <w:widowControl w:val="0"/>
        <w:spacing w:after="0" w:line="360" w:lineRule="auto"/>
        <w:rPr>
          <w:rFonts w:ascii="Arial" w:hAnsi="Arial" w:cs="Arial"/>
          <w:sz w:val="24"/>
          <w:szCs w:val="24"/>
          <w:lang w:val="es-ES"/>
        </w:rPr>
      </w:pPr>
    </w:p>
    <w:p w:rsidR="00191A74" w:rsidRDefault="00191A74" w:rsidP="00191A74">
      <w:pPr>
        <w:keepNext/>
        <w:widowControl w:val="0"/>
        <w:spacing w:after="0" w:line="360" w:lineRule="auto"/>
        <w:rPr>
          <w:rFonts w:ascii="Arial" w:hAnsi="Arial" w:cs="Arial"/>
          <w:sz w:val="24"/>
          <w:szCs w:val="24"/>
          <w:lang w:val="es-ES"/>
        </w:rPr>
      </w:pPr>
    </w:p>
    <w:p w:rsidR="00191A74" w:rsidRDefault="00191A74" w:rsidP="00191A74">
      <w:pPr>
        <w:keepNext/>
        <w:widowControl w:val="0"/>
        <w:spacing w:after="0" w:line="360" w:lineRule="auto"/>
        <w:rPr>
          <w:rFonts w:ascii="Arial" w:hAnsi="Arial" w:cs="Arial"/>
          <w:sz w:val="24"/>
          <w:szCs w:val="24"/>
          <w:lang w:val="es-ES"/>
        </w:rPr>
      </w:pPr>
    </w:p>
    <w:p w:rsidR="00191A74" w:rsidRDefault="00191A74" w:rsidP="00191A74">
      <w:pPr>
        <w:keepNext/>
        <w:widowControl w:val="0"/>
        <w:spacing w:after="0" w:line="360" w:lineRule="auto"/>
        <w:rPr>
          <w:rFonts w:ascii="Arial" w:hAnsi="Arial" w:cs="Arial"/>
          <w:sz w:val="24"/>
          <w:szCs w:val="24"/>
          <w:lang w:val="es-ES"/>
        </w:rPr>
      </w:pPr>
    </w:p>
    <w:p w:rsidR="00191A74" w:rsidRDefault="00191A74" w:rsidP="00191A74">
      <w:pPr>
        <w:keepNext/>
        <w:widowControl w:val="0"/>
        <w:spacing w:after="0" w:line="360" w:lineRule="auto"/>
        <w:rPr>
          <w:rFonts w:ascii="Arial" w:hAnsi="Arial" w:cs="Arial"/>
          <w:sz w:val="24"/>
          <w:szCs w:val="24"/>
          <w:lang w:val="es-ES"/>
        </w:rPr>
      </w:pPr>
    </w:p>
    <w:p w:rsidR="00191A74" w:rsidRDefault="00191A74" w:rsidP="00191A74">
      <w:pPr>
        <w:keepNext/>
        <w:widowControl w:val="0"/>
        <w:spacing w:after="0" w:line="360" w:lineRule="auto"/>
        <w:rPr>
          <w:rFonts w:ascii="Arial" w:hAnsi="Arial" w:cs="Arial"/>
          <w:sz w:val="24"/>
          <w:szCs w:val="24"/>
          <w:lang w:val="es-ES"/>
        </w:rPr>
      </w:pPr>
    </w:p>
    <w:p w:rsidR="00191A74" w:rsidRDefault="00191A74" w:rsidP="00191A74">
      <w:pPr>
        <w:keepNext/>
        <w:widowControl w:val="0"/>
        <w:spacing w:after="0" w:line="360" w:lineRule="auto"/>
        <w:rPr>
          <w:rFonts w:ascii="Arial" w:hAnsi="Arial" w:cs="Arial"/>
          <w:sz w:val="24"/>
          <w:szCs w:val="24"/>
          <w:lang w:val="es-ES"/>
        </w:rPr>
      </w:pPr>
    </w:p>
    <w:p w:rsidR="00191A74" w:rsidRDefault="00191A74" w:rsidP="00191A74">
      <w:pPr>
        <w:keepNext/>
        <w:widowControl w:val="0"/>
        <w:spacing w:after="0" w:line="360" w:lineRule="auto"/>
        <w:rPr>
          <w:rFonts w:ascii="Arial" w:hAnsi="Arial" w:cs="Arial"/>
          <w:sz w:val="24"/>
          <w:szCs w:val="24"/>
          <w:lang w:val="es-ES"/>
        </w:rPr>
      </w:pPr>
    </w:p>
    <w:p w:rsidR="00191A74" w:rsidRDefault="00191A74" w:rsidP="00191A74">
      <w:pPr>
        <w:keepNext/>
        <w:widowControl w:val="0"/>
        <w:spacing w:after="0" w:line="360" w:lineRule="auto"/>
        <w:rPr>
          <w:rFonts w:ascii="Arial" w:hAnsi="Arial" w:cs="Arial"/>
          <w:sz w:val="24"/>
          <w:szCs w:val="24"/>
          <w:lang w:val="es-ES"/>
        </w:rPr>
      </w:pPr>
    </w:p>
    <w:p w:rsidR="00191A74" w:rsidRDefault="00191A74" w:rsidP="00191A74">
      <w:pPr>
        <w:keepNext/>
        <w:widowControl w:val="0"/>
        <w:spacing w:after="0" w:line="360" w:lineRule="auto"/>
        <w:rPr>
          <w:rFonts w:ascii="Arial" w:hAnsi="Arial" w:cs="Arial"/>
          <w:sz w:val="24"/>
          <w:szCs w:val="24"/>
          <w:lang w:val="es-ES"/>
        </w:rPr>
      </w:pPr>
    </w:p>
    <w:p w:rsidR="00191A74" w:rsidRDefault="00191A74" w:rsidP="00191A74">
      <w:pPr>
        <w:keepNext/>
        <w:widowControl w:val="0"/>
        <w:spacing w:after="0" w:line="360" w:lineRule="auto"/>
        <w:rPr>
          <w:rFonts w:ascii="Arial" w:hAnsi="Arial" w:cs="Arial"/>
          <w:sz w:val="24"/>
          <w:szCs w:val="24"/>
          <w:lang w:val="es-ES"/>
        </w:rPr>
      </w:pPr>
    </w:p>
    <w:p w:rsidR="00191A74" w:rsidRDefault="00191A74" w:rsidP="00191A74">
      <w:pPr>
        <w:keepNext/>
        <w:widowControl w:val="0"/>
        <w:spacing w:after="0" w:line="360" w:lineRule="auto"/>
        <w:rPr>
          <w:rFonts w:ascii="Arial" w:hAnsi="Arial" w:cs="Arial"/>
          <w:sz w:val="24"/>
          <w:szCs w:val="24"/>
          <w:lang w:val="es-ES"/>
        </w:rPr>
      </w:pPr>
    </w:p>
    <w:p w:rsidR="00191A74" w:rsidRPr="00191A74" w:rsidRDefault="00191A74" w:rsidP="00191A74">
      <w:pPr>
        <w:keepNext/>
        <w:widowControl w:val="0"/>
        <w:spacing w:line="360" w:lineRule="auto"/>
        <w:jc w:val="center"/>
        <w:rPr>
          <w:rFonts w:ascii="Arial" w:hAnsi="Arial" w:cs="Arial"/>
          <w:b/>
          <w:bCs/>
          <w:sz w:val="24"/>
          <w:szCs w:val="24"/>
          <w:lang w:val="es-ES_tradnl"/>
        </w:rPr>
      </w:pPr>
      <w:r w:rsidRPr="00191A74">
        <w:rPr>
          <w:rFonts w:ascii="Arial" w:hAnsi="Arial" w:cs="Arial"/>
          <w:b/>
          <w:color w:val="000000"/>
          <w:sz w:val="24"/>
          <w:szCs w:val="24"/>
        </w:rPr>
        <w:t>INFORME A LA ADMINISTRACIÓN</w:t>
      </w:r>
    </w:p>
    <w:p w:rsidR="00191A74" w:rsidRPr="00191A74" w:rsidRDefault="00191A74" w:rsidP="00191A74">
      <w:pPr>
        <w:keepNext/>
        <w:widowControl w:val="0"/>
        <w:jc w:val="center"/>
        <w:rPr>
          <w:rFonts w:ascii="Arial" w:hAnsi="Arial" w:cs="Arial"/>
          <w:b/>
          <w:sz w:val="24"/>
          <w:szCs w:val="24"/>
        </w:rPr>
      </w:pPr>
    </w:p>
    <w:p w:rsidR="00191A74" w:rsidRPr="00191A74" w:rsidRDefault="00191A74" w:rsidP="00191A74">
      <w:pPr>
        <w:keepNext/>
        <w:widowControl w:val="0"/>
        <w:spacing w:line="360" w:lineRule="auto"/>
        <w:jc w:val="both"/>
        <w:rPr>
          <w:rFonts w:ascii="Arial" w:hAnsi="Arial" w:cs="Arial"/>
          <w:kern w:val="1"/>
          <w:sz w:val="24"/>
          <w:szCs w:val="24"/>
          <w:lang w:eastAsia="ar-SA"/>
        </w:rPr>
      </w:pPr>
      <w:r w:rsidRPr="00191A74">
        <w:rPr>
          <w:rFonts w:ascii="Arial" w:hAnsi="Arial" w:cs="Arial"/>
          <w:kern w:val="1"/>
          <w:sz w:val="24"/>
          <w:szCs w:val="24"/>
          <w:lang w:eastAsia="ar-SA"/>
        </w:rPr>
        <w:t>El Tribunal de Cuentas ha examinado la Rendición de Cuentas y Balance de Ejecución Presupuestal de la Junta Departamental de Soriano por el ejercicio finalizado al 31/12/2017 y ha emitido su correspondiente Dictamen.</w:t>
      </w:r>
    </w:p>
    <w:p w:rsidR="00191A74" w:rsidRPr="00191A74" w:rsidRDefault="00191A74" w:rsidP="00191A74">
      <w:pPr>
        <w:keepNext/>
        <w:widowControl w:val="0"/>
        <w:spacing w:line="360" w:lineRule="auto"/>
        <w:jc w:val="both"/>
        <w:rPr>
          <w:rFonts w:ascii="Arial" w:hAnsi="Arial" w:cs="Arial"/>
          <w:sz w:val="24"/>
          <w:szCs w:val="24"/>
        </w:rPr>
      </w:pPr>
      <w:r w:rsidRPr="00191A74">
        <w:rPr>
          <w:rFonts w:ascii="Arial" w:hAnsi="Arial" w:cs="Arial"/>
          <w:sz w:val="24"/>
          <w:szCs w:val="24"/>
        </w:rPr>
        <w:t>Este informe contiene consideraciones relativas a la evaluación del control interno. Se incluyen además, comentarios que se ha entendido pertinente exponer, relacionados a la situación de determinados capítulos y rubros de los estados examinados y a disposiciones legales vigentes.</w:t>
      </w:r>
    </w:p>
    <w:p w:rsidR="00191A74" w:rsidRPr="00191A74" w:rsidRDefault="00191A74" w:rsidP="00191A74">
      <w:pPr>
        <w:keepNext/>
        <w:widowControl w:val="0"/>
        <w:spacing w:line="360" w:lineRule="auto"/>
        <w:jc w:val="both"/>
        <w:rPr>
          <w:rFonts w:ascii="Arial" w:hAnsi="Arial" w:cs="Arial"/>
          <w:sz w:val="24"/>
          <w:szCs w:val="24"/>
        </w:rPr>
      </w:pPr>
      <w:r w:rsidRPr="00191A74">
        <w:rPr>
          <w:rFonts w:ascii="Arial" w:hAnsi="Arial" w:cs="Arial"/>
          <w:sz w:val="24"/>
          <w:szCs w:val="24"/>
        </w:rPr>
        <w:t xml:space="preserve">También se agregan las principales recomendaciones que </w:t>
      </w:r>
      <w:proofErr w:type="gramStart"/>
      <w:r w:rsidRPr="00191A74">
        <w:rPr>
          <w:rFonts w:ascii="Arial" w:hAnsi="Arial" w:cs="Arial"/>
          <w:sz w:val="24"/>
          <w:szCs w:val="24"/>
        </w:rPr>
        <w:t>deberá</w:t>
      </w:r>
      <w:proofErr w:type="gramEnd"/>
      <w:r w:rsidRPr="00191A74">
        <w:rPr>
          <w:rFonts w:ascii="Arial" w:hAnsi="Arial" w:cs="Arial"/>
          <w:sz w:val="24"/>
          <w:szCs w:val="24"/>
        </w:rPr>
        <w:t xml:space="preserve"> atender el Organismo y una evaluación del cumplimiento de las recomendaciones presentadas en el informe de auditoría del ejercicio anterior.</w:t>
      </w:r>
    </w:p>
    <w:p w:rsidR="00191A74" w:rsidRPr="00191A74" w:rsidRDefault="00191A74" w:rsidP="00191A74">
      <w:pPr>
        <w:keepNext/>
        <w:widowControl w:val="0"/>
        <w:spacing w:line="360" w:lineRule="auto"/>
        <w:jc w:val="both"/>
        <w:rPr>
          <w:rFonts w:ascii="Arial" w:hAnsi="Arial" w:cs="Arial"/>
          <w:sz w:val="24"/>
          <w:szCs w:val="24"/>
        </w:rPr>
      </w:pPr>
    </w:p>
    <w:p w:rsidR="00191A74" w:rsidRPr="00191A74" w:rsidRDefault="00DE376A" w:rsidP="00191A74">
      <w:pPr>
        <w:keepNext/>
        <w:widowControl w:val="0"/>
        <w:numPr>
          <w:ilvl w:val="0"/>
          <w:numId w:val="4"/>
        </w:numPr>
        <w:spacing w:after="0" w:line="360" w:lineRule="auto"/>
        <w:contextualSpacing/>
        <w:jc w:val="both"/>
        <w:rPr>
          <w:rFonts w:ascii="Arial" w:hAnsi="Arial" w:cs="Arial"/>
          <w:b/>
          <w:sz w:val="24"/>
          <w:szCs w:val="24"/>
        </w:rPr>
      </w:pPr>
      <w:r>
        <w:rPr>
          <w:rFonts w:ascii="Arial" w:hAnsi="Arial" w:cs="Arial"/>
          <w:b/>
          <w:sz w:val="24"/>
          <w:szCs w:val="24"/>
        </w:rPr>
        <w:t>Presentación de los Estados</w:t>
      </w:r>
    </w:p>
    <w:p w:rsidR="00191A74" w:rsidRPr="00191A74" w:rsidRDefault="00191A74" w:rsidP="00191A74">
      <w:pPr>
        <w:keepNext/>
        <w:widowControl w:val="0"/>
        <w:spacing w:line="360" w:lineRule="auto"/>
        <w:jc w:val="both"/>
        <w:rPr>
          <w:rFonts w:ascii="Arial" w:hAnsi="Arial" w:cs="Arial"/>
          <w:sz w:val="24"/>
          <w:szCs w:val="24"/>
        </w:rPr>
      </w:pPr>
      <w:r w:rsidRPr="00191A74">
        <w:rPr>
          <w:rFonts w:ascii="Arial" w:hAnsi="Arial" w:cs="Arial"/>
          <w:bCs/>
          <w:sz w:val="24"/>
          <w:szCs w:val="24"/>
        </w:rPr>
        <w:t xml:space="preserve">La Rendición de Cuentas y Balance de Ejecución Presupuestal de </w:t>
      </w:r>
      <w:r w:rsidRPr="00191A74">
        <w:rPr>
          <w:rFonts w:ascii="Arial" w:hAnsi="Arial" w:cs="Arial"/>
          <w:sz w:val="24"/>
          <w:szCs w:val="24"/>
        </w:rPr>
        <w:t xml:space="preserve">la Junta Departamental de Soriano </w:t>
      </w:r>
      <w:r w:rsidRPr="00191A74">
        <w:rPr>
          <w:rFonts w:ascii="Arial" w:hAnsi="Arial" w:cs="Arial"/>
          <w:bCs/>
          <w:sz w:val="24"/>
          <w:szCs w:val="24"/>
        </w:rPr>
        <w:t xml:space="preserve">correspondientes al ejercicio finalizado el </w:t>
      </w:r>
      <w:r w:rsidRPr="00191A74">
        <w:rPr>
          <w:rFonts w:ascii="Arial" w:hAnsi="Arial" w:cs="Arial"/>
          <w:spacing w:val="-12"/>
          <w:sz w:val="24"/>
          <w:szCs w:val="24"/>
        </w:rPr>
        <w:t>31/12/2017</w:t>
      </w:r>
      <w:r w:rsidRPr="00191A74">
        <w:rPr>
          <w:rFonts w:ascii="Arial" w:hAnsi="Arial" w:cs="Arial"/>
          <w:bCs/>
          <w:sz w:val="24"/>
          <w:szCs w:val="24"/>
        </w:rPr>
        <w:t xml:space="preserve">, fueron aprobados por Resolución de la Junta Departamental del 13/08/2018 </w:t>
      </w:r>
      <w:r w:rsidRPr="00191A74">
        <w:rPr>
          <w:rFonts w:ascii="Arial" w:hAnsi="Arial" w:cs="Arial"/>
          <w:spacing w:val="-3"/>
          <w:sz w:val="24"/>
          <w:szCs w:val="24"/>
          <w:lang w:val="es-ES_tradnl"/>
        </w:rPr>
        <w:t>y remitidos el 16/08/2018 para su examen a este Tribunal.</w:t>
      </w:r>
    </w:p>
    <w:p w:rsidR="00191A74" w:rsidRPr="00191A74" w:rsidRDefault="00191A74" w:rsidP="00191A74">
      <w:pPr>
        <w:keepNext/>
        <w:widowControl w:val="0"/>
        <w:spacing w:line="360" w:lineRule="auto"/>
        <w:jc w:val="both"/>
        <w:rPr>
          <w:rFonts w:ascii="Arial" w:hAnsi="Arial" w:cs="Arial"/>
          <w:sz w:val="24"/>
          <w:szCs w:val="24"/>
          <w:lang w:val="es-MX"/>
        </w:rPr>
      </w:pPr>
      <w:r w:rsidRPr="00191A74">
        <w:rPr>
          <w:rFonts w:ascii="Arial" w:hAnsi="Arial" w:cs="Arial"/>
          <w:spacing w:val="-3"/>
          <w:sz w:val="24"/>
          <w:szCs w:val="24"/>
          <w:lang w:val="es-ES_tradnl"/>
        </w:rPr>
        <w:t xml:space="preserve">Dichos estados se presentan de acuerdo a lo  establecido en </w:t>
      </w:r>
      <w:r w:rsidRPr="00191A74">
        <w:rPr>
          <w:rFonts w:ascii="Arial" w:hAnsi="Arial" w:cs="Arial"/>
          <w:sz w:val="24"/>
          <w:szCs w:val="24"/>
          <w:lang w:val="es-MX"/>
        </w:rPr>
        <w:t>Resolución de este Tribunal vigente a la fecha de presentación de los mismos.</w:t>
      </w:r>
    </w:p>
    <w:p w:rsidR="00191A74" w:rsidRPr="00191A74" w:rsidRDefault="00191A74" w:rsidP="00191A74">
      <w:pPr>
        <w:keepNext/>
        <w:widowControl w:val="0"/>
        <w:spacing w:line="360" w:lineRule="auto"/>
        <w:jc w:val="both"/>
        <w:rPr>
          <w:rFonts w:ascii="Arial" w:hAnsi="Arial" w:cs="Arial"/>
          <w:color w:val="000000"/>
          <w:sz w:val="24"/>
          <w:szCs w:val="24"/>
          <w:lang w:eastAsia="zh-CN"/>
        </w:rPr>
      </w:pPr>
      <w:r w:rsidRPr="00191A74">
        <w:rPr>
          <w:rFonts w:ascii="Arial" w:hAnsi="Arial" w:cs="Arial"/>
          <w:kern w:val="1"/>
          <w:sz w:val="24"/>
          <w:szCs w:val="24"/>
          <w:lang w:eastAsia="ar-SA"/>
        </w:rPr>
        <w:t>En base a los estados incluidos en la Rendición de Cuentas</w:t>
      </w:r>
      <w:r w:rsidRPr="00191A74">
        <w:rPr>
          <w:rFonts w:ascii="Arial" w:hAnsi="Arial" w:cs="Arial"/>
          <w:color w:val="000000"/>
          <w:sz w:val="24"/>
          <w:szCs w:val="24"/>
          <w:lang w:eastAsia="zh-CN"/>
        </w:rPr>
        <w:t>, se presenta el siguiente resumen de la situación en materia de fondos de la Junta Departamental con relación a la Intendencia, en pesos uruguayos al 31/12/2017:</w:t>
      </w:r>
    </w:p>
    <w:tbl>
      <w:tblPr>
        <w:tblW w:w="0" w:type="auto"/>
        <w:jc w:val="center"/>
        <w:tblInd w:w="150" w:type="dxa"/>
        <w:tblCellMar>
          <w:left w:w="30" w:type="dxa"/>
          <w:right w:w="30" w:type="dxa"/>
        </w:tblCellMar>
        <w:tblLook w:val="0000" w:firstRow="0" w:lastRow="0" w:firstColumn="0" w:lastColumn="0" w:noHBand="0" w:noVBand="0"/>
      </w:tblPr>
      <w:tblGrid>
        <w:gridCol w:w="4356"/>
        <w:gridCol w:w="3623"/>
      </w:tblGrid>
      <w:tr w:rsidR="00191A74" w:rsidRPr="00191A74" w:rsidTr="001570FC">
        <w:trPr>
          <w:trHeight w:val="441"/>
          <w:jc w:val="center"/>
        </w:trPr>
        <w:tc>
          <w:tcPr>
            <w:tcW w:w="0" w:type="auto"/>
          </w:tcPr>
          <w:p w:rsidR="00191A74" w:rsidRPr="00191A74" w:rsidRDefault="00A45C1D" w:rsidP="00191A74">
            <w:pPr>
              <w:keepNext/>
              <w:widowControl w:val="0"/>
              <w:spacing w:line="360" w:lineRule="auto"/>
              <w:jc w:val="both"/>
              <w:rPr>
                <w:rFonts w:ascii="Arial" w:hAnsi="Arial" w:cs="Arial"/>
                <w:color w:val="000000"/>
                <w:sz w:val="24"/>
                <w:szCs w:val="24"/>
              </w:rPr>
            </w:pPr>
            <w:bookmarkStart w:id="4" w:name="_Toc241982469"/>
            <w:bookmarkStart w:id="5" w:name="_Toc304209379"/>
            <w:r>
              <w:rPr>
                <w:rFonts w:ascii="Arial" w:hAnsi="Arial" w:cs="Arial"/>
                <w:color w:val="000000"/>
                <w:sz w:val="24"/>
                <w:szCs w:val="24"/>
              </w:rPr>
              <w:t>Disponibilidades</w:t>
            </w:r>
          </w:p>
        </w:tc>
        <w:tc>
          <w:tcPr>
            <w:tcW w:w="0" w:type="auto"/>
          </w:tcPr>
          <w:p w:rsidR="00191A74" w:rsidRPr="00191A74" w:rsidRDefault="00191A74" w:rsidP="00191A74">
            <w:pPr>
              <w:keepNext/>
              <w:widowControl w:val="0"/>
              <w:spacing w:line="360" w:lineRule="auto"/>
              <w:jc w:val="both"/>
              <w:rPr>
                <w:rFonts w:ascii="Arial" w:hAnsi="Arial" w:cs="Arial"/>
                <w:color w:val="000000"/>
                <w:sz w:val="24"/>
                <w:szCs w:val="24"/>
              </w:rPr>
            </w:pPr>
            <w:r w:rsidRPr="00191A74">
              <w:rPr>
                <w:rFonts w:ascii="Arial" w:hAnsi="Arial" w:cs="Arial"/>
                <w:snapToGrid w:val="0"/>
                <w:color w:val="000000"/>
                <w:sz w:val="24"/>
                <w:szCs w:val="24"/>
              </w:rPr>
              <w:t xml:space="preserve">                                    1:115.857</w:t>
            </w:r>
          </w:p>
        </w:tc>
      </w:tr>
      <w:tr w:rsidR="00191A74" w:rsidRPr="00191A74" w:rsidTr="001570FC">
        <w:trPr>
          <w:trHeight w:val="305"/>
          <w:jc w:val="center"/>
        </w:trPr>
        <w:tc>
          <w:tcPr>
            <w:tcW w:w="0" w:type="auto"/>
          </w:tcPr>
          <w:p w:rsidR="00191A74" w:rsidRPr="00191A74" w:rsidRDefault="00191A74" w:rsidP="00191A74">
            <w:pPr>
              <w:keepNext/>
              <w:widowControl w:val="0"/>
              <w:spacing w:line="360" w:lineRule="auto"/>
              <w:jc w:val="both"/>
              <w:rPr>
                <w:rFonts w:ascii="Arial" w:hAnsi="Arial" w:cs="Arial"/>
                <w:color w:val="000000"/>
                <w:sz w:val="24"/>
                <w:szCs w:val="24"/>
              </w:rPr>
            </w:pPr>
            <w:r w:rsidRPr="00191A74">
              <w:rPr>
                <w:rFonts w:ascii="Arial" w:hAnsi="Arial" w:cs="Arial"/>
                <w:color w:val="000000"/>
                <w:sz w:val="24"/>
                <w:szCs w:val="24"/>
              </w:rPr>
              <w:t>Menos:</w:t>
            </w:r>
          </w:p>
        </w:tc>
        <w:tc>
          <w:tcPr>
            <w:tcW w:w="0" w:type="auto"/>
          </w:tcPr>
          <w:p w:rsidR="00191A74" w:rsidRPr="00191A74" w:rsidRDefault="00191A74" w:rsidP="00191A74">
            <w:pPr>
              <w:keepNext/>
              <w:widowControl w:val="0"/>
              <w:spacing w:line="360" w:lineRule="auto"/>
              <w:jc w:val="both"/>
              <w:rPr>
                <w:rFonts w:ascii="Arial" w:hAnsi="Arial" w:cs="Arial"/>
                <w:color w:val="000000"/>
                <w:sz w:val="24"/>
                <w:szCs w:val="24"/>
              </w:rPr>
            </w:pPr>
            <w:r w:rsidRPr="00191A74">
              <w:rPr>
                <w:rFonts w:ascii="Arial" w:hAnsi="Arial" w:cs="Arial"/>
                <w:color w:val="000000"/>
                <w:sz w:val="24"/>
                <w:szCs w:val="24"/>
              </w:rPr>
              <w:t xml:space="preserve">                     </w:t>
            </w:r>
          </w:p>
        </w:tc>
      </w:tr>
      <w:tr w:rsidR="00191A74" w:rsidRPr="00191A74" w:rsidTr="001570FC">
        <w:trPr>
          <w:trHeight w:val="305"/>
          <w:jc w:val="center"/>
        </w:trPr>
        <w:tc>
          <w:tcPr>
            <w:tcW w:w="0" w:type="auto"/>
          </w:tcPr>
          <w:p w:rsidR="00191A74" w:rsidRPr="00191A74" w:rsidRDefault="00191A74" w:rsidP="00191A74">
            <w:pPr>
              <w:keepNext/>
              <w:widowControl w:val="0"/>
              <w:spacing w:line="360" w:lineRule="auto"/>
              <w:jc w:val="both"/>
              <w:rPr>
                <w:rFonts w:ascii="Arial" w:hAnsi="Arial" w:cs="Arial"/>
                <w:color w:val="000000"/>
                <w:sz w:val="24"/>
                <w:szCs w:val="24"/>
              </w:rPr>
            </w:pPr>
            <w:r w:rsidRPr="00191A74">
              <w:rPr>
                <w:rFonts w:ascii="Arial" w:hAnsi="Arial" w:cs="Arial"/>
                <w:color w:val="000000"/>
                <w:sz w:val="24"/>
                <w:szCs w:val="24"/>
              </w:rPr>
              <w:t>Obligaciones Presupuestales Impagas</w:t>
            </w:r>
          </w:p>
        </w:tc>
        <w:tc>
          <w:tcPr>
            <w:tcW w:w="0" w:type="auto"/>
          </w:tcPr>
          <w:p w:rsidR="00191A74" w:rsidRPr="00191A74" w:rsidRDefault="00191A74" w:rsidP="00191A74">
            <w:pPr>
              <w:keepNext/>
              <w:widowControl w:val="0"/>
              <w:spacing w:line="360" w:lineRule="auto"/>
              <w:jc w:val="both"/>
              <w:rPr>
                <w:rFonts w:ascii="Arial" w:hAnsi="Arial" w:cs="Arial"/>
                <w:color w:val="000000"/>
                <w:sz w:val="24"/>
                <w:szCs w:val="24"/>
              </w:rPr>
            </w:pPr>
            <w:r w:rsidRPr="00191A74">
              <w:rPr>
                <w:rFonts w:ascii="Arial" w:hAnsi="Arial" w:cs="Arial"/>
                <w:color w:val="000000"/>
                <w:sz w:val="24"/>
                <w:szCs w:val="24"/>
              </w:rPr>
              <w:t xml:space="preserve">      626.309</w:t>
            </w:r>
          </w:p>
        </w:tc>
      </w:tr>
      <w:tr w:rsidR="00191A74" w:rsidRPr="00191A74" w:rsidTr="001570FC">
        <w:trPr>
          <w:trHeight w:val="308"/>
          <w:jc w:val="center"/>
        </w:trPr>
        <w:tc>
          <w:tcPr>
            <w:tcW w:w="0" w:type="auto"/>
          </w:tcPr>
          <w:p w:rsidR="00191A74" w:rsidRPr="00191A74" w:rsidRDefault="00A45C1D" w:rsidP="00191A74">
            <w:pPr>
              <w:keepNext/>
              <w:widowControl w:val="0"/>
              <w:spacing w:line="360" w:lineRule="auto"/>
              <w:jc w:val="both"/>
              <w:rPr>
                <w:rFonts w:ascii="Arial" w:hAnsi="Arial" w:cs="Arial"/>
                <w:color w:val="000000"/>
                <w:sz w:val="24"/>
                <w:szCs w:val="24"/>
              </w:rPr>
            </w:pPr>
            <w:r>
              <w:rPr>
                <w:rFonts w:ascii="Arial" w:hAnsi="Arial" w:cs="Arial"/>
                <w:color w:val="000000"/>
                <w:sz w:val="24"/>
                <w:szCs w:val="24"/>
              </w:rPr>
              <w:t>Indisponibles</w:t>
            </w:r>
          </w:p>
        </w:tc>
        <w:tc>
          <w:tcPr>
            <w:tcW w:w="0" w:type="auto"/>
          </w:tcPr>
          <w:p w:rsidR="00191A74" w:rsidRPr="00191A74" w:rsidRDefault="00191A74" w:rsidP="00191A74">
            <w:pPr>
              <w:keepNext/>
              <w:widowControl w:val="0"/>
              <w:spacing w:line="360" w:lineRule="auto"/>
              <w:jc w:val="both"/>
              <w:rPr>
                <w:rFonts w:ascii="Arial" w:hAnsi="Arial" w:cs="Arial"/>
                <w:color w:val="000000"/>
                <w:sz w:val="24"/>
                <w:szCs w:val="24"/>
              </w:rPr>
            </w:pPr>
            <w:r w:rsidRPr="00191A74">
              <w:rPr>
                <w:rFonts w:ascii="Arial" w:hAnsi="Arial" w:cs="Arial"/>
                <w:snapToGrid w:val="0"/>
                <w:color w:val="000000"/>
                <w:sz w:val="24"/>
                <w:szCs w:val="24"/>
                <w:u w:val="single"/>
              </w:rPr>
              <w:t xml:space="preserve">      680.630</w:t>
            </w:r>
            <w:r w:rsidRPr="00191A74">
              <w:rPr>
                <w:rFonts w:ascii="Arial" w:hAnsi="Arial" w:cs="Arial"/>
                <w:snapToGrid w:val="0"/>
                <w:color w:val="000000"/>
                <w:sz w:val="24"/>
                <w:szCs w:val="24"/>
              </w:rPr>
              <w:t xml:space="preserve">                </w:t>
            </w:r>
            <w:r w:rsidRPr="00191A74">
              <w:rPr>
                <w:rFonts w:ascii="Arial" w:hAnsi="Arial" w:cs="Arial"/>
                <w:snapToGrid w:val="0"/>
                <w:color w:val="000000"/>
                <w:sz w:val="24"/>
                <w:szCs w:val="24"/>
                <w:u w:val="single"/>
              </w:rPr>
              <w:t>(1:306.939)</w:t>
            </w:r>
          </w:p>
        </w:tc>
      </w:tr>
      <w:tr w:rsidR="00191A74" w:rsidRPr="00191A74" w:rsidTr="001570FC">
        <w:trPr>
          <w:trHeight w:val="410"/>
          <w:jc w:val="center"/>
        </w:trPr>
        <w:tc>
          <w:tcPr>
            <w:tcW w:w="0" w:type="auto"/>
          </w:tcPr>
          <w:p w:rsidR="00191A74" w:rsidRPr="00191A74" w:rsidRDefault="00191A74" w:rsidP="00191A74">
            <w:pPr>
              <w:keepNext/>
              <w:widowControl w:val="0"/>
              <w:spacing w:line="360" w:lineRule="auto"/>
              <w:jc w:val="both"/>
              <w:rPr>
                <w:rFonts w:ascii="Arial" w:hAnsi="Arial" w:cs="Arial"/>
                <w:bCs/>
                <w:color w:val="000000"/>
                <w:sz w:val="24"/>
                <w:szCs w:val="24"/>
              </w:rPr>
            </w:pPr>
            <w:r w:rsidRPr="00191A74">
              <w:rPr>
                <w:rFonts w:ascii="Arial" w:hAnsi="Arial" w:cs="Arial"/>
                <w:bCs/>
                <w:color w:val="000000"/>
                <w:sz w:val="24"/>
                <w:szCs w:val="24"/>
              </w:rPr>
              <w:t>Saldo a favor de la Junta Departamental</w:t>
            </w:r>
          </w:p>
        </w:tc>
        <w:tc>
          <w:tcPr>
            <w:tcW w:w="0" w:type="auto"/>
          </w:tcPr>
          <w:p w:rsidR="00191A74" w:rsidRPr="00191A74" w:rsidRDefault="00191A74" w:rsidP="00191A74">
            <w:pPr>
              <w:keepNext/>
              <w:widowControl w:val="0"/>
              <w:spacing w:line="360" w:lineRule="auto"/>
              <w:jc w:val="both"/>
              <w:rPr>
                <w:rFonts w:ascii="Arial" w:hAnsi="Arial" w:cs="Arial"/>
                <w:bCs/>
                <w:color w:val="000000"/>
                <w:sz w:val="24"/>
                <w:szCs w:val="24"/>
              </w:rPr>
            </w:pPr>
            <w:r w:rsidRPr="00191A74">
              <w:rPr>
                <w:rFonts w:ascii="Arial" w:hAnsi="Arial" w:cs="Arial"/>
                <w:bCs/>
                <w:snapToGrid w:val="0"/>
                <w:color w:val="000000"/>
                <w:sz w:val="24"/>
                <w:szCs w:val="24"/>
              </w:rPr>
              <w:t xml:space="preserve">                                      (191.082)</w:t>
            </w:r>
          </w:p>
        </w:tc>
      </w:tr>
    </w:tbl>
    <w:p w:rsidR="00191A74" w:rsidRPr="00191A74" w:rsidRDefault="00191A74" w:rsidP="00191A74">
      <w:pPr>
        <w:pStyle w:val="Ttulo2"/>
        <w:keepLines w:val="0"/>
        <w:widowControl w:val="0"/>
        <w:rPr>
          <w:rFonts w:ascii="Arial" w:hAnsi="Arial" w:cs="Arial"/>
          <w:color w:val="auto"/>
          <w:sz w:val="24"/>
          <w:szCs w:val="24"/>
        </w:rPr>
      </w:pPr>
    </w:p>
    <w:p w:rsidR="00191A74" w:rsidRPr="00191A74" w:rsidRDefault="00191A74" w:rsidP="00191A74">
      <w:pPr>
        <w:pStyle w:val="Ttulo2"/>
        <w:keepLines w:val="0"/>
        <w:widowControl w:val="0"/>
        <w:rPr>
          <w:rFonts w:ascii="Arial" w:hAnsi="Arial" w:cs="Arial"/>
          <w:color w:val="auto"/>
          <w:sz w:val="24"/>
          <w:szCs w:val="24"/>
        </w:rPr>
      </w:pPr>
      <w:r w:rsidRPr="00191A74">
        <w:rPr>
          <w:rFonts w:ascii="Arial" w:hAnsi="Arial" w:cs="Arial"/>
          <w:color w:val="auto"/>
          <w:sz w:val="24"/>
          <w:szCs w:val="24"/>
        </w:rPr>
        <w:t>2. Constataciones que no afectan la opinión de los estados contables</w:t>
      </w:r>
    </w:p>
    <w:p w:rsidR="00191A74" w:rsidRPr="00191A74" w:rsidRDefault="00191A74" w:rsidP="00191A74">
      <w:pPr>
        <w:keepNext/>
        <w:widowControl w:val="0"/>
        <w:rPr>
          <w:rFonts w:ascii="Arial" w:hAnsi="Arial" w:cs="Arial"/>
          <w:sz w:val="24"/>
          <w:szCs w:val="24"/>
        </w:rPr>
      </w:pPr>
    </w:p>
    <w:p w:rsidR="00191A74" w:rsidRPr="00191A74" w:rsidRDefault="00191A74" w:rsidP="00191A74">
      <w:pPr>
        <w:keepNext/>
        <w:widowControl w:val="0"/>
        <w:rPr>
          <w:rFonts w:ascii="Arial" w:hAnsi="Arial" w:cs="Arial"/>
          <w:b/>
          <w:sz w:val="24"/>
          <w:szCs w:val="24"/>
          <w:lang w:val="es-ES_tradnl"/>
        </w:rPr>
      </w:pPr>
      <w:r w:rsidRPr="00191A74">
        <w:rPr>
          <w:rFonts w:ascii="Arial" w:hAnsi="Arial" w:cs="Arial"/>
          <w:b/>
          <w:sz w:val="24"/>
          <w:szCs w:val="24"/>
          <w:lang w:val="es-ES_tradnl"/>
        </w:rPr>
        <w:t>Ajuste de sueldos:</w:t>
      </w:r>
    </w:p>
    <w:p w:rsidR="00191A74" w:rsidRPr="00191A74" w:rsidRDefault="00191A74" w:rsidP="00191A74">
      <w:pPr>
        <w:pStyle w:val="Textoindependiente"/>
        <w:keepNext/>
        <w:widowControl w:val="0"/>
        <w:rPr>
          <w:rFonts w:cs="Arial"/>
          <w:b/>
        </w:rPr>
      </w:pPr>
      <w:r w:rsidRPr="00191A74">
        <w:rPr>
          <w:rFonts w:cs="Arial"/>
          <w:bCs/>
          <w:lang w:eastAsia="es-UY"/>
        </w:rPr>
        <w:t>En el</w:t>
      </w:r>
      <w:r w:rsidRPr="00191A74">
        <w:rPr>
          <w:rFonts w:cs="Arial"/>
        </w:rPr>
        <w:t xml:space="preserve"> ajuste cuatrimestral de sueldos correspondiente al mes de enero 2017 se aplicó un coeficiente de IPC del 1% cuando correspondía -0,0185%. La cuantificación de este error en el ejercicio 2017 asciende a $ 197.450, representando un 0,47% del total de los gas</w:t>
      </w:r>
      <w:r w:rsidR="00DE376A">
        <w:rPr>
          <w:rFonts w:cs="Arial"/>
        </w:rPr>
        <w:t>tos ejecutados en el ejercicio.</w:t>
      </w:r>
    </w:p>
    <w:p w:rsidR="00191A74" w:rsidRPr="00191A74" w:rsidRDefault="00191A74" w:rsidP="00191A74">
      <w:pPr>
        <w:pStyle w:val="Textoindependiente"/>
        <w:keepNext/>
        <w:widowControl w:val="0"/>
        <w:rPr>
          <w:rFonts w:cs="Arial"/>
        </w:rPr>
      </w:pPr>
    </w:p>
    <w:p w:rsidR="00191A74" w:rsidRPr="00191A74" w:rsidRDefault="00191A74" w:rsidP="00191A74">
      <w:pPr>
        <w:keepNext/>
        <w:widowControl w:val="0"/>
        <w:spacing w:line="360" w:lineRule="auto"/>
        <w:rPr>
          <w:rFonts w:ascii="Arial" w:hAnsi="Arial" w:cs="Arial"/>
          <w:b/>
          <w:sz w:val="24"/>
          <w:szCs w:val="24"/>
        </w:rPr>
      </w:pPr>
      <w:bookmarkStart w:id="6" w:name="_Toc426380159"/>
      <w:r w:rsidRPr="00191A74">
        <w:rPr>
          <w:rFonts w:ascii="Arial" w:hAnsi="Arial" w:cs="Arial"/>
          <w:b/>
          <w:sz w:val="24"/>
          <w:szCs w:val="24"/>
        </w:rPr>
        <w:t>3. Evaluación del control interno</w:t>
      </w:r>
    </w:p>
    <w:p w:rsidR="00191A74" w:rsidRDefault="00191A74" w:rsidP="00191A74">
      <w:pPr>
        <w:keepNext/>
        <w:widowControl w:val="0"/>
        <w:spacing w:line="360" w:lineRule="auto"/>
        <w:jc w:val="both"/>
        <w:rPr>
          <w:rFonts w:ascii="Arial" w:hAnsi="Arial" w:cs="Arial"/>
          <w:bCs/>
          <w:sz w:val="24"/>
          <w:szCs w:val="24"/>
        </w:rPr>
      </w:pPr>
      <w:r w:rsidRPr="00191A74">
        <w:rPr>
          <w:rFonts w:ascii="Arial" w:hAnsi="Arial" w:cs="Arial"/>
          <w:bCs/>
          <w:sz w:val="24"/>
          <w:szCs w:val="24"/>
        </w:rPr>
        <w:t xml:space="preserve">En el examen de los aspectos de control interno relevantes para la preparación y presentación razonable de </w:t>
      </w:r>
      <w:r w:rsidRPr="00191A74">
        <w:rPr>
          <w:rFonts w:ascii="Arial" w:hAnsi="Arial" w:cs="Arial"/>
          <w:sz w:val="24"/>
          <w:szCs w:val="24"/>
        </w:rPr>
        <w:t xml:space="preserve">la Rendición de Cuentas y Balance de Ejecución Presupuestal no se constataron debilidades </w:t>
      </w:r>
      <w:r w:rsidRPr="00191A74">
        <w:rPr>
          <w:rFonts w:ascii="Arial" w:hAnsi="Arial" w:cs="Arial"/>
          <w:bCs/>
          <w:sz w:val="24"/>
          <w:szCs w:val="24"/>
        </w:rPr>
        <w:t>en relación a las actividades de co</w:t>
      </w:r>
      <w:r w:rsidR="00DE376A">
        <w:rPr>
          <w:rFonts w:ascii="Arial" w:hAnsi="Arial" w:cs="Arial"/>
          <w:bCs/>
          <w:sz w:val="24"/>
          <w:szCs w:val="24"/>
        </w:rPr>
        <w:t>ntrol e información financiera.</w:t>
      </w:r>
    </w:p>
    <w:p w:rsidR="00191A74" w:rsidRPr="00191A74" w:rsidRDefault="00191A74" w:rsidP="00191A74">
      <w:pPr>
        <w:pStyle w:val="Ttulo2"/>
        <w:keepLines w:val="0"/>
        <w:widowControl w:val="0"/>
        <w:rPr>
          <w:rFonts w:ascii="Arial" w:hAnsi="Arial" w:cs="Arial"/>
          <w:color w:val="auto"/>
          <w:sz w:val="24"/>
          <w:szCs w:val="24"/>
        </w:rPr>
      </w:pPr>
      <w:bookmarkStart w:id="7" w:name="_Toc76280781"/>
      <w:bookmarkStart w:id="8" w:name="_Toc422141167"/>
      <w:bookmarkStart w:id="9" w:name="_Toc71366624"/>
      <w:bookmarkEnd w:id="4"/>
      <w:bookmarkEnd w:id="5"/>
      <w:bookmarkEnd w:id="6"/>
      <w:r w:rsidRPr="00191A74">
        <w:rPr>
          <w:rFonts w:ascii="Arial" w:hAnsi="Arial" w:cs="Arial"/>
          <w:color w:val="auto"/>
          <w:sz w:val="24"/>
          <w:szCs w:val="24"/>
        </w:rPr>
        <w:t>4. Recomendaciones</w:t>
      </w:r>
      <w:bookmarkStart w:id="10" w:name="_Toc76280782"/>
      <w:bookmarkEnd w:id="7"/>
      <w:bookmarkEnd w:id="8"/>
    </w:p>
    <w:p w:rsidR="00191A74" w:rsidRPr="00191A74" w:rsidRDefault="00191A74" w:rsidP="00191A74">
      <w:pPr>
        <w:pStyle w:val="Ttulo2"/>
        <w:keepLines w:val="0"/>
        <w:widowControl w:val="0"/>
        <w:rPr>
          <w:rFonts w:ascii="Arial" w:hAnsi="Arial" w:cs="Arial"/>
          <w:color w:val="auto"/>
          <w:sz w:val="24"/>
          <w:szCs w:val="24"/>
        </w:rPr>
      </w:pPr>
      <w:bookmarkStart w:id="11" w:name="_Toc422141168"/>
      <w:bookmarkStart w:id="12" w:name="_Toc45437519"/>
      <w:bookmarkStart w:id="13" w:name="_Toc76280784"/>
      <w:bookmarkEnd w:id="10"/>
      <w:r w:rsidRPr="00191A74">
        <w:rPr>
          <w:rFonts w:ascii="Arial" w:hAnsi="Arial" w:cs="Arial"/>
          <w:color w:val="auto"/>
          <w:sz w:val="24"/>
          <w:szCs w:val="24"/>
        </w:rPr>
        <w:t>4.1 Recomendaciones de ejercicios anteriores</w:t>
      </w:r>
    </w:p>
    <w:p w:rsidR="00191A74" w:rsidRPr="00191A74" w:rsidRDefault="00191A74" w:rsidP="00191A74">
      <w:pPr>
        <w:keepNext/>
        <w:widowControl w:val="0"/>
        <w:rPr>
          <w:rFonts w:ascii="Arial" w:hAnsi="Arial" w:cs="Arial"/>
          <w:b/>
          <w:sz w:val="24"/>
          <w:szCs w:val="24"/>
        </w:rPr>
      </w:pPr>
      <w:r w:rsidRPr="00191A74">
        <w:rPr>
          <w:rFonts w:ascii="Arial" w:hAnsi="Arial" w:cs="Arial"/>
          <w:b/>
          <w:sz w:val="24"/>
          <w:szCs w:val="24"/>
        </w:rPr>
        <w:t>4.1.1 Cumplidas</w:t>
      </w:r>
    </w:p>
    <w:p w:rsidR="00191A74" w:rsidRPr="00191A74" w:rsidRDefault="00191A74" w:rsidP="00191A74">
      <w:pPr>
        <w:keepNext/>
        <w:widowControl w:val="0"/>
        <w:autoSpaceDE w:val="0"/>
        <w:adjustRightInd w:val="0"/>
        <w:spacing w:line="360" w:lineRule="auto"/>
        <w:jc w:val="both"/>
        <w:rPr>
          <w:rFonts w:ascii="Arial" w:hAnsi="Arial" w:cs="Arial"/>
          <w:b/>
          <w:bCs/>
          <w:sz w:val="24"/>
          <w:szCs w:val="24"/>
          <w:lang w:eastAsia="es-UY"/>
        </w:rPr>
      </w:pPr>
      <w:r w:rsidRPr="00191A74">
        <w:rPr>
          <w:rFonts w:ascii="Arial" w:hAnsi="Arial" w:cs="Arial"/>
          <w:b/>
          <w:sz w:val="24"/>
          <w:szCs w:val="24"/>
          <w:lang w:eastAsia="es-UY"/>
        </w:rPr>
        <w:t>4.1.1.1</w:t>
      </w:r>
      <w:r w:rsidRPr="00191A74">
        <w:rPr>
          <w:rFonts w:ascii="Arial" w:hAnsi="Arial" w:cs="Arial"/>
          <w:sz w:val="24"/>
          <w:szCs w:val="24"/>
          <w:lang w:eastAsia="es-UY"/>
        </w:rPr>
        <w:t xml:space="preserve"> </w:t>
      </w:r>
      <w:r w:rsidRPr="00191A74">
        <w:rPr>
          <w:rFonts w:ascii="Arial" w:hAnsi="Arial" w:cs="Arial"/>
          <w:b/>
          <w:sz w:val="24"/>
          <w:szCs w:val="24"/>
          <w:lang w:eastAsia="es-UY"/>
        </w:rPr>
        <w:t>Gastos devengados, Artículo 20 del TOCAF:</w:t>
      </w:r>
      <w:r w:rsidRPr="00191A74">
        <w:rPr>
          <w:rFonts w:ascii="Arial" w:hAnsi="Arial" w:cs="Arial"/>
          <w:sz w:val="24"/>
          <w:szCs w:val="24"/>
          <w:lang w:eastAsia="es-UY"/>
        </w:rPr>
        <w:t xml:space="preserve"> No se constataron gastos que incumplieran con el criterio contable señalado en esta norma.</w:t>
      </w:r>
    </w:p>
    <w:p w:rsidR="00191A74" w:rsidRPr="00191A74" w:rsidRDefault="00191A74" w:rsidP="00191A74">
      <w:pPr>
        <w:pStyle w:val="Ttulo3"/>
        <w:widowControl w:val="0"/>
        <w:spacing w:line="360" w:lineRule="auto"/>
        <w:jc w:val="both"/>
        <w:rPr>
          <w:rFonts w:ascii="Arial" w:hAnsi="Arial" w:cs="Arial"/>
          <w:sz w:val="24"/>
          <w:szCs w:val="24"/>
          <w:lang w:eastAsia="es-UY"/>
        </w:rPr>
      </w:pPr>
      <w:bookmarkStart w:id="14" w:name="_Toc234747880"/>
      <w:bookmarkStart w:id="15" w:name="_Toc425523417"/>
      <w:r w:rsidRPr="00191A74">
        <w:rPr>
          <w:rFonts w:ascii="Arial" w:hAnsi="Arial" w:cs="Arial"/>
          <w:sz w:val="24"/>
          <w:szCs w:val="24"/>
        </w:rPr>
        <w:t xml:space="preserve">4.1.1.2 </w:t>
      </w:r>
      <w:bookmarkEnd w:id="14"/>
      <w:r w:rsidRPr="00191A74">
        <w:rPr>
          <w:rFonts w:ascii="Arial" w:hAnsi="Arial" w:cs="Arial"/>
          <w:sz w:val="24"/>
          <w:szCs w:val="24"/>
        </w:rPr>
        <w:t>Inventario de bienes de uso</w:t>
      </w:r>
      <w:bookmarkEnd w:id="15"/>
      <w:r w:rsidRPr="00191A74">
        <w:rPr>
          <w:rFonts w:ascii="Arial" w:hAnsi="Arial" w:cs="Arial"/>
          <w:sz w:val="24"/>
          <w:szCs w:val="24"/>
        </w:rPr>
        <w:t>, Artículos 84 y 97 del TOCAF</w:t>
      </w:r>
      <w:r w:rsidRPr="00191A74">
        <w:rPr>
          <w:rFonts w:ascii="Arial" w:hAnsi="Arial" w:cs="Arial"/>
          <w:b w:val="0"/>
          <w:sz w:val="24"/>
          <w:szCs w:val="24"/>
        </w:rPr>
        <w:t>: Se mantiene un registro permanente y valuado de la totalidad de los bienes de uso que integran el</w:t>
      </w:r>
      <w:r w:rsidR="00DE376A">
        <w:rPr>
          <w:rFonts w:ascii="Arial" w:hAnsi="Arial" w:cs="Arial"/>
          <w:b w:val="0"/>
          <w:sz w:val="24"/>
          <w:szCs w:val="24"/>
        </w:rPr>
        <w:t xml:space="preserve"> patrimonio de la Corporación.</w:t>
      </w:r>
    </w:p>
    <w:p w:rsidR="00191A74" w:rsidRPr="00191A74" w:rsidRDefault="00191A74" w:rsidP="00191A74">
      <w:pPr>
        <w:pStyle w:val="Ttulo2"/>
        <w:keepLines w:val="0"/>
        <w:widowControl w:val="0"/>
        <w:rPr>
          <w:rFonts w:ascii="Arial" w:hAnsi="Arial" w:cs="Arial"/>
          <w:color w:val="auto"/>
          <w:sz w:val="24"/>
          <w:szCs w:val="24"/>
        </w:rPr>
      </w:pPr>
      <w:r w:rsidRPr="00191A74">
        <w:rPr>
          <w:rFonts w:ascii="Arial" w:hAnsi="Arial" w:cs="Arial"/>
          <w:color w:val="auto"/>
          <w:sz w:val="24"/>
          <w:szCs w:val="24"/>
        </w:rPr>
        <w:t xml:space="preserve">4.1.2 No </w:t>
      </w:r>
      <w:proofErr w:type="gramStart"/>
      <w:r w:rsidRPr="00191A74">
        <w:rPr>
          <w:rFonts w:ascii="Arial" w:hAnsi="Arial" w:cs="Arial"/>
          <w:color w:val="auto"/>
          <w:sz w:val="24"/>
          <w:szCs w:val="24"/>
        </w:rPr>
        <w:t>cumplidas</w:t>
      </w:r>
      <w:bookmarkEnd w:id="11"/>
      <w:proofErr w:type="gramEnd"/>
    </w:p>
    <w:p w:rsidR="00191A74" w:rsidRPr="00191A74" w:rsidRDefault="00191A74" w:rsidP="00191A74">
      <w:pPr>
        <w:pStyle w:val="Ttulo3"/>
        <w:widowControl w:val="0"/>
        <w:spacing w:line="360" w:lineRule="auto"/>
        <w:jc w:val="both"/>
        <w:rPr>
          <w:rFonts w:ascii="Arial" w:hAnsi="Arial" w:cs="Arial"/>
          <w:sz w:val="24"/>
          <w:szCs w:val="24"/>
        </w:rPr>
      </w:pPr>
      <w:bookmarkStart w:id="16" w:name="_Toc51052095"/>
      <w:bookmarkStart w:id="17" w:name="_Toc304212137"/>
      <w:bookmarkStart w:id="18" w:name="_Toc388955067"/>
      <w:r w:rsidRPr="00191A74">
        <w:rPr>
          <w:rFonts w:ascii="Arial" w:hAnsi="Arial" w:cs="Arial"/>
          <w:sz w:val="24"/>
          <w:szCs w:val="24"/>
        </w:rPr>
        <w:t>4.1.2.1</w:t>
      </w:r>
      <w:bookmarkStart w:id="19" w:name="_Toc177977189"/>
      <w:bookmarkStart w:id="20" w:name="_Toc306713806"/>
      <w:bookmarkStart w:id="21" w:name="_Toc425523408"/>
      <w:r w:rsidRPr="00191A74">
        <w:rPr>
          <w:rFonts w:ascii="Arial" w:hAnsi="Arial" w:cs="Arial"/>
          <w:sz w:val="24"/>
          <w:szCs w:val="24"/>
        </w:rPr>
        <w:t xml:space="preserve"> Estructura orgánica</w:t>
      </w:r>
      <w:bookmarkEnd w:id="19"/>
      <w:bookmarkEnd w:id="20"/>
      <w:bookmarkEnd w:id="21"/>
      <w:r w:rsidRPr="00191A74">
        <w:rPr>
          <w:rFonts w:ascii="Arial" w:hAnsi="Arial" w:cs="Arial"/>
          <w:sz w:val="24"/>
          <w:szCs w:val="24"/>
        </w:rPr>
        <w:t xml:space="preserve">: </w:t>
      </w:r>
      <w:r w:rsidRPr="00191A74">
        <w:rPr>
          <w:rFonts w:ascii="Arial" w:hAnsi="Arial" w:cs="Arial"/>
          <w:b w:val="0"/>
          <w:sz w:val="24"/>
          <w:szCs w:val="24"/>
        </w:rPr>
        <w:t>La Junta  deberá ajustarse a la estructura de escalafones y cargos funcionales aprobada en la instancia presupuestal, de forma de</w:t>
      </w:r>
      <w:r w:rsidRPr="00191A74">
        <w:rPr>
          <w:rFonts w:ascii="Arial" w:hAnsi="Arial" w:cs="Arial"/>
          <w:sz w:val="24"/>
          <w:szCs w:val="24"/>
        </w:rPr>
        <w:t xml:space="preserve"> </w:t>
      </w:r>
      <w:r w:rsidRPr="00191A74">
        <w:rPr>
          <w:rFonts w:ascii="Arial" w:hAnsi="Arial" w:cs="Arial"/>
          <w:b w:val="0"/>
          <w:color w:val="000000"/>
          <w:sz w:val="24"/>
          <w:szCs w:val="24"/>
        </w:rPr>
        <w:t>cumplir con el Artículo 86 de la Constitución de la República</w:t>
      </w:r>
      <w:r w:rsidR="00DE376A">
        <w:rPr>
          <w:rFonts w:ascii="Arial" w:hAnsi="Arial" w:cs="Arial"/>
          <w:b w:val="0"/>
          <w:color w:val="000000"/>
          <w:sz w:val="24"/>
          <w:szCs w:val="24"/>
        </w:rPr>
        <w:t>.</w:t>
      </w:r>
    </w:p>
    <w:p w:rsidR="00191A74" w:rsidRPr="00191A74" w:rsidRDefault="00191A74" w:rsidP="00191A74">
      <w:pPr>
        <w:pStyle w:val="Ttulo3"/>
        <w:widowControl w:val="0"/>
        <w:spacing w:line="360" w:lineRule="auto"/>
        <w:jc w:val="both"/>
        <w:rPr>
          <w:rFonts w:ascii="Arial" w:hAnsi="Arial" w:cs="Arial"/>
          <w:b w:val="0"/>
          <w:sz w:val="24"/>
          <w:szCs w:val="24"/>
        </w:rPr>
      </w:pPr>
      <w:bookmarkStart w:id="22" w:name="_Toc425523409"/>
      <w:bookmarkStart w:id="23" w:name="_Toc141598546"/>
      <w:bookmarkStart w:id="24" w:name="_Toc141598549"/>
      <w:r w:rsidRPr="00191A74">
        <w:rPr>
          <w:rFonts w:ascii="Arial" w:hAnsi="Arial" w:cs="Arial"/>
          <w:sz w:val="24"/>
          <w:szCs w:val="24"/>
        </w:rPr>
        <w:t>4.1.2.2 Actividades no comprendidas</w:t>
      </w:r>
      <w:bookmarkEnd w:id="22"/>
      <w:r w:rsidRPr="00191A74">
        <w:rPr>
          <w:rFonts w:ascii="Arial" w:hAnsi="Arial" w:cs="Arial"/>
          <w:sz w:val="24"/>
          <w:szCs w:val="24"/>
        </w:rPr>
        <w:t xml:space="preserve">: </w:t>
      </w:r>
      <w:r w:rsidRPr="00191A74">
        <w:rPr>
          <w:rFonts w:ascii="Arial" w:hAnsi="Arial" w:cs="Arial"/>
          <w:b w:val="0"/>
          <w:sz w:val="24"/>
          <w:szCs w:val="24"/>
        </w:rPr>
        <w:t>Las actividades en las que participe la Junta Departamental deben limitarse a las previstas por el Artículo 273 de la Constitución de la República o a las que las leyes determinen (Artículo 19° de la Ley N° 9.515).</w:t>
      </w:r>
    </w:p>
    <w:p w:rsidR="00191A74" w:rsidRPr="00191A74" w:rsidRDefault="00191A74" w:rsidP="00191A74">
      <w:pPr>
        <w:pStyle w:val="Ttulo3"/>
        <w:widowControl w:val="0"/>
        <w:spacing w:line="360" w:lineRule="auto"/>
        <w:jc w:val="both"/>
        <w:rPr>
          <w:rFonts w:ascii="Arial" w:hAnsi="Arial" w:cs="Arial"/>
          <w:b w:val="0"/>
          <w:sz w:val="24"/>
          <w:szCs w:val="24"/>
        </w:rPr>
      </w:pPr>
      <w:bookmarkStart w:id="25" w:name="_Toc425523410"/>
      <w:r w:rsidRPr="00191A74">
        <w:rPr>
          <w:rFonts w:ascii="Arial" w:hAnsi="Arial" w:cs="Arial"/>
          <w:sz w:val="24"/>
          <w:szCs w:val="24"/>
        </w:rPr>
        <w:t>4.1.2.3 Partidas percibidas por los Ediles</w:t>
      </w:r>
      <w:bookmarkEnd w:id="25"/>
      <w:r w:rsidRPr="00191A74">
        <w:rPr>
          <w:rFonts w:ascii="Arial" w:hAnsi="Arial" w:cs="Arial"/>
          <w:sz w:val="24"/>
          <w:szCs w:val="24"/>
        </w:rPr>
        <w:t xml:space="preserve">: </w:t>
      </w:r>
      <w:r w:rsidRPr="00191A74">
        <w:rPr>
          <w:rFonts w:ascii="Arial" w:hAnsi="Arial" w:cs="Arial"/>
          <w:b w:val="0"/>
          <w:sz w:val="24"/>
          <w:szCs w:val="24"/>
        </w:rPr>
        <w:t>A efectos de verificar el cumplimiento de lo preceptuado por el Artículo 295 de la Constitución de la República, en cuanto al carácter honorario de la función de Edil, la Junta Departamental deberá ajustarse a lo dispuesto por la Resolución de este Tribunal de fecha 22/12/2010.</w:t>
      </w:r>
    </w:p>
    <w:p w:rsidR="00191A74" w:rsidRPr="00191A74" w:rsidRDefault="00191A74" w:rsidP="00191A74">
      <w:pPr>
        <w:pStyle w:val="Ttulo2"/>
        <w:keepLines w:val="0"/>
        <w:widowControl w:val="0"/>
        <w:spacing w:line="360" w:lineRule="auto"/>
        <w:jc w:val="both"/>
        <w:rPr>
          <w:rFonts w:ascii="Arial" w:hAnsi="Arial" w:cs="Arial"/>
          <w:color w:val="FF0000"/>
          <w:sz w:val="24"/>
          <w:szCs w:val="24"/>
          <w:lang w:eastAsia="es-UY"/>
        </w:rPr>
      </w:pPr>
      <w:r w:rsidRPr="00191A74">
        <w:rPr>
          <w:rFonts w:ascii="Arial" w:hAnsi="Arial" w:cs="Arial"/>
          <w:color w:val="auto"/>
          <w:sz w:val="24"/>
          <w:szCs w:val="24"/>
        </w:rPr>
        <w:t>4.1.2.4 Crédito disponible, Artículo 15 del TOCAF</w:t>
      </w:r>
      <w:r w:rsidRPr="00191A74">
        <w:rPr>
          <w:rFonts w:ascii="Arial" w:hAnsi="Arial" w:cs="Arial"/>
          <w:bCs w:val="0"/>
          <w:color w:val="auto"/>
          <w:sz w:val="24"/>
          <w:szCs w:val="24"/>
          <w:lang w:eastAsia="es-UY"/>
        </w:rPr>
        <w:t>:</w:t>
      </w:r>
      <w:r w:rsidRPr="00191A74">
        <w:rPr>
          <w:rFonts w:ascii="Arial" w:hAnsi="Arial" w:cs="Arial"/>
          <w:b w:val="0"/>
          <w:bCs w:val="0"/>
          <w:color w:val="auto"/>
          <w:sz w:val="24"/>
          <w:szCs w:val="24"/>
          <w:lang w:eastAsia="es-UY"/>
        </w:rPr>
        <w:t xml:space="preserve"> </w:t>
      </w:r>
      <w:r w:rsidRPr="00191A74">
        <w:rPr>
          <w:rFonts w:ascii="Arial" w:hAnsi="Arial" w:cs="Arial"/>
          <w:b w:val="0"/>
          <w:color w:val="auto"/>
          <w:sz w:val="24"/>
          <w:szCs w:val="24"/>
          <w:lang w:eastAsia="es-UY"/>
        </w:rPr>
        <w:t>Los gastos ejecutados en el ejercicio deberán ajus</w:t>
      </w:r>
      <w:r w:rsidR="00DE376A">
        <w:rPr>
          <w:rFonts w:ascii="Arial" w:hAnsi="Arial" w:cs="Arial"/>
          <w:b w:val="0"/>
          <w:color w:val="auto"/>
          <w:sz w:val="24"/>
          <w:szCs w:val="24"/>
          <w:lang w:eastAsia="es-UY"/>
        </w:rPr>
        <w:t>tarse al presupuesto existente.</w:t>
      </w:r>
    </w:p>
    <w:p w:rsidR="00191A74" w:rsidRPr="00191A74" w:rsidRDefault="00191A74" w:rsidP="00191A74">
      <w:pPr>
        <w:pStyle w:val="Ttulo3"/>
        <w:widowControl w:val="0"/>
        <w:spacing w:line="360" w:lineRule="auto"/>
        <w:jc w:val="both"/>
        <w:rPr>
          <w:rFonts w:ascii="Arial" w:hAnsi="Arial" w:cs="Arial"/>
          <w:b w:val="0"/>
          <w:sz w:val="24"/>
          <w:szCs w:val="24"/>
        </w:rPr>
      </w:pPr>
      <w:bookmarkStart w:id="26" w:name="_Toc425523411"/>
      <w:r w:rsidRPr="00191A74">
        <w:rPr>
          <w:rFonts w:ascii="Arial" w:hAnsi="Arial" w:cs="Arial"/>
          <w:sz w:val="24"/>
          <w:szCs w:val="24"/>
        </w:rPr>
        <w:t>4.1.2.5 Partidas compensatorias de gastos de traslado</w:t>
      </w:r>
      <w:bookmarkEnd w:id="26"/>
      <w:r w:rsidRPr="00191A74">
        <w:rPr>
          <w:rFonts w:ascii="Arial" w:hAnsi="Arial" w:cs="Arial"/>
          <w:sz w:val="24"/>
          <w:szCs w:val="24"/>
        </w:rPr>
        <w:t xml:space="preserve">: </w:t>
      </w:r>
      <w:r w:rsidRPr="00191A74">
        <w:rPr>
          <w:rFonts w:ascii="Arial" w:hAnsi="Arial" w:cs="Arial"/>
          <w:b w:val="0"/>
          <w:sz w:val="24"/>
          <w:szCs w:val="24"/>
        </w:rPr>
        <w:t>La entrega de partidas a Sres. Ediles por este concepto deberá ajustarse a los plazos dispuestos a tales efectos en el Reglamento del 10/04/2007.</w:t>
      </w:r>
    </w:p>
    <w:p w:rsidR="00191A74" w:rsidRPr="00191A74" w:rsidRDefault="00191A74" w:rsidP="00191A74">
      <w:pPr>
        <w:pStyle w:val="Ttulo3"/>
        <w:widowControl w:val="0"/>
        <w:spacing w:line="360" w:lineRule="auto"/>
        <w:jc w:val="both"/>
        <w:rPr>
          <w:rFonts w:ascii="Arial" w:hAnsi="Arial" w:cs="Arial"/>
          <w:sz w:val="24"/>
          <w:szCs w:val="24"/>
        </w:rPr>
      </w:pPr>
      <w:bookmarkStart w:id="27" w:name="_Toc148859091"/>
      <w:bookmarkStart w:id="28" w:name="_Toc177977174"/>
      <w:bookmarkStart w:id="29" w:name="_Toc243388212"/>
      <w:bookmarkStart w:id="30" w:name="_Toc425523415"/>
      <w:r w:rsidRPr="00191A74">
        <w:rPr>
          <w:rFonts w:ascii="Arial" w:hAnsi="Arial" w:cs="Arial"/>
          <w:sz w:val="24"/>
          <w:szCs w:val="24"/>
        </w:rPr>
        <w:t xml:space="preserve">4.1.2.6 </w:t>
      </w:r>
      <w:bookmarkStart w:id="31" w:name="_Toc328566479"/>
      <w:bookmarkStart w:id="32" w:name="_Toc425523416"/>
      <w:bookmarkEnd w:id="27"/>
      <w:bookmarkEnd w:id="28"/>
      <w:bookmarkEnd w:id="29"/>
      <w:bookmarkEnd w:id="30"/>
      <w:r w:rsidRPr="00191A74">
        <w:rPr>
          <w:rFonts w:ascii="Arial" w:hAnsi="Arial" w:cs="Arial"/>
          <w:sz w:val="24"/>
          <w:szCs w:val="24"/>
        </w:rPr>
        <w:t>Gestión Patrimonial</w:t>
      </w:r>
      <w:bookmarkEnd w:id="31"/>
      <w:bookmarkEnd w:id="32"/>
      <w:r w:rsidRPr="00191A74">
        <w:rPr>
          <w:rFonts w:ascii="Arial" w:hAnsi="Arial" w:cs="Arial"/>
          <w:sz w:val="24"/>
          <w:szCs w:val="24"/>
        </w:rPr>
        <w:t xml:space="preserve">: </w:t>
      </w:r>
      <w:r w:rsidRPr="00191A74">
        <w:rPr>
          <w:rFonts w:ascii="Arial" w:hAnsi="Arial" w:cs="Arial"/>
          <w:b w:val="0"/>
          <w:sz w:val="24"/>
          <w:szCs w:val="24"/>
        </w:rPr>
        <w:t>De acuerdo con lo establecido en el Artículo 94 del TOCAF, la Corporación deberá implementar un sistema que permita conocer la gestión patrimonial y formular los estados financieros requeridos por la Ordenanza Nº 89 de este Tribunal.</w:t>
      </w:r>
    </w:p>
    <w:p w:rsidR="00191A74" w:rsidRPr="00191A74" w:rsidRDefault="00191A74" w:rsidP="00191A74">
      <w:pPr>
        <w:pStyle w:val="Ttulo3"/>
        <w:widowControl w:val="0"/>
        <w:spacing w:line="360" w:lineRule="auto"/>
        <w:jc w:val="both"/>
        <w:rPr>
          <w:rFonts w:ascii="Arial" w:hAnsi="Arial" w:cs="Arial"/>
          <w:b w:val="0"/>
          <w:sz w:val="24"/>
          <w:szCs w:val="24"/>
        </w:rPr>
      </w:pPr>
      <w:bookmarkStart w:id="33" w:name="_Toc425523419"/>
      <w:r w:rsidRPr="00191A74">
        <w:rPr>
          <w:rFonts w:ascii="Arial" w:hAnsi="Arial" w:cs="Arial"/>
          <w:sz w:val="24"/>
          <w:szCs w:val="24"/>
        </w:rPr>
        <w:t>4.1.2.7 Imputación previa</w:t>
      </w:r>
      <w:bookmarkEnd w:id="33"/>
      <w:r w:rsidRPr="00191A74">
        <w:rPr>
          <w:rFonts w:ascii="Arial" w:hAnsi="Arial" w:cs="Arial"/>
          <w:sz w:val="24"/>
          <w:szCs w:val="24"/>
        </w:rPr>
        <w:t xml:space="preserve">: </w:t>
      </w:r>
      <w:r w:rsidRPr="00191A74">
        <w:rPr>
          <w:rFonts w:ascii="Arial" w:hAnsi="Arial" w:cs="Arial"/>
          <w:b w:val="0"/>
          <w:sz w:val="24"/>
          <w:szCs w:val="24"/>
        </w:rPr>
        <w:t>Para evitar excesos de gastos y cumplir con las correspondientes disposiciones legales, se deberá determinar fehacientemente la disponibilidad existente en forma previa a comprometerse el gasto.</w:t>
      </w:r>
      <w:bookmarkStart w:id="34" w:name="_Toc425523421"/>
      <w:bookmarkEnd w:id="23"/>
      <w:bookmarkEnd w:id="24"/>
    </w:p>
    <w:p w:rsidR="00191A74" w:rsidRPr="00191A74" w:rsidRDefault="00191A74" w:rsidP="00191A74">
      <w:pPr>
        <w:pStyle w:val="Ttulo3"/>
        <w:widowControl w:val="0"/>
        <w:spacing w:line="360" w:lineRule="auto"/>
        <w:jc w:val="both"/>
        <w:rPr>
          <w:rFonts w:ascii="Arial" w:hAnsi="Arial" w:cs="Arial"/>
          <w:sz w:val="24"/>
          <w:szCs w:val="24"/>
        </w:rPr>
      </w:pPr>
      <w:r w:rsidRPr="00191A74">
        <w:rPr>
          <w:rFonts w:ascii="Arial" w:hAnsi="Arial" w:cs="Arial"/>
          <w:sz w:val="24"/>
          <w:szCs w:val="24"/>
        </w:rPr>
        <w:t>4.1.2.8 Registraciones contables</w:t>
      </w:r>
      <w:bookmarkEnd w:id="34"/>
      <w:r w:rsidRPr="00191A74">
        <w:rPr>
          <w:rFonts w:ascii="Arial" w:hAnsi="Arial" w:cs="Arial"/>
          <w:sz w:val="24"/>
          <w:szCs w:val="24"/>
        </w:rPr>
        <w:t xml:space="preserve">: </w:t>
      </w:r>
      <w:r w:rsidRPr="00191A74">
        <w:rPr>
          <w:rFonts w:ascii="Arial" w:hAnsi="Arial" w:cs="Arial"/>
          <w:b w:val="0"/>
          <w:sz w:val="24"/>
          <w:szCs w:val="24"/>
        </w:rPr>
        <w:t>La Junta Departamental deberá implementar un sistema contable que sea una herramienta específicamente adecuada a los requerimientos de su especialidad, y que contemple las normas contables previstas en las disposiciones vigentes.</w:t>
      </w:r>
    </w:p>
    <w:p w:rsidR="00191A74" w:rsidRPr="00191A74" w:rsidRDefault="00191A74" w:rsidP="00191A74">
      <w:pPr>
        <w:pStyle w:val="Textoindependiente"/>
        <w:keepNext/>
        <w:widowControl w:val="0"/>
        <w:rPr>
          <w:rFonts w:cs="Arial"/>
        </w:rPr>
      </w:pPr>
      <w:r w:rsidRPr="00191A74">
        <w:rPr>
          <w:rFonts w:cs="Arial"/>
        </w:rPr>
        <w:t>Todos los importes presentados en el documento de la Rendición de Cuentas, incluidos los saldos finales de los fondos indisponibles y de las obligaciones presupuestales impagas, deben ser proporcionados por el sistema contable.</w:t>
      </w:r>
    </w:p>
    <w:p w:rsidR="00191A74" w:rsidRDefault="00191A74" w:rsidP="00191A74">
      <w:pPr>
        <w:keepNext/>
        <w:widowControl w:val="0"/>
        <w:spacing w:line="360" w:lineRule="auto"/>
        <w:jc w:val="both"/>
        <w:rPr>
          <w:rFonts w:ascii="Arial" w:hAnsi="Arial" w:cs="Arial"/>
          <w:sz w:val="24"/>
          <w:szCs w:val="24"/>
        </w:rPr>
      </w:pPr>
      <w:r w:rsidRPr="00191A74">
        <w:rPr>
          <w:rFonts w:ascii="Arial" w:hAnsi="Arial" w:cs="Arial"/>
          <w:b/>
          <w:sz w:val="24"/>
          <w:szCs w:val="24"/>
        </w:rPr>
        <w:t xml:space="preserve">4.1.2.9 Documentación de respaldo de gastos: </w:t>
      </w:r>
      <w:r w:rsidRPr="00191A74">
        <w:rPr>
          <w:rFonts w:ascii="Arial" w:hAnsi="Arial" w:cs="Arial"/>
          <w:sz w:val="24"/>
          <w:szCs w:val="24"/>
        </w:rPr>
        <w:t>Los gastos ejecutados deben ser respaldados cumpliendo con los requisitos establecidos en el Decre</w:t>
      </w:r>
      <w:r w:rsidR="00DE376A">
        <w:rPr>
          <w:rFonts w:ascii="Arial" w:hAnsi="Arial" w:cs="Arial"/>
          <w:sz w:val="24"/>
          <w:szCs w:val="24"/>
        </w:rPr>
        <w:t>to N°</w:t>
      </w:r>
      <w:r w:rsidRPr="00191A74">
        <w:rPr>
          <w:rFonts w:ascii="Arial" w:hAnsi="Arial" w:cs="Arial"/>
          <w:sz w:val="24"/>
          <w:szCs w:val="24"/>
        </w:rPr>
        <w:t>388/92 y Resolución N° 688/92 de l</w:t>
      </w:r>
      <w:r w:rsidR="00DE376A">
        <w:rPr>
          <w:rFonts w:ascii="Arial" w:hAnsi="Arial" w:cs="Arial"/>
          <w:sz w:val="24"/>
          <w:szCs w:val="24"/>
        </w:rPr>
        <w:t>a Dirección General Impositiva.</w:t>
      </w:r>
    </w:p>
    <w:p w:rsidR="00A45C1D" w:rsidRPr="00191A74" w:rsidRDefault="00A45C1D" w:rsidP="00191A74">
      <w:pPr>
        <w:keepNext/>
        <w:widowControl w:val="0"/>
        <w:spacing w:line="360" w:lineRule="auto"/>
        <w:jc w:val="both"/>
        <w:rPr>
          <w:rFonts w:ascii="Arial" w:hAnsi="Arial" w:cs="Arial"/>
          <w:sz w:val="24"/>
          <w:szCs w:val="24"/>
        </w:rPr>
      </w:pPr>
    </w:p>
    <w:p w:rsidR="00191A74" w:rsidRPr="00191A74" w:rsidRDefault="00191A74" w:rsidP="00191A74">
      <w:pPr>
        <w:pStyle w:val="Ttulo2"/>
        <w:keepLines w:val="0"/>
        <w:widowControl w:val="0"/>
        <w:spacing w:before="0" w:line="360" w:lineRule="auto"/>
        <w:jc w:val="both"/>
        <w:rPr>
          <w:rFonts w:ascii="Arial" w:hAnsi="Arial" w:cs="Arial"/>
          <w:color w:val="auto"/>
          <w:sz w:val="24"/>
          <w:szCs w:val="24"/>
        </w:rPr>
      </w:pPr>
      <w:bookmarkStart w:id="35" w:name="_Toc422141173"/>
      <w:bookmarkEnd w:id="12"/>
      <w:bookmarkEnd w:id="13"/>
      <w:bookmarkEnd w:id="16"/>
      <w:bookmarkEnd w:id="17"/>
      <w:bookmarkEnd w:id="18"/>
      <w:r w:rsidRPr="00191A74">
        <w:rPr>
          <w:rFonts w:ascii="Arial" w:hAnsi="Arial" w:cs="Arial"/>
          <w:color w:val="auto"/>
          <w:sz w:val="24"/>
          <w:szCs w:val="24"/>
        </w:rPr>
        <w:t>4.2 Recomendaciones del ejercicio</w:t>
      </w:r>
      <w:bookmarkEnd w:id="35"/>
    </w:p>
    <w:p w:rsidR="00191A74" w:rsidRPr="00191A74" w:rsidRDefault="00191A74" w:rsidP="00191A74">
      <w:pPr>
        <w:pStyle w:val="Textoindependiente"/>
        <w:keepNext/>
        <w:widowControl w:val="0"/>
        <w:rPr>
          <w:rFonts w:cs="Arial"/>
        </w:rPr>
      </w:pPr>
      <w:r w:rsidRPr="00191A74">
        <w:rPr>
          <w:rFonts w:cs="Arial"/>
        </w:rPr>
        <w:t>Se reiteran las recomendaciones señaladas en ejercicio anteriores y se agregan las siguientes:</w:t>
      </w:r>
    </w:p>
    <w:p w:rsidR="00191A74" w:rsidRPr="00191A74" w:rsidRDefault="00191A74" w:rsidP="00191A74">
      <w:pPr>
        <w:pStyle w:val="Textoindependiente"/>
        <w:keepNext/>
        <w:widowControl w:val="0"/>
        <w:rPr>
          <w:rFonts w:cs="Arial"/>
          <w:b/>
        </w:rPr>
      </w:pPr>
    </w:p>
    <w:p w:rsidR="00191A74" w:rsidRPr="00191A74" w:rsidRDefault="00191A74" w:rsidP="00191A74">
      <w:pPr>
        <w:pStyle w:val="Textoindependiente"/>
        <w:keepNext/>
        <w:widowControl w:val="0"/>
        <w:rPr>
          <w:rFonts w:cs="Arial"/>
        </w:rPr>
      </w:pPr>
      <w:r w:rsidRPr="00191A74">
        <w:rPr>
          <w:rFonts w:cs="Arial"/>
          <w:b/>
        </w:rPr>
        <w:t xml:space="preserve">4.2.1 Ajuste de sueldos: </w:t>
      </w:r>
      <w:r w:rsidRPr="00191A74">
        <w:rPr>
          <w:rFonts w:cs="Arial"/>
        </w:rPr>
        <w:t>Los sueldos deberán recalcularse al 01/01/2017 de acuerdo al de IPC correspondiente a esa fecha.</w:t>
      </w:r>
    </w:p>
    <w:p w:rsidR="00191A74" w:rsidRPr="00191A74" w:rsidRDefault="00191A74" w:rsidP="00191A74">
      <w:pPr>
        <w:pStyle w:val="Textoindependiente"/>
        <w:keepNext/>
        <w:widowControl w:val="0"/>
        <w:rPr>
          <w:rFonts w:cs="Arial"/>
          <w:b/>
        </w:rPr>
      </w:pPr>
    </w:p>
    <w:p w:rsidR="00191A74" w:rsidRPr="00191A74" w:rsidRDefault="00191A74" w:rsidP="00191A74">
      <w:pPr>
        <w:pStyle w:val="Textoindependiente"/>
        <w:keepNext/>
        <w:widowControl w:val="0"/>
        <w:rPr>
          <w:rFonts w:cs="Arial"/>
        </w:rPr>
      </w:pPr>
      <w:r w:rsidRPr="00191A74">
        <w:rPr>
          <w:rFonts w:cs="Arial"/>
          <w:b/>
        </w:rPr>
        <w:t xml:space="preserve">4.2.2 Gastos de traslado de los Señores Ediles: </w:t>
      </w:r>
      <w:r w:rsidRPr="00191A74">
        <w:rPr>
          <w:rFonts w:cs="Arial"/>
        </w:rPr>
        <w:t xml:space="preserve">No podrán liquidarse gastos de traslado de los Señores Ediles por conceptos de combustible, pasajes de ómnibus o taxis, además de los ya contemplados en la partida mensual </w:t>
      </w:r>
      <w:r w:rsidR="00DE376A">
        <w:rPr>
          <w:rFonts w:cs="Arial"/>
        </w:rPr>
        <w:t>que perciben por este concepto.</w:t>
      </w:r>
    </w:p>
    <w:p w:rsidR="00191A74" w:rsidRPr="00191A74" w:rsidRDefault="00191A74" w:rsidP="00191A74">
      <w:pPr>
        <w:pStyle w:val="Textoindependiente"/>
        <w:keepNext/>
        <w:widowControl w:val="0"/>
        <w:jc w:val="right"/>
        <w:rPr>
          <w:rFonts w:cs="Arial"/>
        </w:rPr>
      </w:pPr>
      <w:r w:rsidRPr="00191A74">
        <w:rPr>
          <w:rFonts w:cs="Arial"/>
        </w:rPr>
        <w:t>Montevideo, 27 de setiembre de 2018</w:t>
      </w:r>
      <w:bookmarkEnd w:id="9"/>
    </w:p>
    <w:p w:rsidR="00191A74" w:rsidRPr="00C71436" w:rsidRDefault="00191A74">
      <w:pPr>
        <w:pStyle w:val="Textoindependiente"/>
        <w:keepNext/>
        <w:widowControl w:val="0"/>
        <w:jc w:val="left"/>
        <w:rPr>
          <w:rFonts w:cs="Arial"/>
        </w:rPr>
      </w:pPr>
      <w:proofErr w:type="spellStart"/>
      <w:proofErr w:type="gramStart"/>
      <w:r w:rsidRPr="00191A74">
        <w:rPr>
          <w:rFonts w:cs="Arial"/>
        </w:rPr>
        <w:t>cr</w:t>
      </w:r>
      <w:proofErr w:type="spellEnd"/>
      <w:proofErr w:type="gramEnd"/>
    </w:p>
    <w:sectPr w:rsidR="00191A74" w:rsidRPr="00C71436" w:rsidSect="00C71436">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6500D"/>
    <w:multiLevelType w:val="hybridMultilevel"/>
    <w:tmpl w:val="E2C8B2D2"/>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nsid w:val="13695426"/>
    <w:multiLevelType w:val="hybridMultilevel"/>
    <w:tmpl w:val="B98A5228"/>
    <w:lvl w:ilvl="0" w:tplc="1E1A3590">
      <w:start w:val="1"/>
      <w:numFmt w:val="decimal"/>
      <w:lvlText w:val="%1)"/>
      <w:lvlJc w:val="left"/>
      <w:pPr>
        <w:ind w:left="360" w:hanging="360"/>
      </w:pPr>
      <w:rPr>
        <w:rFonts w:hint="default"/>
        <w:b/>
      </w:r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abstractNum w:abstractNumId="2">
    <w:nsid w:val="64A84019"/>
    <w:multiLevelType w:val="hybridMultilevel"/>
    <w:tmpl w:val="D562B6CA"/>
    <w:lvl w:ilvl="0" w:tplc="DF3CAEE0">
      <w:start w:val="1"/>
      <w:numFmt w:val="decimal"/>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
    <w:nsid w:val="698D12B2"/>
    <w:multiLevelType w:val="hybridMultilevel"/>
    <w:tmpl w:val="81F29D6C"/>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17A"/>
    <w:rsid w:val="00080F21"/>
    <w:rsid w:val="00191A74"/>
    <w:rsid w:val="002066AF"/>
    <w:rsid w:val="00246727"/>
    <w:rsid w:val="00277F92"/>
    <w:rsid w:val="002F69C6"/>
    <w:rsid w:val="0033211D"/>
    <w:rsid w:val="00332F15"/>
    <w:rsid w:val="00385933"/>
    <w:rsid w:val="003B337B"/>
    <w:rsid w:val="00414A4C"/>
    <w:rsid w:val="004E017A"/>
    <w:rsid w:val="0052632E"/>
    <w:rsid w:val="00527884"/>
    <w:rsid w:val="005D6B7A"/>
    <w:rsid w:val="006650A9"/>
    <w:rsid w:val="00690999"/>
    <w:rsid w:val="006A4B16"/>
    <w:rsid w:val="006A71A6"/>
    <w:rsid w:val="006C362A"/>
    <w:rsid w:val="007251A8"/>
    <w:rsid w:val="008F7831"/>
    <w:rsid w:val="009734D5"/>
    <w:rsid w:val="00995888"/>
    <w:rsid w:val="00A45C1D"/>
    <w:rsid w:val="00A52EC0"/>
    <w:rsid w:val="00AE072A"/>
    <w:rsid w:val="00C17C0F"/>
    <w:rsid w:val="00C50CFE"/>
    <w:rsid w:val="00C71436"/>
    <w:rsid w:val="00C9376F"/>
    <w:rsid w:val="00CA25ED"/>
    <w:rsid w:val="00CA53DF"/>
    <w:rsid w:val="00CF09E9"/>
    <w:rsid w:val="00D22331"/>
    <w:rsid w:val="00DE376A"/>
    <w:rsid w:val="00E20400"/>
    <w:rsid w:val="00FA104B"/>
    <w:rsid w:val="00FC29A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nhideWhenUsed/>
    <w:qFormat/>
    <w:rsid w:val="00191A74"/>
    <w:pPr>
      <w:keepNext/>
      <w:keepLines/>
      <w:spacing w:before="200" w:after="0" w:line="240" w:lineRule="auto"/>
      <w:outlineLvl w:val="1"/>
    </w:pPr>
    <w:rPr>
      <w:rFonts w:ascii="Cambria" w:eastAsia="Times New Roman" w:hAnsi="Cambria" w:cs="Times New Roman"/>
      <w:b/>
      <w:bCs/>
      <w:color w:val="4F81BD"/>
      <w:sz w:val="26"/>
      <w:szCs w:val="26"/>
      <w:lang w:val="es-ES" w:eastAsia="es-ES"/>
    </w:rPr>
  </w:style>
  <w:style w:type="paragraph" w:styleId="Ttulo3">
    <w:name w:val="heading 3"/>
    <w:basedOn w:val="Normal"/>
    <w:next w:val="Normal"/>
    <w:link w:val="Ttulo3Car"/>
    <w:uiPriority w:val="9"/>
    <w:unhideWhenUsed/>
    <w:qFormat/>
    <w:rsid w:val="00191A74"/>
    <w:pPr>
      <w:keepNext/>
      <w:spacing w:before="240" w:after="60" w:line="240" w:lineRule="auto"/>
      <w:outlineLvl w:val="2"/>
    </w:pPr>
    <w:rPr>
      <w:rFonts w:ascii="Cambria" w:eastAsia="Times New Roman" w:hAnsi="Cambria" w:cs="Times New Roman"/>
      <w:b/>
      <w:b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A53DF"/>
    <w:pPr>
      <w:ind w:left="720"/>
      <w:contextualSpacing/>
    </w:pPr>
  </w:style>
  <w:style w:type="paragraph" w:styleId="Textoindependiente">
    <w:name w:val="Body Text"/>
    <w:basedOn w:val="Normal"/>
    <w:link w:val="TextoindependienteCar"/>
    <w:semiHidden/>
    <w:rsid w:val="00191A74"/>
    <w:pPr>
      <w:spacing w:after="0" w:line="36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semiHidden/>
    <w:rsid w:val="00191A74"/>
    <w:rPr>
      <w:rFonts w:ascii="Arial" w:eastAsia="Times New Roman" w:hAnsi="Arial" w:cs="Times New Roman"/>
      <w:sz w:val="24"/>
      <w:szCs w:val="24"/>
      <w:lang w:val="es-ES" w:eastAsia="es-ES"/>
    </w:rPr>
  </w:style>
  <w:style w:type="paragraph" w:styleId="Textoindependiente3">
    <w:name w:val="Body Text 3"/>
    <w:basedOn w:val="Normal"/>
    <w:link w:val="Textoindependiente3Car"/>
    <w:unhideWhenUsed/>
    <w:rsid w:val="00191A74"/>
    <w:pPr>
      <w:spacing w:after="120" w:line="240" w:lineRule="auto"/>
    </w:pPr>
    <w:rPr>
      <w:rFonts w:ascii="Arial" w:eastAsia="Times New Roman" w:hAnsi="Arial" w:cs="Times New Roman"/>
      <w:sz w:val="16"/>
      <w:szCs w:val="16"/>
      <w:lang w:val="es-ES" w:eastAsia="es-ES"/>
    </w:rPr>
  </w:style>
  <w:style w:type="character" w:customStyle="1" w:styleId="Textoindependiente3Car">
    <w:name w:val="Texto independiente 3 Car"/>
    <w:basedOn w:val="Fuentedeprrafopredeter"/>
    <w:link w:val="Textoindependiente3"/>
    <w:rsid w:val="00191A74"/>
    <w:rPr>
      <w:rFonts w:ascii="Arial" w:eastAsia="Times New Roman" w:hAnsi="Arial" w:cs="Times New Roman"/>
      <w:sz w:val="16"/>
      <w:szCs w:val="16"/>
      <w:lang w:val="es-ES" w:eastAsia="es-ES"/>
    </w:rPr>
  </w:style>
  <w:style w:type="character" w:customStyle="1" w:styleId="Ttulo2Car">
    <w:name w:val="Título 2 Car"/>
    <w:basedOn w:val="Fuentedeprrafopredeter"/>
    <w:link w:val="Ttulo2"/>
    <w:rsid w:val="00191A74"/>
    <w:rPr>
      <w:rFonts w:ascii="Cambria" w:eastAsia="Times New Roman" w:hAnsi="Cambria" w:cs="Times New Roman"/>
      <w:b/>
      <w:bCs/>
      <w:color w:val="4F81BD"/>
      <w:sz w:val="26"/>
      <w:szCs w:val="26"/>
      <w:lang w:val="es-ES" w:eastAsia="es-ES"/>
    </w:rPr>
  </w:style>
  <w:style w:type="character" w:customStyle="1" w:styleId="Ttulo3Car">
    <w:name w:val="Título 3 Car"/>
    <w:basedOn w:val="Fuentedeprrafopredeter"/>
    <w:link w:val="Ttulo3"/>
    <w:uiPriority w:val="9"/>
    <w:rsid w:val="00191A74"/>
    <w:rPr>
      <w:rFonts w:ascii="Cambria" w:eastAsia="Times New Roman" w:hAnsi="Cambria" w:cs="Times New Roman"/>
      <w:b/>
      <w:bCs/>
      <w:sz w:val="26"/>
      <w:szCs w:val="2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nhideWhenUsed/>
    <w:qFormat/>
    <w:rsid w:val="00191A74"/>
    <w:pPr>
      <w:keepNext/>
      <w:keepLines/>
      <w:spacing w:before="200" w:after="0" w:line="240" w:lineRule="auto"/>
      <w:outlineLvl w:val="1"/>
    </w:pPr>
    <w:rPr>
      <w:rFonts w:ascii="Cambria" w:eastAsia="Times New Roman" w:hAnsi="Cambria" w:cs="Times New Roman"/>
      <w:b/>
      <w:bCs/>
      <w:color w:val="4F81BD"/>
      <w:sz w:val="26"/>
      <w:szCs w:val="26"/>
      <w:lang w:val="es-ES" w:eastAsia="es-ES"/>
    </w:rPr>
  </w:style>
  <w:style w:type="paragraph" w:styleId="Ttulo3">
    <w:name w:val="heading 3"/>
    <w:basedOn w:val="Normal"/>
    <w:next w:val="Normal"/>
    <w:link w:val="Ttulo3Car"/>
    <w:uiPriority w:val="9"/>
    <w:unhideWhenUsed/>
    <w:qFormat/>
    <w:rsid w:val="00191A74"/>
    <w:pPr>
      <w:keepNext/>
      <w:spacing w:before="240" w:after="60" w:line="240" w:lineRule="auto"/>
      <w:outlineLvl w:val="2"/>
    </w:pPr>
    <w:rPr>
      <w:rFonts w:ascii="Cambria" w:eastAsia="Times New Roman" w:hAnsi="Cambria" w:cs="Times New Roman"/>
      <w:b/>
      <w:b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A53DF"/>
    <w:pPr>
      <w:ind w:left="720"/>
      <w:contextualSpacing/>
    </w:pPr>
  </w:style>
  <w:style w:type="paragraph" w:styleId="Textoindependiente">
    <w:name w:val="Body Text"/>
    <w:basedOn w:val="Normal"/>
    <w:link w:val="TextoindependienteCar"/>
    <w:semiHidden/>
    <w:rsid w:val="00191A74"/>
    <w:pPr>
      <w:spacing w:after="0" w:line="36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semiHidden/>
    <w:rsid w:val="00191A74"/>
    <w:rPr>
      <w:rFonts w:ascii="Arial" w:eastAsia="Times New Roman" w:hAnsi="Arial" w:cs="Times New Roman"/>
      <w:sz w:val="24"/>
      <w:szCs w:val="24"/>
      <w:lang w:val="es-ES" w:eastAsia="es-ES"/>
    </w:rPr>
  </w:style>
  <w:style w:type="paragraph" w:styleId="Textoindependiente3">
    <w:name w:val="Body Text 3"/>
    <w:basedOn w:val="Normal"/>
    <w:link w:val="Textoindependiente3Car"/>
    <w:unhideWhenUsed/>
    <w:rsid w:val="00191A74"/>
    <w:pPr>
      <w:spacing w:after="120" w:line="240" w:lineRule="auto"/>
    </w:pPr>
    <w:rPr>
      <w:rFonts w:ascii="Arial" w:eastAsia="Times New Roman" w:hAnsi="Arial" w:cs="Times New Roman"/>
      <w:sz w:val="16"/>
      <w:szCs w:val="16"/>
      <w:lang w:val="es-ES" w:eastAsia="es-ES"/>
    </w:rPr>
  </w:style>
  <w:style w:type="character" w:customStyle="1" w:styleId="Textoindependiente3Car">
    <w:name w:val="Texto independiente 3 Car"/>
    <w:basedOn w:val="Fuentedeprrafopredeter"/>
    <w:link w:val="Textoindependiente3"/>
    <w:rsid w:val="00191A74"/>
    <w:rPr>
      <w:rFonts w:ascii="Arial" w:eastAsia="Times New Roman" w:hAnsi="Arial" w:cs="Times New Roman"/>
      <w:sz w:val="16"/>
      <w:szCs w:val="16"/>
      <w:lang w:val="es-ES" w:eastAsia="es-ES"/>
    </w:rPr>
  </w:style>
  <w:style w:type="character" w:customStyle="1" w:styleId="Ttulo2Car">
    <w:name w:val="Título 2 Car"/>
    <w:basedOn w:val="Fuentedeprrafopredeter"/>
    <w:link w:val="Ttulo2"/>
    <w:rsid w:val="00191A74"/>
    <w:rPr>
      <w:rFonts w:ascii="Cambria" w:eastAsia="Times New Roman" w:hAnsi="Cambria" w:cs="Times New Roman"/>
      <w:b/>
      <w:bCs/>
      <w:color w:val="4F81BD"/>
      <w:sz w:val="26"/>
      <w:szCs w:val="26"/>
      <w:lang w:val="es-ES" w:eastAsia="es-ES"/>
    </w:rPr>
  </w:style>
  <w:style w:type="character" w:customStyle="1" w:styleId="Ttulo3Car">
    <w:name w:val="Título 3 Car"/>
    <w:basedOn w:val="Fuentedeprrafopredeter"/>
    <w:link w:val="Ttulo3"/>
    <w:uiPriority w:val="9"/>
    <w:rsid w:val="00191A74"/>
    <w:rPr>
      <w:rFonts w:ascii="Cambria" w:eastAsia="Times New Roman" w:hAnsi="Cambria" w:cs="Times New Roman"/>
      <w:b/>
      <w:bCs/>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11</Pages>
  <Words>2360</Words>
  <Characters>12981</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12495209</dc:creator>
  <cp:lastModifiedBy>Tribunal1</cp:lastModifiedBy>
  <cp:revision>6</cp:revision>
  <cp:lastPrinted>2018-11-05T16:50:00Z</cp:lastPrinted>
  <dcterms:created xsi:type="dcterms:W3CDTF">2018-11-05T16:50:00Z</dcterms:created>
  <dcterms:modified xsi:type="dcterms:W3CDTF">2018-12-04T18:46:00Z</dcterms:modified>
</cp:coreProperties>
</file>