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AC" w:rsidRPr="00C61614" w:rsidRDefault="004276AC" w:rsidP="00C61614">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3297/18</w:t>
      </w:r>
    </w:p>
    <w:p w:rsidR="004276AC" w:rsidRDefault="004276AC">
      <w:pPr>
        <w:tabs>
          <w:tab w:val="center" w:pos="4253"/>
        </w:tabs>
        <w:suppressAutoHyphens/>
        <w:jc w:val="center"/>
        <w:rPr>
          <w:rFonts w:cs="Arial"/>
          <w:b/>
          <w:lang w:val="es-ES_tradnl"/>
        </w:rPr>
      </w:pPr>
    </w:p>
    <w:p w:rsidR="004276AC" w:rsidRDefault="004276AC" w:rsidP="00662BF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276AC" w:rsidRDefault="004276AC" w:rsidP="00662BF1">
      <w:pPr>
        <w:tabs>
          <w:tab w:val="left" w:pos="-720"/>
        </w:tabs>
        <w:suppressAutoHyphens/>
        <w:jc w:val="center"/>
        <w:rPr>
          <w:rFonts w:ascii="Helvetica" w:hAnsi="Helvetica"/>
          <w:b/>
          <w:lang w:val="es-ES_tradnl"/>
        </w:rPr>
      </w:pPr>
    </w:p>
    <w:p w:rsidR="004276AC" w:rsidRDefault="004276AC" w:rsidP="00662BF1">
      <w:pPr>
        <w:tabs>
          <w:tab w:val="center" w:pos="4253"/>
        </w:tabs>
        <w:suppressAutoHyphens/>
        <w:jc w:val="center"/>
        <w:rPr>
          <w:rFonts w:ascii="Helvetica" w:hAnsi="Helvetica"/>
          <w:b/>
          <w:lang w:val="es-ES_tradnl"/>
        </w:rPr>
      </w:pPr>
      <w:r>
        <w:rPr>
          <w:rFonts w:ascii="Helvetica" w:hAnsi="Helvetica"/>
          <w:b/>
          <w:lang w:val="es-ES_tradnl"/>
        </w:rPr>
        <w:t>TRIBUNAL DE CUENTAS</w:t>
      </w:r>
    </w:p>
    <w:p w:rsidR="004276AC" w:rsidRDefault="004276AC" w:rsidP="00662BF1">
      <w:pPr>
        <w:tabs>
          <w:tab w:val="left" w:pos="-720"/>
        </w:tabs>
        <w:suppressAutoHyphens/>
        <w:jc w:val="center"/>
        <w:rPr>
          <w:rFonts w:ascii="Helvetica" w:hAnsi="Helvetica"/>
          <w:b/>
          <w:lang w:val="es-ES_tradnl"/>
        </w:rPr>
      </w:pPr>
    </w:p>
    <w:p w:rsidR="004276AC" w:rsidRDefault="004276AC" w:rsidP="00662BF1">
      <w:pPr>
        <w:tabs>
          <w:tab w:val="center" w:pos="4253"/>
        </w:tabs>
        <w:suppressAutoHyphens/>
        <w:jc w:val="center"/>
        <w:rPr>
          <w:rFonts w:ascii="Helvetica" w:hAnsi="Helvetica"/>
          <w:b/>
          <w:lang w:val="es-ES_tradnl"/>
        </w:rPr>
      </w:pPr>
      <w:r>
        <w:rPr>
          <w:rFonts w:ascii="Helvetica" w:hAnsi="Helvetica"/>
          <w:b/>
          <w:lang w:val="es-ES_tradnl"/>
        </w:rPr>
        <w:t>EN SESION DE FECHA 24</w:t>
      </w:r>
      <w:r>
        <w:rPr>
          <w:rFonts w:cs="Arial"/>
          <w:b/>
          <w:lang w:val="es-ES_tradnl"/>
        </w:rPr>
        <w:t xml:space="preserve"> DE OCTUBRE </w:t>
      </w:r>
      <w:r>
        <w:rPr>
          <w:rFonts w:ascii="Helvetica" w:hAnsi="Helvetica"/>
          <w:b/>
          <w:lang w:val="es-ES_tradnl"/>
        </w:rPr>
        <w:t>DE 2018</w:t>
      </w:r>
    </w:p>
    <w:p w:rsidR="004276AC" w:rsidRDefault="004276AC" w:rsidP="00662BF1">
      <w:pPr>
        <w:tabs>
          <w:tab w:val="center" w:pos="4253"/>
        </w:tabs>
        <w:suppressAutoHyphens/>
        <w:jc w:val="center"/>
        <w:rPr>
          <w:rFonts w:ascii="Helvetica" w:hAnsi="Helvetica"/>
          <w:b/>
          <w:lang w:val="es-ES_tradnl"/>
        </w:rPr>
      </w:pPr>
    </w:p>
    <w:p w:rsidR="004276AC" w:rsidRPr="00614AD8" w:rsidRDefault="004276AC" w:rsidP="00662BF1">
      <w:pPr>
        <w:tabs>
          <w:tab w:val="center" w:pos="4253"/>
        </w:tabs>
        <w:suppressAutoHyphens/>
        <w:jc w:val="center"/>
        <w:rPr>
          <w:rFonts w:ascii="Helvetica" w:hAnsi="Helvetica"/>
          <w:b/>
        </w:rPr>
      </w:pPr>
      <w:r w:rsidRPr="00614AD8">
        <w:rPr>
          <w:rFonts w:ascii="Helvetica" w:hAnsi="Helvetica"/>
          <w:b/>
        </w:rPr>
        <w:t xml:space="preserve">(E. E. Nº 2018-17-1-0004662, </w:t>
      </w:r>
      <w:proofErr w:type="spellStart"/>
      <w:r w:rsidRPr="00614AD8">
        <w:rPr>
          <w:rFonts w:ascii="Helvetica" w:hAnsi="Helvetica"/>
          <w:b/>
        </w:rPr>
        <w:t>Ent</w:t>
      </w:r>
      <w:proofErr w:type="spellEnd"/>
      <w:r w:rsidRPr="00614AD8">
        <w:rPr>
          <w:rFonts w:ascii="Helvetica" w:hAnsi="Helvetica"/>
          <w:b/>
        </w:rPr>
        <w:t>. N° 3613/18)</w:t>
      </w:r>
    </w:p>
    <w:p w:rsidR="004276AC" w:rsidRPr="00614AD8" w:rsidRDefault="004276AC">
      <w:pPr>
        <w:tabs>
          <w:tab w:val="center" w:pos="4253"/>
        </w:tabs>
        <w:suppressAutoHyphens/>
        <w:jc w:val="center"/>
        <w:rPr>
          <w:rFonts w:cs="Arial"/>
          <w:b/>
        </w:rPr>
      </w:pPr>
    </w:p>
    <w:p w:rsidR="00E93EDF" w:rsidRPr="00E93EDF" w:rsidRDefault="00E93EDF" w:rsidP="00E93EDF">
      <w:pPr>
        <w:spacing w:line="360" w:lineRule="auto"/>
        <w:jc w:val="right"/>
        <w:rPr>
          <w:rFonts w:eastAsiaTheme="minorHAnsi" w:cs="Arial"/>
          <w:lang w:eastAsia="en-US"/>
        </w:rPr>
      </w:pPr>
    </w:p>
    <w:p w:rsidR="00E93EDF" w:rsidRPr="00E93EDF" w:rsidRDefault="00E93EDF" w:rsidP="00614AD8">
      <w:pPr>
        <w:spacing w:line="360" w:lineRule="auto"/>
        <w:ind w:firstLine="851"/>
        <w:jc w:val="both"/>
        <w:rPr>
          <w:rFonts w:eastAsiaTheme="minorHAnsi" w:cs="Arial"/>
          <w:lang w:eastAsia="en-US"/>
        </w:rPr>
      </w:pPr>
      <w:r w:rsidRPr="00E93EDF">
        <w:rPr>
          <w:rFonts w:eastAsiaTheme="minorHAnsi" w:cs="Arial"/>
          <w:b/>
          <w:lang w:eastAsia="en-US"/>
        </w:rPr>
        <w:t xml:space="preserve">VISTO: </w:t>
      </w:r>
      <w:r w:rsidRPr="00E93EDF">
        <w:rPr>
          <w:rFonts w:eastAsiaTheme="minorHAnsi" w:cs="Arial"/>
          <w:lang w:eastAsia="en-US"/>
        </w:rPr>
        <w:t xml:space="preserve">la Rendición de Cuentas y Balance de Ejecución Presupuestal de la Junta Departamental de Durazno correspondiente al </w:t>
      </w:r>
      <w:r w:rsidR="00614AD8">
        <w:rPr>
          <w:rFonts w:eastAsiaTheme="minorHAnsi" w:cs="Arial"/>
          <w:lang w:eastAsia="en-US"/>
        </w:rPr>
        <w:t>E</w:t>
      </w:r>
      <w:r w:rsidRPr="00E93EDF">
        <w:rPr>
          <w:rFonts w:eastAsiaTheme="minorHAnsi" w:cs="Arial"/>
          <w:lang w:eastAsia="en-US"/>
        </w:rPr>
        <w:t>jercicio 2017;</w:t>
      </w:r>
    </w:p>
    <w:p w:rsidR="00E93EDF" w:rsidRPr="00E93EDF" w:rsidRDefault="00E93EDF" w:rsidP="00614AD8">
      <w:pPr>
        <w:spacing w:line="360" w:lineRule="auto"/>
        <w:ind w:firstLine="851"/>
        <w:jc w:val="both"/>
        <w:rPr>
          <w:rFonts w:eastAsiaTheme="minorHAnsi" w:cs="Arial"/>
          <w:lang w:eastAsia="en-US"/>
        </w:rPr>
      </w:pPr>
      <w:r w:rsidRPr="00E93EDF">
        <w:rPr>
          <w:rFonts w:eastAsiaTheme="minorHAnsi" w:cs="Arial"/>
          <w:b/>
          <w:lang w:eastAsia="en-US"/>
        </w:rPr>
        <w:t>RESULTANDO:</w:t>
      </w:r>
      <w:r w:rsidRPr="00E93EDF">
        <w:rPr>
          <w:rFonts w:eastAsiaTheme="minorHAnsi" w:cs="Arial"/>
          <w:lang w:eastAsia="en-US"/>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E93EDF" w:rsidRPr="00E93EDF" w:rsidRDefault="00E93EDF" w:rsidP="00614AD8">
      <w:pPr>
        <w:spacing w:line="360" w:lineRule="auto"/>
        <w:ind w:firstLine="851"/>
        <w:jc w:val="both"/>
        <w:rPr>
          <w:rFonts w:eastAsiaTheme="minorHAnsi" w:cs="Arial"/>
          <w:lang w:eastAsia="en-US"/>
        </w:rPr>
      </w:pPr>
      <w:r w:rsidRPr="00E93EDF">
        <w:rPr>
          <w:rFonts w:eastAsiaTheme="minorHAnsi" w:cs="Arial"/>
          <w:b/>
          <w:lang w:eastAsia="en-US"/>
        </w:rPr>
        <w:t>CONSIDERANDO:</w:t>
      </w:r>
      <w:r w:rsidRPr="00E93EDF">
        <w:rPr>
          <w:rFonts w:eastAsiaTheme="minorHAnsi" w:cs="Arial"/>
          <w:lang w:eastAsia="en-US"/>
        </w:rPr>
        <w:t xml:space="preserve"> que las conclusiones y evidencias obtenidas son las que se expresan en el Informe de Auditoría, que incluye Dictamen</w:t>
      </w:r>
      <w:r w:rsidR="000923D4">
        <w:rPr>
          <w:rFonts w:eastAsiaTheme="minorHAnsi" w:cs="Arial"/>
          <w:lang w:eastAsia="en-US"/>
        </w:rPr>
        <w:t xml:space="preserve"> e Informe a la Administración;</w:t>
      </w:r>
    </w:p>
    <w:p w:rsidR="00E93EDF" w:rsidRPr="00E93EDF" w:rsidRDefault="00E93EDF" w:rsidP="00614AD8">
      <w:pPr>
        <w:spacing w:line="360" w:lineRule="auto"/>
        <w:ind w:firstLine="851"/>
        <w:jc w:val="both"/>
        <w:rPr>
          <w:rFonts w:eastAsiaTheme="minorHAnsi" w:cs="Arial"/>
          <w:lang w:eastAsia="en-US"/>
        </w:rPr>
      </w:pPr>
      <w:r w:rsidRPr="00E93EDF">
        <w:rPr>
          <w:rFonts w:eastAsiaTheme="minorHAnsi" w:cs="Arial"/>
          <w:b/>
          <w:lang w:eastAsia="en-US"/>
        </w:rPr>
        <w:t>ATENTO:</w:t>
      </w:r>
      <w:r w:rsidRPr="00E93EDF">
        <w:rPr>
          <w:rFonts w:eastAsiaTheme="minorHAnsi" w:cs="Arial"/>
          <w:lang w:eastAsia="en-US"/>
        </w:rPr>
        <w:t xml:space="preserve"> a lo dispuesto por el Artículo 211 Literal C) de la Constitución de la República;</w:t>
      </w:r>
    </w:p>
    <w:p w:rsidR="00E93EDF" w:rsidRPr="00E93EDF" w:rsidRDefault="00E93EDF" w:rsidP="00E93EDF">
      <w:pPr>
        <w:spacing w:line="360" w:lineRule="auto"/>
        <w:jc w:val="center"/>
        <w:rPr>
          <w:rFonts w:eastAsiaTheme="minorHAnsi" w:cs="Arial"/>
          <w:b/>
          <w:lang w:eastAsia="en-US"/>
        </w:rPr>
      </w:pPr>
      <w:r w:rsidRPr="00E93EDF">
        <w:rPr>
          <w:rFonts w:eastAsiaTheme="minorHAnsi" w:cs="Arial"/>
          <w:b/>
          <w:lang w:eastAsia="en-US"/>
        </w:rPr>
        <w:t>EL TRIBUNAL ACUERDA</w:t>
      </w:r>
    </w:p>
    <w:p w:rsidR="00E93EDF" w:rsidRPr="00E93EDF" w:rsidRDefault="00614AD8" w:rsidP="00614AD8">
      <w:pPr>
        <w:spacing w:after="200" w:line="360" w:lineRule="auto"/>
        <w:contextualSpacing/>
        <w:jc w:val="both"/>
        <w:rPr>
          <w:rFonts w:eastAsiaTheme="minorHAnsi" w:cs="Arial"/>
          <w:lang w:eastAsia="en-US"/>
        </w:rPr>
      </w:pPr>
      <w:r w:rsidRPr="00614AD8">
        <w:rPr>
          <w:rFonts w:eastAsiaTheme="minorHAnsi" w:cs="Arial"/>
          <w:b/>
          <w:lang w:eastAsia="en-US"/>
        </w:rPr>
        <w:t>1)</w:t>
      </w:r>
      <w:r>
        <w:rPr>
          <w:rFonts w:eastAsiaTheme="minorHAnsi" w:cs="Arial"/>
          <w:lang w:eastAsia="en-US"/>
        </w:rPr>
        <w:t xml:space="preserve"> </w:t>
      </w:r>
      <w:r w:rsidR="00E93EDF" w:rsidRPr="00E93EDF">
        <w:rPr>
          <w:rFonts w:eastAsiaTheme="minorHAnsi" w:cs="Arial"/>
          <w:lang w:eastAsia="en-US"/>
        </w:rPr>
        <w:t>Expedirse en los términos del Info</w:t>
      </w:r>
      <w:r>
        <w:rPr>
          <w:rFonts w:eastAsiaTheme="minorHAnsi" w:cs="Arial"/>
          <w:lang w:eastAsia="en-US"/>
        </w:rPr>
        <w:t>rme de Auditoría que se adjunta;</w:t>
      </w:r>
    </w:p>
    <w:p w:rsidR="00E93EDF" w:rsidRPr="00E93EDF" w:rsidRDefault="00614AD8" w:rsidP="00614AD8">
      <w:pPr>
        <w:spacing w:after="200" w:line="360" w:lineRule="auto"/>
        <w:contextualSpacing/>
        <w:jc w:val="both"/>
        <w:rPr>
          <w:rFonts w:eastAsiaTheme="minorHAnsi" w:cs="Arial"/>
          <w:lang w:eastAsia="en-US"/>
        </w:rPr>
      </w:pPr>
      <w:r w:rsidRPr="00614AD8">
        <w:rPr>
          <w:rFonts w:eastAsiaTheme="minorHAnsi" w:cs="Arial"/>
          <w:b/>
          <w:lang w:eastAsia="en-US"/>
        </w:rPr>
        <w:t>2)</w:t>
      </w:r>
      <w:r>
        <w:rPr>
          <w:rFonts w:eastAsiaTheme="minorHAnsi" w:cs="Arial"/>
          <w:lang w:eastAsia="en-US"/>
        </w:rPr>
        <w:t xml:space="preserve"> </w:t>
      </w:r>
      <w:r w:rsidR="00E93EDF" w:rsidRPr="00E93EDF">
        <w:rPr>
          <w:rFonts w:eastAsiaTheme="minorHAnsi" w:cs="Arial"/>
          <w:lang w:eastAsia="en-US"/>
        </w:rPr>
        <w:t>Comunicar la presente Resoluc</w:t>
      </w:r>
      <w:r>
        <w:rPr>
          <w:rFonts w:eastAsiaTheme="minorHAnsi" w:cs="Arial"/>
          <w:lang w:eastAsia="en-US"/>
        </w:rPr>
        <w:t>ión a la Intendencia de Durazno;</w:t>
      </w:r>
    </w:p>
    <w:p w:rsidR="00E93EDF" w:rsidRPr="00E93EDF" w:rsidRDefault="00614AD8" w:rsidP="00614AD8">
      <w:pPr>
        <w:spacing w:after="200" w:line="360" w:lineRule="auto"/>
        <w:contextualSpacing/>
        <w:jc w:val="both"/>
        <w:rPr>
          <w:rFonts w:eastAsiaTheme="minorHAnsi" w:cs="Arial"/>
          <w:lang w:eastAsia="en-US"/>
        </w:rPr>
      </w:pPr>
      <w:r w:rsidRPr="00614AD8">
        <w:rPr>
          <w:rFonts w:eastAsiaTheme="minorHAnsi" w:cs="Arial"/>
          <w:b/>
          <w:lang w:eastAsia="en-US"/>
        </w:rPr>
        <w:t>3)</w:t>
      </w:r>
      <w:r>
        <w:rPr>
          <w:rFonts w:eastAsiaTheme="minorHAnsi" w:cs="Arial"/>
          <w:lang w:eastAsia="en-US"/>
        </w:rPr>
        <w:t xml:space="preserve"> </w:t>
      </w:r>
      <w:r w:rsidR="00E93EDF" w:rsidRPr="00E93EDF">
        <w:rPr>
          <w:rFonts w:eastAsiaTheme="minorHAnsi" w:cs="Arial"/>
          <w:lang w:eastAsia="en-US"/>
        </w:rPr>
        <w:t>Dar cu</w:t>
      </w:r>
      <w:r>
        <w:rPr>
          <w:rFonts w:eastAsiaTheme="minorHAnsi" w:cs="Arial"/>
          <w:lang w:eastAsia="en-US"/>
        </w:rPr>
        <w:t>enta a la Asamblea General;</w:t>
      </w:r>
    </w:p>
    <w:p w:rsidR="00E93EDF" w:rsidRDefault="00614AD8" w:rsidP="00614AD8">
      <w:pPr>
        <w:spacing w:after="200" w:line="360" w:lineRule="auto"/>
        <w:contextualSpacing/>
        <w:jc w:val="both"/>
        <w:rPr>
          <w:rFonts w:eastAsiaTheme="minorHAnsi" w:cs="Arial"/>
          <w:lang w:eastAsia="en-US"/>
        </w:rPr>
      </w:pPr>
      <w:r w:rsidRPr="00614AD8">
        <w:rPr>
          <w:rFonts w:eastAsiaTheme="minorHAnsi" w:cs="Arial"/>
          <w:b/>
          <w:lang w:eastAsia="en-US"/>
        </w:rPr>
        <w:t>4)</w:t>
      </w:r>
      <w:r>
        <w:rPr>
          <w:rFonts w:eastAsiaTheme="minorHAnsi" w:cs="Arial"/>
          <w:lang w:eastAsia="en-US"/>
        </w:rPr>
        <w:t xml:space="preserve"> </w:t>
      </w:r>
      <w:r w:rsidR="00E93EDF" w:rsidRPr="00E93EDF">
        <w:rPr>
          <w:rFonts w:eastAsiaTheme="minorHAnsi" w:cs="Arial"/>
          <w:lang w:eastAsia="en-US"/>
        </w:rPr>
        <w:t>Devuélvase.</w:t>
      </w:r>
    </w:p>
    <w:p w:rsidR="00614AD8" w:rsidRDefault="00614AD8" w:rsidP="00614AD8">
      <w:pPr>
        <w:spacing w:after="200" w:line="360" w:lineRule="auto"/>
        <w:contextualSpacing/>
        <w:jc w:val="both"/>
        <w:rPr>
          <w:rFonts w:eastAsiaTheme="minorHAnsi" w:cs="Arial"/>
          <w:lang w:eastAsia="en-US"/>
        </w:rPr>
      </w:pPr>
    </w:p>
    <w:p w:rsidR="00614AD8" w:rsidRDefault="00614AD8" w:rsidP="00614AD8">
      <w:pPr>
        <w:spacing w:after="200" w:line="360" w:lineRule="auto"/>
        <w:contextualSpacing/>
        <w:jc w:val="both"/>
        <w:rPr>
          <w:rFonts w:eastAsiaTheme="minorHAnsi" w:cs="Arial"/>
          <w:lang w:eastAsia="en-US"/>
        </w:rPr>
      </w:pPr>
      <w:proofErr w:type="spellStart"/>
      <w:proofErr w:type="gramStart"/>
      <w:r>
        <w:rPr>
          <w:rFonts w:eastAsiaTheme="minorHAnsi" w:cs="Arial"/>
          <w:lang w:eastAsia="en-US"/>
        </w:rPr>
        <w:t>ag</w:t>
      </w:r>
      <w:proofErr w:type="spellEnd"/>
      <w:proofErr w:type="gramEnd"/>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420ADA">
      <w:pPr>
        <w:jc w:val="center"/>
        <w:rPr>
          <w:b/>
        </w:rPr>
      </w:pPr>
      <w:r>
        <w:rPr>
          <w:b/>
        </w:rPr>
        <w:lastRenderedPageBreak/>
        <w:t>DICTAMEN</w:t>
      </w:r>
    </w:p>
    <w:p w:rsidR="00211E3D" w:rsidRPr="005E754E" w:rsidRDefault="00211E3D" w:rsidP="00420ADA">
      <w:pPr>
        <w:jc w:val="center"/>
        <w:rPr>
          <w:b/>
        </w:rPr>
      </w:pPr>
    </w:p>
    <w:p w:rsidR="00211E3D" w:rsidRPr="005E754E" w:rsidRDefault="00211E3D" w:rsidP="00420ADA">
      <w:pPr>
        <w:jc w:val="center"/>
        <w:rPr>
          <w:b/>
        </w:rPr>
      </w:pPr>
    </w:p>
    <w:p w:rsidR="00211E3D" w:rsidRDefault="00211E3D" w:rsidP="00420ADA">
      <w:pPr>
        <w:spacing w:line="360" w:lineRule="auto"/>
        <w:jc w:val="both"/>
        <w:rPr>
          <w:b/>
        </w:rPr>
      </w:pPr>
      <w:r w:rsidRPr="005E754E">
        <w:rPr>
          <w:b/>
        </w:rPr>
        <w:t>Opinión</w:t>
      </w:r>
      <w:r w:rsidR="000923D4">
        <w:rPr>
          <w:b/>
        </w:rPr>
        <w:t xml:space="preserve"> sin salvedades</w:t>
      </w:r>
    </w:p>
    <w:p w:rsidR="00211E3D" w:rsidRPr="005E754E" w:rsidRDefault="00211E3D" w:rsidP="00420ADA">
      <w:pPr>
        <w:spacing w:line="360" w:lineRule="auto"/>
        <w:jc w:val="both"/>
        <w:rPr>
          <w:highlight w:val="yellow"/>
        </w:rPr>
      </w:pPr>
      <w:r w:rsidRPr="005E754E">
        <w:t>El Tribunal de Cuentas ha auditado la Rendición de Cuentas y Balance de Ejecución Presupuestal de</w:t>
      </w:r>
      <w:r>
        <w:t xml:space="preserve"> </w:t>
      </w:r>
      <w:r w:rsidRPr="005E754E">
        <w:t xml:space="preserve">la Junta Departamental de </w:t>
      </w:r>
      <w:r>
        <w:t>Durazno</w:t>
      </w:r>
      <w:r w:rsidRPr="005E754E">
        <w:t xml:space="preserve"> que comprende</w:t>
      </w:r>
      <w:r>
        <w:t xml:space="preserve"> </w:t>
      </w:r>
      <w:r w:rsidRPr="005E754E">
        <w:t>los estados de ejecución presupuestal con relación a los créditos, de</w:t>
      </w:r>
      <w:r>
        <w:t xml:space="preserve"> </w:t>
      </w:r>
      <w:r w:rsidRPr="005E754E">
        <w:t>evolución de las obligaciones presupuestales impagas, de fondos indisponibles, y otros estados complementarios por el ejercicio finalizado el 31/12/2017</w:t>
      </w:r>
      <w:r>
        <w:t>.</w:t>
      </w:r>
    </w:p>
    <w:p w:rsidR="00211E3D" w:rsidRPr="005E754E" w:rsidRDefault="00211E3D" w:rsidP="00420ADA">
      <w:pPr>
        <w:spacing w:line="360" w:lineRule="auto"/>
        <w:jc w:val="both"/>
      </w:pPr>
    </w:p>
    <w:p w:rsidR="00211E3D" w:rsidRPr="005E754E" w:rsidRDefault="00211E3D" w:rsidP="00420ADA">
      <w:pPr>
        <w:spacing w:line="360" w:lineRule="auto"/>
        <w:jc w:val="both"/>
      </w:pPr>
      <w:r w:rsidRPr="005E754E">
        <w:t xml:space="preserve">En opinión del Tribunal de Cuentas, los estados mencionados, presentan razonablemente, en todos sus aspectos significativos, la ejecución presupuestal del ejercicio 2017, la evolución de las obligaciones presupuestales </w:t>
      </w:r>
      <w:r w:rsidRPr="00D1023C">
        <w:t>impagas y de</w:t>
      </w:r>
      <w:r>
        <w:t xml:space="preserve"> los</w:t>
      </w:r>
      <w:r w:rsidRPr="00D1023C">
        <w:t xml:space="preserve"> fondos indisponibles de acuerdo con las normas establecidas en el TOCAF </w:t>
      </w:r>
      <w:r>
        <w:t>y el instructivo vigente a la fecha de presentación de los mismos.</w:t>
      </w:r>
    </w:p>
    <w:p w:rsidR="00211E3D" w:rsidRPr="005E754E" w:rsidRDefault="00211E3D" w:rsidP="00420ADA">
      <w:pPr>
        <w:spacing w:line="360" w:lineRule="auto"/>
        <w:jc w:val="both"/>
        <w:rPr>
          <w:highlight w:val="yellow"/>
        </w:rPr>
      </w:pPr>
    </w:p>
    <w:p w:rsidR="00211E3D" w:rsidRDefault="00211E3D" w:rsidP="00420ADA">
      <w:pPr>
        <w:spacing w:line="360" w:lineRule="auto"/>
        <w:jc w:val="both"/>
        <w:rPr>
          <w:b/>
        </w:rPr>
      </w:pPr>
      <w:r w:rsidRPr="005E754E">
        <w:rPr>
          <w:b/>
        </w:rPr>
        <w:t>Opinión respecto al cumplimiento de la normativa legal aplicable</w:t>
      </w:r>
    </w:p>
    <w:p w:rsidR="00211E3D" w:rsidRDefault="00211E3D" w:rsidP="00614D73">
      <w:pPr>
        <w:spacing w:line="360" w:lineRule="auto"/>
        <w:jc w:val="both"/>
      </w:pPr>
      <w:r w:rsidRPr="00A129D0">
        <w:t>En el curso de la auditoría se han constatado los siguientes incumplimientos:</w:t>
      </w:r>
    </w:p>
    <w:p w:rsidR="00211E3D" w:rsidRPr="00B60EC4" w:rsidRDefault="00211E3D" w:rsidP="00614D73">
      <w:pPr>
        <w:widowControl w:val="0"/>
        <w:spacing w:line="360" w:lineRule="auto"/>
        <w:jc w:val="both"/>
        <w:rPr>
          <w:bCs/>
        </w:rPr>
      </w:pPr>
      <w:r w:rsidRPr="00B60EC4">
        <w:rPr>
          <w:bCs/>
        </w:rPr>
        <w:t>Artículo 295 de la Constitución de la República, Artículo</w:t>
      </w:r>
      <w:r>
        <w:rPr>
          <w:bCs/>
        </w:rPr>
        <w:t>s</w:t>
      </w:r>
      <w:r w:rsidRPr="00B60EC4">
        <w:rPr>
          <w:bCs/>
        </w:rPr>
        <w:t xml:space="preserve"> 14</w:t>
      </w:r>
      <w:r>
        <w:rPr>
          <w:bCs/>
        </w:rPr>
        <w:t xml:space="preserve">, </w:t>
      </w:r>
      <w:r w:rsidRPr="00B60EC4">
        <w:rPr>
          <w:bCs/>
        </w:rPr>
        <w:t>84</w:t>
      </w:r>
      <w:r>
        <w:rPr>
          <w:bCs/>
        </w:rPr>
        <w:t>, 90, 94,</w:t>
      </w:r>
      <w:r w:rsidRPr="00B60EC4">
        <w:rPr>
          <w:bCs/>
        </w:rPr>
        <w:t xml:space="preserve"> 97 y 154 del TOCAF</w:t>
      </w:r>
      <w:r>
        <w:rPr>
          <w:bCs/>
        </w:rPr>
        <w:t>,</w:t>
      </w:r>
      <w:r w:rsidRPr="00B60EC4">
        <w:rPr>
          <w:bCs/>
        </w:rPr>
        <w:t xml:space="preserve"> Artículo</w:t>
      </w:r>
      <w:r>
        <w:rPr>
          <w:bCs/>
        </w:rPr>
        <w:t>s 11 y</w:t>
      </w:r>
      <w:r w:rsidRPr="00B60EC4">
        <w:rPr>
          <w:bCs/>
        </w:rPr>
        <w:t xml:space="preserve"> 13 de</w:t>
      </w:r>
      <w:r>
        <w:rPr>
          <w:bCs/>
        </w:rPr>
        <w:t xml:space="preserve"> </w:t>
      </w:r>
      <w:r w:rsidRPr="00B60EC4">
        <w:rPr>
          <w:bCs/>
        </w:rPr>
        <w:t>l</w:t>
      </w:r>
      <w:r>
        <w:rPr>
          <w:bCs/>
        </w:rPr>
        <w:t>os</w:t>
      </w:r>
      <w:r w:rsidRPr="00B60EC4">
        <w:rPr>
          <w:bCs/>
        </w:rPr>
        <w:t xml:space="preserve"> Decreto</w:t>
      </w:r>
      <w:r>
        <w:rPr>
          <w:bCs/>
        </w:rPr>
        <w:t xml:space="preserve">s </w:t>
      </w:r>
      <w:r w:rsidRPr="00B60EC4">
        <w:rPr>
          <w:bCs/>
        </w:rPr>
        <w:t>No</w:t>
      </w:r>
      <w:r>
        <w:rPr>
          <w:bCs/>
        </w:rPr>
        <w:t>s.</w:t>
      </w:r>
      <w:r w:rsidRPr="00B60EC4">
        <w:rPr>
          <w:bCs/>
        </w:rPr>
        <w:t xml:space="preserve"> 2200</w:t>
      </w:r>
      <w:r>
        <w:rPr>
          <w:bCs/>
        </w:rPr>
        <w:t>/2012</w:t>
      </w:r>
      <w:r w:rsidRPr="00B60EC4">
        <w:rPr>
          <w:bCs/>
        </w:rPr>
        <w:t xml:space="preserve"> </w:t>
      </w:r>
      <w:r>
        <w:rPr>
          <w:bCs/>
        </w:rPr>
        <w:t xml:space="preserve">y </w:t>
      </w:r>
      <w:r w:rsidRPr="00B60EC4">
        <w:rPr>
          <w:bCs/>
        </w:rPr>
        <w:t>2359/2015</w:t>
      </w:r>
      <w:r>
        <w:rPr>
          <w:bCs/>
        </w:rPr>
        <w:t xml:space="preserve"> respectivamente </w:t>
      </w:r>
      <w:r w:rsidRPr="00614D73">
        <w:rPr>
          <w:rFonts w:cs="Arial"/>
          <w:lang w:eastAsia="zh-CN"/>
        </w:rPr>
        <w:t>de la Junta Departamental</w:t>
      </w:r>
      <w:r>
        <w:rPr>
          <w:rFonts w:cs="Arial"/>
          <w:b/>
          <w:lang w:eastAsia="zh-CN"/>
        </w:rPr>
        <w:t xml:space="preserve">, </w:t>
      </w:r>
      <w:r w:rsidRPr="00B60EC4">
        <w:rPr>
          <w:bCs/>
        </w:rPr>
        <w:t>Ordenanza N° 89 del Tribunal de Cuentas</w:t>
      </w:r>
      <w:r>
        <w:rPr>
          <w:bCs/>
        </w:rPr>
        <w:t xml:space="preserve">  </w:t>
      </w:r>
      <w:r w:rsidRPr="00B60EC4">
        <w:rPr>
          <w:bCs/>
        </w:rPr>
        <w:t>y Resolución del Tribunal de 22/12/10</w:t>
      </w:r>
      <w:r>
        <w:rPr>
          <w:bCs/>
        </w:rPr>
        <w:t>.</w:t>
      </w:r>
    </w:p>
    <w:p w:rsidR="00211E3D" w:rsidRDefault="00211E3D" w:rsidP="00614D73">
      <w:pPr>
        <w:spacing w:line="360" w:lineRule="auto"/>
        <w:jc w:val="both"/>
        <w:rPr>
          <w:b/>
          <w:bCs/>
        </w:rPr>
      </w:pPr>
    </w:p>
    <w:p w:rsidR="00211E3D" w:rsidRDefault="00211E3D" w:rsidP="00420ADA">
      <w:pPr>
        <w:spacing w:line="360" w:lineRule="auto"/>
        <w:jc w:val="both"/>
        <w:rPr>
          <w:b/>
          <w:bCs/>
        </w:rPr>
      </w:pPr>
      <w:r w:rsidRPr="005E754E">
        <w:rPr>
          <w:b/>
          <w:bCs/>
        </w:rPr>
        <w:t xml:space="preserve">Bases para la </w:t>
      </w:r>
      <w:r>
        <w:rPr>
          <w:b/>
          <w:bCs/>
        </w:rPr>
        <w:t>o</w:t>
      </w:r>
      <w:r w:rsidRPr="005E754E">
        <w:rPr>
          <w:b/>
          <w:bCs/>
        </w:rPr>
        <w:t>pinión</w:t>
      </w:r>
      <w:r>
        <w:rPr>
          <w:b/>
          <w:bCs/>
        </w:rPr>
        <w:t xml:space="preserve"> sin salvedades</w:t>
      </w:r>
    </w:p>
    <w:p w:rsidR="00211E3D" w:rsidRPr="005E754E" w:rsidRDefault="00211E3D" w:rsidP="00420ADA">
      <w:pPr>
        <w:spacing w:line="360" w:lineRule="auto"/>
        <w:jc w:val="both"/>
        <w:rPr>
          <w:bCs/>
        </w:rPr>
      </w:pPr>
      <w:r w:rsidRPr="005E754E">
        <w:rPr>
          <w:bCs/>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de la Junta Departamental de </w:t>
      </w:r>
      <w:r>
        <w:rPr>
          <w:bCs/>
        </w:rPr>
        <w:t xml:space="preserve">Durazno </w:t>
      </w:r>
      <w:r w:rsidRPr="005E754E">
        <w:rPr>
          <w:bCs/>
        </w:rPr>
        <w:t>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211E3D" w:rsidRPr="005E754E" w:rsidRDefault="00211E3D" w:rsidP="00420ADA">
      <w:pPr>
        <w:spacing w:line="360" w:lineRule="auto"/>
        <w:jc w:val="both"/>
        <w:rPr>
          <w:bCs/>
          <w:highlight w:val="yellow"/>
        </w:rPr>
      </w:pPr>
    </w:p>
    <w:p w:rsidR="00211E3D" w:rsidRPr="005E754E" w:rsidRDefault="00211E3D" w:rsidP="00420ADA">
      <w:pPr>
        <w:spacing w:line="360" w:lineRule="auto"/>
        <w:jc w:val="both"/>
        <w:rPr>
          <w:b/>
          <w:bCs/>
        </w:rPr>
      </w:pPr>
      <w:r w:rsidRPr="005E754E">
        <w:rPr>
          <w:b/>
          <w:bCs/>
        </w:rPr>
        <w:t>Responsabilidad de la Junta Departamental en relación con la Rendición  de Cuentas y Balance de Ejecución Presupuestal</w:t>
      </w:r>
    </w:p>
    <w:p w:rsidR="00211E3D" w:rsidRPr="005E754E" w:rsidRDefault="00211E3D" w:rsidP="00420ADA">
      <w:pPr>
        <w:spacing w:line="360" w:lineRule="auto"/>
        <w:jc w:val="both"/>
        <w:rPr>
          <w:bCs/>
        </w:rPr>
      </w:pPr>
      <w:r w:rsidRPr="00311914">
        <w:rPr>
          <w:bCs/>
        </w:rPr>
        <w:t xml:space="preserve">La Junta Departamental de </w:t>
      </w:r>
      <w:r>
        <w:t>Durazno</w:t>
      </w:r>
      <w:r w:rsidRPr="00311914">
        <w:rPr>
          <w:bCs/>
        </w:rPr>
        <w:t xml:space="preserve"> es responsable por la preparación y presentación razonable de su Rendición de Cuentas y Balance de Ejecución Presupuestal, de acuerdo con el instructivo</w:t>
      </w:r>
      <w:r>
        <w:rPr>
          <w:bCs/>
        </w:rPr>
        <w:t xml:space="preserve"> del Tribunal de Cuentas vigente</w:t>
      </w:r>
      <w:r w:rsidRPr="00311914">
        <w:rPr>
          <w:bCs/>
        </w:rPr>
        <w:t xml:space="preserve"> a la fecha de presentación de la misma y del control interno que la </w:t>
      </w:r>
      <w:r>
        <w:rPr>
          <w:bCs/>
        </w:rPr>
        <w:t>A</w:t>
      </w:r>
      <w:r w:rsidRPr="00311914">
        <w:rPr>
          <w:bCs/>
        </w:rPr>
        <w:t>dministración de la Junta Departamental consideró necesario para permitir la preparación de la Rendición de Cuentas y Balance de Ejecución Presupuestal libres de errores significativos ya sea debido a fraude o error.</w:t>
      </w:r>
    </w:p>
    <w:p w:rsidR="00211E3D" w:rsidRDefault="00211E3D" w:rsidP="00420ADA">
      <w:pPr>
        <w:spacing w:line="360" w:lineRule="auto"/>
        <w:jc w:val="both"/>
        <w:rPr>
          <w:bCs/>
        </w:rPr>
      </w:pPr>
      <w:r w:rsidRPr="005E754E">
        <w:rPr>
          <w:bCs/>
        </w:rPr>
        <w:t xml:space="preserve">La Junta Departamental de </w:t>
      </w:r>
      <w:r>
        <w:t>Durazno</w:t>
      </w:r>
      <w:r w:rsidRPr="005E754E">
        <w:rPr>
          <w:bCs/>
        </w:rPr>
        <w:t xml:space="preserve"> es responsable de supervisar el proceso de preparación de </w:t>
      </w:r>
      <w:r>
        <w:rPr>
          <w:bCs/>
        </w:rPr>
        <w:t>su</w:t>
      </w:r>
      <w:r w:rsidRPr="005E754E">
        <w:rPr>
          <w:bCs/>
        </w:rPr>
        <w:t xml:space="preserve"> Rendición de Cuentas y Bala</w:t>
      </w:r>
      <w:r w:rsidR="000923D4">
        <w:rPr>
          <w:bCs/>
        </w:rPr>
        <w:t>nce de Ejecución Presupuestal.</w:t>
      </w:r>
    </w:p>
    <w:p w:rsidR="00211E3D" w:rsidRDefault="00211E3D" w:rsidP="00420ADA">
      <w:pPr>
        <w:spacing w:line="360" w:lineRule="auto"/>
        <w:jc w:val="both"/>
        <w:rPr>
          <w:bCs/>
        </w:rPr>
      </w:pPr>
    </w:p>
    <w:p w:rsidR="00211E3D" w:rsidRPr="005E754E" w:rsidRDefault="00211E3D" w:rsidP="00420ADA">
      <w:pPr>
        <w:spacing w:line="360" w:lineRule="auto"/>
        <w:jc w:val="both"/>
        <w:rPr>
          <w:b/>
          <w:bCs/>
        </w:rPr>
      </w:pPr>
      <w:r w:rsidRPr="005E754E">
        <w:rPr>
          <w:b/>
          <w:bCs/>
        </w:rPr>
        <w:t>Responsabilidad del Tribunal de Cuentas por la auditoría de los estados financieros</w:t>
      </w:r>
    </w:p>
    <w:p w:rsidR="00211E3D" w:rsidRPr="005E754E" w:rsidRDefault="00211E3D" w:rsidP="00420ADA">
      <w:pPr>
        <w:spacing w:line="360" w:lineRule="auto"/>
        <w:jc w:val="both"/>
        <w:rPr>
          <w:bCs/>
        </w:rPr>
      </w:pPr>
      <w:r w:rsidRPr="005E754E">
        <w:rPr>
          <w:bC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211E3D" w:rsidRPr="005E754E" w:rsidRDefault="00211E3D" w:rsidP="00420ADA">
      <w:pPr>
        <w:spacing w:line="360" w:lineRule="auto"/>
        <w:jc w:val="both"/>
        <w:rPr>
          <w:bCs/>
        </w:rPr>
      </w:pPr>
      <w:r w:rsidRPr="005E754E">
        <w:rPr>
          <w:bCs/>
        </w:rPr>
        <w:t>Como parte de una auditoría de acuerdo con las ISSAI referidas en la sección Bases para la Opinión, el Tribunal de Cuentas aplica su juicio profesional y mantiene el escepticismo profesional durante el proceso de auditoría. Asimismo:</w:t>
      </w:r>
    </w:p>
    <w:p w:rsidR="00211E3D" w:rsidRDefault="00211E3D" w:rsidP="00420ADA">
      <w:pPr>
        <w:pStyle w:val="Prrafodelista"/>
        <w:numPr>
          <w:ilvl w:val="0"/>
          <w:numId w:val="6"/>
        </w:numPr>
        <w:spacing w:line="360" w:lineRule="auto"/>
        <w:ind w:left="0" w:firstLine="360"/>
        <w:jc w:val="both"/>
        <w:rPr>
          <w:bCs/>
        </w:rPr>
      </w:pPr>
      <w:r w:rsidRPr="00F27A74">
        <w:rPr>
          <w:bC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211E3D" w:rsidRPr="005E6812" w:rsidRDefault="00211E3D" w:rsidP="00420ADA">
      <w:pPr>
        <w:pStyle w:val="Prrafodelista"/>
        <w:numPr>
          <w:ilvl w:val="0"/>
          <w:numId w:val="6"/>
        </w:numPr>
        <w:spacing w:line="360" w:lineRule="auto"/>
        <w:ind w:left="0" w:firstLine="360"/>
        <w:jc w:val="both"/>
        <w:rPr>
          <w:bCs/>
        </w:rPr>
      </w:pPr>
      <w:r w:rsidRPr="00F27A74">
        <w:rPr>
          <w:bC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211E3D" w:rsidRPr="00F27A74" w:rsidRDefault="00211E3D" w:rsidP="00420ADA">
      <w:pPr>
        <w:pStyle w:val="Prrafodelista"/>
        <w:numPr>
          <w:ilvl w:val="0"/>
          <w:numId w:val="6"/>
        </w:numPr>
        <w:spacing w:line="360" w:lineRule="auto"/>
        <w:ind w:left="0" w:firstLine="360"/>
        <w:jc w:val="both"/>
        <w:rPr>
          <w:bCs/>
        </w:rPr>
      </w:pPr>
      <w:r w:rsidRPr="00F27A74">
        <w:rPr>
          <w:bCs/>
        </w:rPr>
        <w:t>Evalúa la presentación general, la estructura y  contenido de los estados, incluyendo las revelaciones y si los estados representan las transacciones y eventos subyacentes de un modo que se logre una representación fiel de los mismos.</w:t>
      </w:r>
    </w:p>
    <w:p w:rsidR="00211E3D" w:rsidRPr="005E754E" w:rsidRDefault="00211E3D" w:rsidP="00420ADA">
      <w:pPr>
        <w:spacing w:line="360" w:lineRule="auto"/>
        <w:jc w:val="both"/>
        <w:rPr>
          <w:bCs/>
          <w:highlight w:val="yellow"/>
        </w:rPr>
      </w:pPr>
    </w:p>
    <w:p w:rsidR="00211E3D" w:rsidRDefault="00211E3D" w:rsidP="00420ADA">
      <w:pPr>
        <w:spacing w:line="360" w:lineRule="auto"/>
        <w:jc w:val="both"/>
        <w:rPr>
          <w:bCs/>
        </w:rPr>
      </w:pPr>
      <w:r w:rsidRPr="000A3013">
        <w:rPr>
          <w:bCs/>
        </w:rPr>
        <w:t xml:space="preserve">El Tribunal de Cuentas se comunicó con la Junta Departamental en relación, entre otros asuntos, al alcance y la oportunidad de los procedimientos de auditoría, los hallazgos significativos de </w:t>
      </w:r>
      <w:proofErr w:type="gramStart"/>
      <w:r w:rsidRPr="000A3013">
        <w:rPr>
          <w:bCs/>
        </w:rPr>
        <w:t>auditoría incluidos</w:t>
      </w:r>
      <w:proofErr w:type="gramEnd"/>
      <w:r w:rsidRPr="000A3013">
        <w:rPr>
          <w:bCs/>
        </w:rPr>
        <w:t xml:space="preserve"> y las deficiencias significativas en el control interno que se identificaron en el transcurso de la</w:t>
      </w:r>
      <w:r>
        <w:rPr>
          <w:bCs/>
        </w:rPr>
        <w:t xml:space="preserve"> auditoría.</w:t>
      </w:r>
    </w:p>
    <w:p w:rsidR="00211E3D" w:rsidRDefault="00211E3D" w:rsidP="00420ADA">
      <w:pPr>
        <w:spacing w:line="360" w:lineRule="auto"/>
        <w:jc w:val="both"/>
        <w:rPr>
          <w:b/>
          <w:bCs/>
        </w:rPr>
      </w:pPr>
    </w:p>
    <w:p w:rsidR="00211E3D" w:rsidRDefault="00211E3D" w:rsidP="00420ADA">
      <w:pPr>
        <w:spacing w:line="360" w:lineRule="auto"/>
        <w:jc w:val="both"/>
        <w:rPr>
          <w:b/>
          <w:bCs/>
        </w:rPr>
      </w:pPr>
      <w:r w:rsidRPr="005E754E">
        <w:rPr>
          <w:b/>
          <w:bCs/>
        </w:rPr>
        <w:t>Informe de cumplimiento de la normativa vigente</w:t>
      </w:r>
    </w:p>
    <w:p w:rsidR="00211E3D" w:rsidRDefault="00211E3D" w:rsidP="00420ADA">
      <w:pPr>
        <w:spacing w:line="360" w:lineRule="auto"/>
        <w:jc w:val="both"/>
        <w:rPr>
          <w:bCs/>
        </w:rPr>
      </w:pPr>
      <w:r w:rsidRPr="005E754E">
        <w:rPr>
          <w:bCs/>
        </w:rPr>
        <w:t>Respecto a los incumplimientos mencionados en el párrafo Opinión respecto al cumplimiento de la normativa legal aplicable corresponde señalar lo siguiente:</w:t>
      </w:r>
    </w:p>
    <w:p w:rsidR="00211E3D" w:rsidRDefault="00211E3D" w:rsidP="00420ADA">
      <w:pPr>
        <w:spacing w:line="360" w:lineRule="auto"/>
        <w:jc w:val="both"/>
        <w:rPr>
          <w:bCs/>
        </w:rPr>
      </w:pPr>
    </w:p>
    <w:p w:rsidR="00211E3D" w:rsidRPr="00A129D0" w:rsidRDefault="00211E3D" w:rsidP="00A129D0">
      <w:pPr>
        <w:widowControl w:val="0"/>
        <w:numPr>
          <w:ilvl w:val="1"/>
          <w:numId w:val="7"/>
        </w:numPr>
        <w:tabs>
          <w:tab w:val="left" w:pos="426"/>
        </w:tabs>
        <w:suppressAutoHyphens/>
        <w:spacing w:line="360" w:lineRule="auto"/>
        <w:ind w:right="-5"/>
        <w:jc w:val="both"/>
        <w:rPr>
          <w:rFonts w:cs="Arial"/>
          <w:lang w:eastAsia="ar-SA"/>
        </w:rPr>
      </w:pPr>
      <w:r w:rsidRPr="00877740">
        <w:rPr>
          <w:rFonts w:cs="Arial"/>
          <w:b/>
          <w:lang w:eastAsia="ar-SA"/>
        </w:rPr>
        <w:t>Artículo 295 de la Constitución de la República y Resol</w:t>
      </w:r>
      <w:r>
        <w:rPr>
          <w:rFonts w:cs="Arial"/>
          <w:b/>
          <w:lang w:eastAsia="ar-SA"/>
        </w:rPr>
        <w:t>ución del Tribunal de 22/12/10</w:t>
      </w:r>
    </w:p>
    <w:p w:rsidR="00211E3D" w:rsidRDefault="00211E3D" w:rsidP="00A129D0">
      <w:pPr>
        <w:widowControl w:val="0"/>
        <w:tabs>
          <w:tab w:val="left" w:pos="426"/>
        </w:tabs>
        <w:suppressAutoHyphens/>
        <w:spacing w:line="360" w:lineRule="auto"/>
        <w:ind w:left="535" w:right="-5"/>
        <w:jc w:val="both"/>
        <w:rPr>
          <w:rFonts w:cs="Arial"/>
          <w:lang w:eastAsia="ar-SA"/>
        </w:rPr>
      </w:pPr>
      <w:r w:rsidRPr="00877740">
        <w:rPr>
          <w:rFonts w:cs="Arial"/>
          <w:lang w:eastAsia="ar-SA"/>
        </w:rPr>
        <w:t>En el Dictamen de este Tribunal correspondiente a</w:t>
      </w:r>
      <w:r>
        <w:rPr>
          <w:rFonts w:cs="Arial"/>
          <w:lang w:eastAsia="ar-SA"/>
        </w:rPr>
        <w:t>l</w:t>
      </w:r>
      <w:r w:rsidRPr="00877740">
        <w:rPr>
          <w:rFonts w:cs="Arial"/>
          <w:lang w:eastAsia="ar-SA"/>
        </w:rPr>
        <w:t xml:space="preserve"> Presupuest</w:t>
      </w:r>
      <w:r>
        <w:rPr>
          <w:rFonts w:cs="Arial"/>
          <w:lang w:eastAsia="ar-SA"/>
        </w:rPr>
        <w:t>o</w:t>
      </w:r>
      <w:r w:rsidRPr="00877740">
        <w:rPr>
          <w:rFonts w:cs="Arial"/>
          <w:lang w:eastAsia="ar-SA"/>
        </w:rPr>
        <w:t xml:space="preserve"> </w:t>
      </w:r>
      <w:r>
        <w:rPr>
          <w:rFonts w:cs="Arial"/>
          <w:lang w:eastAsia="ar-SA"/>
        </w:rPr>
        <w:t>Quinquenal de l</w:t>
      </w:r>
      <w:r w:rsidRPr="00877740">
        <w:rPr>
          <w:rFonts w:cs="Arial"/>
          <w:lang w:eastAsia="ar-SA"/>
        </w:rPr>
        <w:t>a Junta Departamental para el período 2016-2020, se observó la reglamentación de las partidas de telefonía y pasajes otorgadas a los Sres. Ediles  por no ajustarse a las referidas normas.</w:t>
      </w:r>
      <w:r w:rsidRPr="00877740">
        <w:rPr>
          <w:rFonts w:cs="Arial"/>
          <w:spacing w:val="-3"/>
          <w:lang w:eastAsia="ar-SA"/>
        </w:rPr>
        <w:t xml:space="preserve"> Dicha observación no fue aceptada por la Junta Departamental en esa oportunidad, remitiéndose los antecedentes a la Asamblea General, a los efectos previstos en el Artículo 225 de la Constitución de la República.</w:t>
      </w:r>
      <w:r w:rsidRPr="00877740">
        <w:rPr>
          <w:rFonts w:cs="Arial"/>
          <w:lang w:eastAsia="ar-SA"/>
        </w:rPr>
        <w:t xml:space="preserve"> En sesión de 26/10/2016 el Tribunal de Cuentas dio por sancionad</w:t>
      </w:r>
      <w:r>
        <w:rPr>
          <w:rFonts w:cs="Arial"/>
          <w:lang w:eastAsia="ar-SA"/>
        </w:rPr>
        <w:t>o</w:t>
      </w:r>
      <w:r w:rsidRPr="00877740">
        <w:rPr>
          <w:rFonts w:cs="Arial"/>
          <w:lang w:eastAsia="ar-SA"/>
        </w:rPr>
        <w:t xml:space="preserve"> dic</w:t>
      </w:r>
      <w:r>
        <w:rPr>
          <w:rFonts w:cs="Arial"/>
          <w:lang w:eastAsia="ar-SA"/>
        </w:rPr>
        <w:t>ho</w:t>
      </w:r>
      <w:r w:rsidRPr="00877740">
        <w:rPr>
          <w:rFonts w:cs="Arial"/>
          <w:lang w:eastAsia="ar-SA"/>
        </w:rPr>
        <w:t xml:space="preserve"> Presupuest</w:t>
      </w:r>
      <w:r>
        <w:rPr>
          <w:rFonts w:cs="Arial"/>
          <w:lang w:eastAsia="ar-SA"/>
        </w:rPr>
        <w:t>o</w:t>
      </w:r>
      <w:r w:rsidRPr="00877740">
        <w:rPr>
          <w:rFonts w:cs="Arial"/>
          <w:lang w:eastAsia="ar-SA"/>
        </w:rPr>
        <w:t>, en razón de que la Asamblea General no resolvió las discrepancias dentro de los plazos constitucionales.</w:t>
      </w:r>
      <w:r w:rsidRPr="00877740">
        <w:rPr>
          <w:rFonts w:cs="Arial"/>
          <w:spacing w:val="-3"/>
          <w:lang w:eastAsia="ar-SA"/>
        </w:rPr>
        <w:t xml:space="preserve"> </w:t>
      </w:r>
      <w:r w:rsidRPr="00877740">
        <w:rPr>
          <w:rFonts w:cs="Arial"/>
          <w:lang w:eastAsia="ar-SA"/>
        </w:rPr>
        <w:t>Las mencionadas partidas se ejecutaron durante el ejercicio 201</w:t>
      </w:r>
      <w:r>
        <w:rPr>
          <w:rFonts w:cs="Arial"/>
          <w:lang w:eastAsia="ar-SA"/>
        </w:rPr>
        <w:t>7</w:t>
      </w:r>
      <w:r w:rsidRPr="00877740">
        <w:rPr>
          <w:rFonts w:cs="Arial"/>
          <w:lang w:eastAsia="ar-SA"/>
        </w:rPr>
        <w:t>.</w:t>
      </w:r>
    </w:p>
    <w:p w:rsidR="00211E3D" w:rsidRDefault="00211E3D" w:rsidP="00A129D0">
      <w:pPr>
        <w:widowControl w:val="0"/>
        <w:tabs>
          <w:tab w:val="left" w:pos="426"/>
        </w:tabs>
        <w:suppressAutoHyphens/>
        <w:spacing w:line="360" w:lineRule="auto"/>
        <w:ind w:left="535" w:right="-5"/>
        <w:jc w:val="both"/>
        <w:rPr>
          <w:rFonts w:cs="Arial"/>
          <w:lang w:eastAsia="ar-SA"/>
        </w:rPr>
      </w:pPr>
    </w:p>
    <w:p w:rsidR="00211E3D" w:rsidRDefault="00211E3D" w:rsidP="00A129D0">
      <w:pPr>
        <w:widowControl w:val="0"/>
        <w:numPr>
          <w:ilvl w:val="1"/>
          <w:numId w:val="7"/>
        </w:numPr>
        <w:tabs>
          <w:tab w:val="left" w:pos="426"/>
        </w:tabs>
        <w:suppressAutoHyphens/>
        <w:spacing w:line="360" w:lineRule="auto"/>
        <w:ind w:right="-5"/>
        <w:jc w:val="both"/>
        <w:rPr>
          <w:rFonts w:cs="Arial"/>
          <w:b/>
          <w:lang w:eastAsia="ar-SA"/>
        </w:rPr>
      </w:pPr>
      <w:r w:rsidRPr="00B60EC4">
        <w:rPr>
          <w:rFonts w:cs="Arial"/>
          <w:b/>
          <w:lang w:eastAsia="ar-SA"/>
        </w:rPr>
        <w:t xml:space="preserve"> </w:t>
      </w:r>
      <w:r w:rsidRPr="00A129D0">
        <w:rPr>
          <w:rFonts w:cs="Arial"/>
          <w:b/>
          <w:lang w:eastAsia="ar-SA"/>
        </w:rPr>
        <w:t>Artículo 14 del TOCAF</w:t>
      </w:r>
    </w:p>
    <w:p w:rsidR="00211E3D" w:rsidRDefault="00211E3D" w:rsidP="00B60EC4">
      <w:pPr>
        <w:widowControl w:val="0"/>
        <w:tabs>
          <w:tab w:val="left" w:pos="426"/>
        </w:tabs>
        <w:suppressAutoHyphens/>
        <w:spacing w:line="360" w:lineRule="auto"/>
        <w:ind w:left="535" w:right="-5"/>
        <w:jc w:val="both"/>
        <w:rPr>
          <w:rFonts w:cs="Arial"/>
          <w:lang w:eastAsia="ar-SA"/>
        </w:rPr>
      </w:pPr>
      <w:r w:rsidRPr="00B60EC4">
        <w:rPr>
          <w:rFonts w:cs="Arial"/>
          <w:lang w:eastAsia="ar-SA"/>
        </w:rPr>
        <w:t xml:space="preserve">Se verificó que se efectuaron </w:t>
      </w:r>
      <w:r>
        <w:rPr>
          <w:rFonts w:cs="Arial"/>
          <w:lang w:eastAsia="ar-SA"/>
        </w:rPr>
        <w:t>gastos</w:t>
      </w:r>
      <w:r w:rsidRPr="00B60EC4">
        <w:rPr>
          <w:rFonts w:cs="Arial"/>
          <w:lang w:eastAsia="ar-SA"/>
        </w:rPr>
        <w:t xml:space="preserve"> sin contar con la </w:t>
      </w:r>
      <w:r>
        <w:rPr>
          <w:rFonts w:cs="Arial"/>
          <w:lang w:eastAsia="ar-SA"/>
        </w:rPr>
        <w:t>autorización previa del ordenador.</w:t>
      </w:r>
    </w:p>
    <w:p w:rsidR="00211E3D" w:rsidRPr="00B60EC4" w:rsidRDefault="00211E3D" w:rsidP="00B60EC4">
      <w:pPr>
        <w:widowControl w:val="0"/>
        <w:tabs>
          <w:tab w:val="left" w:pos="426"/>
        </w:tabs>
        <w:suppressAutoHyphens/>
        <w:spacing w:line="360" w:lineRule="auto"/>
        <w:ind w:left="535" w:right="-5"/>
        <w:jc w:val="both"/>
        <w:rPr>
          <w:rFonts w:cs="Arial"/>
          <w:lang w:eastAsia="ar-SA"/>
        </w:rPr>
      </w:pPr>
    </w:p>
    <w:p w:rsidR="00211E3D" w:rsidRPr="00A129D0" w:rsidRDefault="00211E3D" w:rsidP="00A129D0">
      <w:pPr>
        <w:widowControl w:val="0"/>
        <w:numPr>
          <w:ilvl w:val="1"/>
          <w:numId w:val="7"/>
        </w:numPr>
        <w:tabs>
          <w:tab w:val="left" w:pos="426"/>
        </w:tabs>
        <w:suppressAutoHyphens/>
        <w:spacing w:line="360" w:lineRule="auto"/>
        <w:ind w:right="-5"/>
        <w:jc w:val="both"/>
        <w:rPr>
          <w:rFonts w:cs="Arial"/>
          <w:b/>
          <w:lang w:eastAsia="ar-SA"/>
        </w:rPr>
      </w:pPr>
      <w:r w:rsidRPr="00A129D0">
        <w:rPr>
          <w:rFonts w:cs="Arial"/>
          <w:b/>
          <w:lang w:eastAsia="ar-SA"/>
        </w:rPr>
        <w:t>Artículos 84 y 97 del TOCAF</w:t>
      </w:r>
    </w:p>
    <w:p w:rsidR="00211E3D" w:rsidRDefault="00211E3D" w:rsidP="00A129D0">
      <w:pPr>
        <w:widowControl w:val="0"/>
        <w:tabs>
          <w:tab w:val="left" w:pos="426"/>
        </w:tabs>
        <w:suppressAutoHyphens/>
        <w:spacing w:line="360" w:lineRule="auto"/>
        <w:ind w:left="535" w:right="-5"/>
        <w:jc w:val="both"/>
        <w:rPr>
          <w:rFonts w:cs="Arial"/>
          <w:lang w:eastAsia="ar-SA"/>
        </w:rPr>
      </w:pPr>
      <w:r>
        <w:rPr>
          <w:rFonts w:cs="Arial"/>
          <w:lang w:eastAsia="ar-SA"/>
        </w:rPr>
        <w:t>E</w:t>
      </w:r>
      <w:r w:rsidRPr="00A129D0">
        <w:rPr>
          <w:rFonts w:cs="Arial"/>
          <w:lang w:eastAsia="ar-SA"/>
        </w:rPr>
        <w:t xml:space="preserve">n el inventario de activo fijo proporcionado por la Junta Departamental, no se identifica la fecha de incorporación y </w:t>
      </w:r>
      <w:r w:rsidR="000923D4">
        <w:rPr>
          <w:rFonts w:cs="Arial"/>
          <w:lang w:eastAsia="ar-SA"/>
        </w:rPr>
        <w:t>la valuación de algunos bienes.</w:t>
      </w:r>
    </w:p>
    <w:p w:rsidR="00211E3D" w:rsidRPr="00A129D0" w:rsidRDefault="00211E3D" w:rsidP="00A129D0">
      <w:pPr>
        <w:widowControl w:val="0"/>
        <w:tabs>
          <w:tab w:val="left" w:pos="426"/>
        </w:tabs>
        <w:suppressAutoHyphens/>
        <w:spacing w:line="360" w:lineRule="auto"/>
        <w:ind w:left="535" w:right="-5"/>
        <w:jc w:val="both"/>
        <w:rPr>
          <w:rFonts w:cs="Arial"/>
          <w:lang w:eastAsia="ar-SA"/>
        </w:rPr>
      </w:pPr>
    </w:p>
    <w:p w:rsidR="00211E3D" w:rsidRPr="00A129D0" w:rsidRDefault="00211E3D" w:rsidP="00A129D0">
      <w:pPr>
        <w:widowControl w:val="0"/>
        <w:numPr>
          <w:ilvl w:val="1"/>
          <w:numId w:val="7"/>
        </w:numPr>
        <w:tabs>
          <w:tab w:val="left" w:pos="426"/>
        </w:tabs>
        <w:suppressAutoHyphens/>
        <w:spacing w:line="360" w:lineRule="auto"/>
        <w:ind w:right="-5"/>
        <w:jc w:val="both"/>
        <w:rPr>
          <w:rFonts w:cs="Arial"/>
          <w:b/>
          <w:lang w:eastAsia="ar-SA"/>
        </w:rPr>
      </w:pPr>
      <w:r>
        <w:rPr>
          <w:rFonts w:cs="Arial"/>
          <w:lang w:eastAsia="ar-SA"/>
        </w:rPr>
        <w:t xml:space="preserve"> </w:t>
      </w:r>
      <w:r w:rsidRPr="00A129D0">
        <w:rPr>
          <w:rFonts w:cs="Arial"/>
          <w:b/>
          <w:lang w:eastAsia="ar-SA"/>
        </w:rPr>
        <w:t>Artículos 90 y 154 del TOCAF y Artículo 13 del Decreto</w:t>
      </w:r>
      <w:r>
        <w:rPr>
          <w:rFonts w:cs="Arial"/>
          <w:b/>
          <w:lang w:eastAsia="ar-SA"/>
        </w:rPr>
        <w:t xml:space="preserve"> </w:t>
      </w:r>
      <w:r w:rsidRPr="00A129D0">
        <w:rPr>
          <w:rFonts w:cs="Arial"/>
          <w:b/>
          <w:lang w:eastAsia="ar-SA"/>
        </w:rPr>
        <w:t>N°</w:t>
      </w:r>
      <w:r>
        <w:rPr>
          <w:rFonts w:cs="Arial"/>
          <w:b/>
          <w:lang w:eastAsia="ar-SA"/>
        </w:rPr>
        <w:t xml:space="preserve"> </w:t>
      </w:r>
      <w:r w:rsidRPr="00A129D0">
        <w:rPr>
          <w:rFonts w:cs="Arial"/>
          <w:b/>
          <w:lang w:eastAsia="ar-SA"/>
        </w:rPr>
        <w:t>2359/2015</w:t>
      </w:r>
      <w:r w:rsidR="000923D4">
        <w:rPr>
          <w:rFonts w:cs="Arial"/>
          <w:b/>
          <w:lang w:eastAsia="ar-SA"/>
        </w:rPr>
        <w:t xml:space="preserve"> de la Junta Departamental</w:t>
      </w:r>
    </w:p>
    <w:p w:rsidR="00211E3D" w:rsidRDefault="00211E3D" w:rsidP="00A129D0">
      <w:pPr>
        <w:widowControl w:val="0"/>
        <w:tabs>
          <w:tab w:val="left" w:pos="426"/>
        </w:tabs>
        <w:suppressAutoHyphens/>
        <w:spacing w:line="360" w:lineRule="auto"/>
        <w:ind w:left="535" w:right="-5"/>
        <w:jc w:val="both"/>
        <w:rPr>
          <w:rFonts w:cs="Arial"/>
          <w:lang w:eastAsia="ar-SA"/>
        </w:rPr>
      </w:pPr>
      <w:r w:rsidRPr="00A129D0">
        <w:rPr>
          <w:rFonts w:cs="Arial"/>
          <w:lang w:eastAsia="ar-SA"/>
        </w:rPr>
        <w:t>La Junta no mantiene seguro de caución de fidelidad para la funcionaria que maneja fondos o valores, en oportunidad de hacer uso de li</w:t>
      </w:r>
      <w:r w:rsidR="000923D4">
        <w:rPr>
          <w:rFonts w:cs="Arial"/>
          <w:lang w:eastAsia="ar-SA"/>
        </w:rPr>
        <w:t>cencia el Tesorero de la Junta.</w:t>
      </w:r>
    </w:p>
    <w:p w:rsidR="00211E3D" w:rsidRPr="00A129D0" w:rsidRDefault="00211E3D" w:rsidP="00A129D0">
      <w:pPr>
        <w:widowControl w:val="0"/>
        <w:tabs>
          <w:tab w:val="left" w:pos="426"/>
        </w:tabs>
        <w:suppressAutoHyphens/>
        <w:spacing w:line="360" w:lineRule="auto"/>
        <w:ind w:left="535" w:right="-5"/>
        <w:jc w:val="both"/>
        <w:rPr>
          <w:rFonts w:cs="Arial"/>
          <w:lang w:eastAsia="ar-SA"/>
        </w:rPr>
      </w:pPr>
    </w:p>
    <w:p w:rsidR="00211E3D" w:rsidRPr="00A129D0" w:rsidRDefault="00211E3D" w:rsidP="00A129D0">
      <w:pPr>
        <w:widowControl w:val="0"/>
        <w:numPr>
          <w:ilvl w:val="1"/>
          <w:numId w:val="7"/>
        </w:numPr>
        <w:tabs>
          <w:tab w:val="left" w:pos="426"/>
        </w:tabs>
        <w:suppressAutoHyphens/>
        <w:spacing w:line="360" w:lineRule="auto"/>
        <w:ind w:right="-5"/>
        <w:jc w:val="both"/>
        <w:rPr>
          <w:rFonts w:cs="Arial"/>
          <w:b/>
          <w:lang w:eastAsia="ar-SA"/>
        </w:rPr>
      </w:pPr>
      <w:r w:rsidRPr="00A129D0">
        <w:rPr>
          <w:rFonts w:cs="Arial"/>
          <w:lang w:eastAsia="ar-SA"/>
        </w:rPr>
        <w:t xml:space="preserve"> </w:t>
      </w:r>
      <w:r w:rsidRPr="00A129D0">
        <w:rPr>
          <w:rFonts w:cs="Arial"/>
          <w:b/>
          <w:lang w:eastAsia="ar-SA"/>
        </w:rPr>
        <w:t>Artículo 94 del TOCAF y Ordenanza N° 89 del Tribunal de Cuentas</w:t>
      </w:r>
    </w:p>
    <w:p w:rsidR="00211E3D" w:rsidRDefault="00211E3D" w:rsidP="00A129D0">
      <w:pPr>
        <w:widowControl w:val="0"/>
        <w:tabs>
          <w:tab w:val="left" w:pos="426"/>
        </w:tabs>
        <w:suppressAutoHyphens/>
        <w:spacing w:line="360" w:lineRule="auto"/>
        <w:ind w:left="535" w:right="-5"/>
        <w:jc w:val="both"/>
        <w:rPr>
          <w:rFonts w:cs="Arial"/>
          <w:lang w:eastAsia="ar-SA"/>
        </w:rPr>
      </w:pPr>
      <w:r w:rsidRPr="00A129D0">
        <w:rPr>
          <w:rFonts w:cs="Arial"/>
          <w:lang w:eastAsia="ar-SA"/>
        </w:rPr>
        <w:t>No se ha implementado por la Intendencia un sistema de contabilidad  patrimonial que permita cumplir con lo establecido por dichas normas.</w:t>
      </w:r>
    </w:p>
    <w:p w:rsidR="00211E3D" w:rsidRPr="00A129D0" w:rsidRDefault="00211E3D" w:rsidP="00A129D0">
      <w:pPr>
        <w:widowControl w:val="0"/>
        <w:tabs>
          <w:tab w:val="left" w:pos="426"/>
        </w:tabs>
        <w:suppressAutoHyphens/>
        <w:spacing w:line="360" w:lineRule="auto"/>
        <w:ind w:left="535" w:right="-5"/>
        <w:jc w:val="both"/>
        <w:rPr>
          <w:rFonts w:cs="Arial"/>
          <w:lang w:eastAsia="ar-SA"/>
        </w:rPr>
      </w:pPr>
    </w:p>
    <w:p w:rsidR="00211E3D" w:rsidRPr="00A129D0" w:rsidRDefault="00211E3D" w:rsidP="00B60EC4">
      <w:pPr>
        <w:widowControl w:val="0"/>
        <w:numPr>
          <w:ilvl w:val="1"/>
          <w:numId w:val="7"/>
        </w:numPr>
        <w:tabs>
          <w:tab w:val="left" w:pos="426"/>
        </w:tabs>
        <w:suppressAutoHyphens/>
        <w:spacing w:line="360" w:lineRule="auto"/>
        <w:ind w:right="-5"/>
        <w:jc w:val="both"/>
        <w:rPr>
          <w:rFonts w:cs="Arial"/>
          <w:b/>
          <w:lang w:eastAsia="ar-SA"/>
        </w:rPr>
      </w:pPr>
      <w:r>
        <w:rPr>
          <w:rFonts w:cs="Arial"/>
          <w:lang w:eastAsia="ar-SA"/>
        </w:rPr>
        <w:t xml:space="preserve"> </w:t>
      </w:r>
      <w:r w:rsidRPr="00A129D0">
        <w:rPr>
          <w:rFonts w:cs="Arial"/>
          <w:b/>
          <w:lang w:eastAsia="ar-SA"/>
        </w:rPr>
        <w:t xml:space="preserve">Artículo 11 </w:t>
      </w:r>
      <w:r w:rsidRPr="00B60EC4">
        <w:rPr>
          <w:rFonts w:cs="Arial"/>
          <w:b/>
          <w:lang w:eastAsia="ar-SA"/>
        </w:rPr>
        <w:t xml:space="preserve">del Decreto </w:t>
      </w:r>
      <w:r w:rsidRPr="00A129D0">
        <w:rPr>
          <w:rFonts w:cs="Arial"/>
          <w:b/>
          <w:lang w:eastAsia="ar-SA"/>
        </w:rPr>
        <w:t>N° 2200 del 24/02/2012</w:t>
      </w:r>
      <w:r w:rsidRPr="00E63E44">
        <w:rPr>
          <w:rFonts w:cs="Arial"/>
          <w:b/>
          <w:lang w:eastAsia="ar-SA"/>
        </w:rPr>
        <w:t xml:space="preserve"> </w:t>
      </w:r>
      <w:r w:rsidRPr="00B60EC4">
        <w:rPr>
          <w:rFonts w:cs="Arial"/>
          <w:b/>
          <w:lang w:eastAsia="ar-SA"/>
        </w:rPr>
        <w:t>de la Junta Departamental</w:t>
      </w:r>
    </w:p>
    <w:p w:rsidR="00211E3D" w:rsidRDefault="00211E3D" w:rsidP="00A129D0">
      <w:pPr>
        <w:widowControl w:val="0"/>
        <w:tabs>
          <w:tab w:val="left" w:pos="426"/>
        </w:tabs>
        <w:suppressAutoHyphens/>
        <w:spacing w:line="360" w:lineRule="auto"/>
        <w:ind w:left="535" w:right="-5"/>
        <w:jc w:val="both"/>
        <w:rPr>
          <w:rFonts w:cs="Arial"/>
          <w:lang w:eastAsia="ar-SA"/>
        </w:rPr>
      </w:pPr>
      <w:r w:rsidRPr="00A129D0">
        <w:rPr>
          <w:rFonts w:cs="Arial"/>
          <w:lang w:eastAsia="ar-SA"/>
        </w:rPr>
        <w:t>Se pag</w:t>
      </w:r>
      <w:r>
        <w:rPr>
          <w:rFonts w:cs="Arial"/>
          <w:lang w:eastAsia="ar-SA"/>
        </w:rPr>
        <w:t>aron</w:t>
      </w:r>
      <w:r w:rsidRPr="00A129D0">
        <w:rPr>
          <w:rFonts w:cs="Arial"/>
          <w:lang w:eastAsia="ar-SA"/>
        </w:rPr>
        <w:t xml:space="preserve"> compensaciones por un importe de 3 UR mensuales a un funcionario que no cumple con los extremos previstos en la referida norma</w:t>
      </w:r>
      <w:r>
        <w:rPr>
          <w:rFonts w:cs="Arial"/>
          <w:lang w:eastAsia="ar-SA"/>
        </w:rPr>
        <w:t>,</w:t>
      </w:r>
      <w:r w:rsidRPr="00A129D0">
        <w:rPr>
          <w:rFonts w:cs="Arial"/>
          <w:lang w:eastAsia="ar-SA"/>
        </w:rPr>
        <w:t xml:space="preserve"> ya que no se verifica </w:t>
      </w:r>
      <w:r>
        <w:rPr>
          <w:rFonts w:cs="Arial"/>
          <w:lang w:eastAsia="ar-SA"/>
        </w:rPr>
        <w:t>incremento del horario habitual</w:t>
      </w:r>
      <w:r w:rsidRPr="00A129D0">
        <w:rPr>
          <w:rFonts w:cs="Arial"/>
          <w:lang w:eastAsia="ar-SA"/>
        </w:rPr>
        <w:t xml:space="preserve"> ni el desarrollo de actividades especiales.</w:t>
      </w:r>
    </w:p>
    <w:p w:rsidR="00211E3D" w:rsidRDefault="00211E3D" w:rsidP="0073259C">
      <w:pPr>
        <w:widowControl w:val="0"/>
        <w:suppressAutoHyphens/>
        <w:spacing w:line="360" w:lineRule="auto"/>
        <w:jc w:val="right"/>
        <w:rPr>
          <w:rFonts w:cs="Arial"/>
          <w:lang w:eastAsia="zh-CN"/>
        </w:rPr>
      </w:pPr>
      <w:r>
        <w:rPr>
          <w:rFonts w:cs="Arial"/>
          <w:lang w:eastAsia="zh-CN"/>
        </w:rPr>
        <w:t xml:space="preserve">Montevideo, </w:t>
      </w:r>
      <w:r w:rsidR="000923D4">
        <w:rPr>
          <w:rFonts w:cs="Arial"/>
          <w:lang w:eastAsia="zh-CN"/>
        </w:rPr>
        <w:t>28 de setiembre de 2018</w:t>
      </w:r>
    </w:p>
    <w:p w:rsidR="00211E3D" w:rsidRDefault="00211E3D" w:rsidP="00686D3A">
      <w:pPr>
        <w:widowControl w:val="0"/>
        <w:suppressAutoHyphens/>
        <w:spacing w:line="360" w:lineRule="auto"/>
        <w:rPr>
          <w:rFonts w:cs="Arial"/>
          <w:lang w:eastAsia="zh-CN"/>
        </w:rPr>
      </w:pPr>
      <w:proofErr w:type="spellStart"/>
      <w:proofErr w:type="gramStart"/>
      <w:r>
        <w:rPr>
          <w:rFonts w:cs="Arial"/>
          <w:lang w:eastAsia="zh-CN"/>
        </w:rPr>
        <w:t>ag</w:t>
      </w:r>
      <w:proofErr w:type="spellEnd"/>
      <w:proofErr w:type="gramEnd"/>
    </w:p>
    <w:p w:rsidR="00211E3D" w:rsidRDefault="00211E3D">
      <w:pPr>
        <w:rPr>
          <w:rFonts w:cs="Arial"/>
          <w:lang w:eastAsia="zh-CN"/>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0923D4" w:rsidRDefault="000923D4"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Default="00211E3D" w:rsidP="00614AD8">
      <w:pPr>
        <w:spacing w:after="200" w:line="360" w:lineRule="auto"/>
        <w:contextualSpacing/>
        <w:jc w:val="both"/>
        <w:rPr>
          <w:rFonts w:eastAsiaTheme="minorHAnsi" w:cs="Arial"/>
          <w:lang w:eastAsia="en-US"/>
        </w:rPr>
      </w:pPr>
    </w:p>
    <w:p w:rsidR="00211E3D" w:rsidRPr="008F0B28" w:rsidRDefault="00211E3D" w:rsidP="008F0B28">
      <w:pPr>
        <w:spacing w:line="360" w:lineRule="auto"/>
        <w:jc w:val="center"/>
        <w:rPr>
          <w:rFonts w:cs="Arial"/>
          <w:b/>
          <w:bCs/>
          <w:kern w:val="18"/>
        </w:rPr>
      </w:pPr>
      <w:r w:rsidRPr="008F0B28">
        <w:rPr>
          <w:rFonts w:cs="Arial"/>
          <w:b/>
          <w:bCs/>
          <w:kern w:val="18"/>
        </w:rPr>
        <w:t>INFORME A LA ADMINISTRACIÓN</w:t>
      </w:r>
    </w:p>
    <w:p w:rsidR="00211E3D" w:rsidRPr="008F0B28" w:rsidRDefault="00211E3D" w:rsidP="008F0B28">
      <w:pPr>
        <w:spacing w:line="360" w:lineRule="auto"/>
        <w:jc w:val="both"/>
        <w:rPr>
          <w:rFonts w:cs="Arial"/>
          <w:kern w:val="18"/>
        </w:rPr>
      </w:pPr>
    </w:p>
    <w:p w:rsidR="00211E3D" w:rsidRPr="008F0B28" w:rsidRDefault="00211E3D" w:rsidP="008F0B28">
      <w:pPr>
        <w:spacing w:after="240" w:line="360" w:lineRule="auto"/>
        <w:jc w:val="both"/>
        <w:rPr>
          <w:kern w:val="18"/>
          <w:szCs w:val="20"/>
          <w:lang w:val="es-ES_tradnl"/>
        </w:rPr>
      </w:pPr>
      <w:r w:rsidRPr="008F0B28">
        <w:rPr>
          <w:rFonts w:cs="Arial"/>
          <w:kern w:val="18"/>
          <w:lang w:val="es-ES_tradnl"/>
        </w:rPr>
        <w:t xml:space="preserve">El Tribunal de Cuentas ha examinado la </w:t>
      </w:r>
      <w:r w:rsidRPr="008F0B28">
        <w:rPr>
          <w:kern w:val="18"/>
          <w:szCs w:val="20"/>
          <w:lang w:val="es-ES_tradnl"/>
        </w:rPr>
        <w:t>Rendición de Cuentas y Balance de Ejecución Presupuestal de la Junta Departamental de Durazno por el ejercicio finalizado al 31/12/2017 y ha emitido su correspondiente Dictamen.</w:t>
      </w:r>
    </w:p>
    <w:p w:rsidR="00211E3D" w:rsidRPr="008F0B28" w:rsidRDefault="00211E3D" w:rsidP="008F0B28">
      <w:pPr>
        <w:spacing w:line="360" w:lineRule="auto"/>
        <w:jc w:val="both"/>
        <w:rPr>
          <w:rFonts w:cs="Arial"/>
          <w:kern w:val="18"/>
          <w:lang w:val="es-ES_tradnl"/>
        </w:rPr>
      </w:pPr>
      <w:r w:rsidRPr="008F0B28">
        <w:rPr>
          <w:rFonts w:cs="Arial"/>
          <w:kern w:val="18"/>
          <w:lang w:val="es-ES_tradn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211E3D" w:rsidRPr="008F0B28" w:rsidRDefault="00211E3D" w:rsidP="008F0B28">
      <w:pPr>
        <w:spacing w:line="360" w:lineRule="auto"/>
        <w:jc w:val="both"/>
        <w:rPr>
          <w:rFonts w:cs="Arial"/>
          <w:kern w:val="18"/>
          <w:lang w:val="es-ES_tradnl"/>
        </w:rPr>
      </w:pPr>
      <w:r w:rsidRPr="008F0B28">
        <w:rPr>
          <w:rFonts w:cs="Arial"/>
          <w:kern w:val="18"/>
          <w:lang w:val="es-ES_tradnl"/>
        </w:rPr>
        <w:t xml:space="preserve">También se agregan las principales recomendaciones que </w:t>
      </w:r>
      <w:proofErr w:type="gramStart"/>
      <w:r w:rsidRPr="008F0B28">
        <w:rPr>
          <w:rFonts w:cs="Arial"/>
          <w:kern w:val="18"/>
          <w:lang w:val="es-ES_tradnl"/>
        </w:rPr>
        <w:t>deberá</w:t>
      </w:r>
      <w:proofErr w:type="gramEnd"/>
      <w:r w:rsidRPr="008F0B28">
        <w:rPr>
          <w:rFonts w:cs="Arial"/>
          <w:kern w:val="18"/>
          <w:lang w:val="es-ES_tradnl"/>
        </w:rPr>
        <w:t xml:space="preserve"> atender el Organismo y una evaluación del cumplimiento de las recomendaciones presentadas en el informe de auditoría del ejercicio anterior.</w:t>
      </w:r>
    </w:p>
    <w:p w:rsidR="00211E3D" w:rsidRPr="008F0B28" w:rsidRDefault="00211E3D" w:rsidP="008F0B28">
      <w:pPr>
        <w:spacing w:line="360" w:lineRule="auto"/>
        <w:jc w:val="both"/>
        <w:rPr>
          <w:rFonts w:cs="Arial"/>
          <w:kern w:val="18"/>
          <w:lang w:val="es-ES_tradnl"/>
        </w:rPr>
      </w:pPr>
    </w:p>
    <w:p w:rsidR="00211E3D" w:rsidRPr="008F0B28" w:rsidRDefault="000923D4" w:rsidP="008F0B28">
      <w:pPr>
        <w:spacing w:line="360" w:lineRule="auto"/>
        <w:jc w:val="both"/>
        <w:rPr>
          <w:rFonts w:cs="Arial"/>
          <w:b/>
          <w:kern w:val="18"/>
        </w:rPr>
      </w:pPr>
      <w:r>
        <w:rPr>
          <w:rFonts w:cs="Arial"/>
          <w:b/>
          <w:kern w:val="18"/>
        </w:rPr>
        <w:t>1. Presentación de los Estados</w:t>
      </w:r>
    </w:p>
    <w:p w:rsidR="00211E3D" w:rsidRPr="008F0B28" w:rsidRDefault="00211E3D" w:rsidP="008F0B28">
      <w:pPr>
        <w:spacing w:line="360" w:lineRule="auto"/>
        <w:jc w:val="both"/>
        <w:rPr>
          <w:rFonts w:cs="Arial"/>
          <w:spacing w:val="-3"/>
          <w:kern w:val="18"/>
          <w:lang w:val="es-ES_tradnl"/>
        </w:rPr>
      </w:pPr>
      <w:r w:rsidRPr="008F0B28">
        <w:rPr>
          <w:rFonts w:cs="Arial"/>
          <w:kern w:val="18"/>
          <w:lang w:val="es-ES_tradnl"/>
        </w:rPr>
        <w:t xml:space="preserve">La </w:t>
      </w:r>
      <w:r w:rsidRPr="008F0B28">
        <w:rPr>
          <w:kern w:val="18"/>
          <w:szCs w:val="20"/>
          <w:lang w:val="es-ES_tradnl"/>
        </w:rPr>
        <w:t>Rendición de Cuentas y Balance de Ejecución Presupuestal de la Junta Departamental de Durazno correspondientes al ejercicio finalizado el 31/12/2017</w:t>
      </w:r>
      <w:r w:rsidRPr="008F0B28">
        <w:rPr>
          <w:rFonts w:cs="Arial"/>
          <w:bCs/>
          <w:kern w:val="18"/>
        </w:rPr>
        <w:t xml:space="preserve">, fueron remitidos por Oficio No. 206/2018 </w:t>
      </w:r>
      <w:r w:rsidRPr="008F0B28">
        <w:rPr>
          <w:rFonts w:cs="Arial"/>
          <w:spacing w:val="-3"/>
          <w:kern w:val="18"/>
          <w:lang w:val="es-ES_tradnl"/>
        </w:rPr>
        <w:t>para su examen a este Tribunal el 25/04/2018.</w:t>
      </w:r>
    </w:p>
    <w:p w:rsidR="00211E3D" w:rsidRPr="008F0B28" w:rsidRDefault="00211E3D" w:rsidP="008F0B28">
      <w:pPr>
        <w:spacing w:line="360" w:lineRule="auto"/>
        <w:jc w:val="both"/>
        <w:rPr>
          <w:rFonts w:cs="Arial"/>
          <w:spacing w:val="-3"/>
          <w:kern w:val="18"/>
        </w:rPr>
      </w:pPr>
      <w:r w:rsidRPr="008F0B28">
        <w:rPr>
          <w:rFonts w:cs="Arial"/>
          <w:spacing w:val="-3"/>
          <w:kern w:val="18"/>
          <w:lang w:val="es-ES_tradnl"/>
        </w:rPr>
        <w:t>Dichos estados se presentan de acuerdo a</w:t>
      </w:r>
      <w:r w:rsidRPr="008F0B28">
        <w:rPr>
          <w:rFonts w:cs="Arial"/>
          <w:spacing w:val="-3"/>
          <w:kern w:val="18"/>
        </w:rPr>
        <w:t xml:space="preserve"> la Resolución del Tribunal vigente a la fecha de presentación de los mismos.</w:t>
      </w:r>
    </w:p>
    <w:p w:rsidR="00211E3D" w:rsidRPr="008F0B28" w:rsidRDefault="00211E3D" w:rsidP="008F0B28">
      <w:pPr>
        <w:widowControl w:val="0"/>
        <w:spacing w:line="360" w:lineRule="auto"/>
        <w:jc w:val="both"/>
        <w:rPr>
          <w:rFonts w:cs="Arial"/>
          <w:lang w:eastAsia="zh-CN"/>
        </w:rPr>
      </w:pPr>
      <w:r w:rsidRPr="008F0B28">
        <w:rPr>
          <w:rFonts w:cs="Arial"/>
          <w:lang w:eastAsia="zh-CN"/>
        </w:rPr>
        <w:t>En base a los estados incluidos en la Rendición de Cuentas, se presenta el siguiente resumen de la situación en materia de fondos de la Junta Departamental con relación a la Intendencia, en pesos uruguayos:</w:t>
      </w:r>
    </w:p>
    <w:p w:rsidR="00211E3D" w:rsidRPr="008F0B28" w:rsidRDefault="00211E3D" w:rsidP="008F0B28">
      <w:pPr>
        <w:widowControl w:val="0"/>
        <w:spacing w:line="360" w:lineRule="auto"/>
        <w:jc w:val="both"/>
        <w:rPr>
          <w:rFonts w:cs="Arial"/>
          <w:lang w:eastAsia="zh-CN"/>
        </w:rPr>
      </w:pPr>
    </w:p>
    <w:tbl>
      <w:tblPr>
        <w:tblW w:w="8119" w:type="dxa"/>
        <w:jc w:val="center"/>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33"/>
        <w:gridCol w:w="1928"/>
        <w:gridCol w:w="1758"/>
      </w:tblGrid>
      <w:tr w:rsidR="00211E3D" w:rsidRPr="008F0B28" w:rsidTr="00732228">
        <w:trPr>
          <w:trHeight w:hRule="exact" w:val="318"/>
          <w:jc w:val="center"/>
        </w:trPr>
        <w:tc>
          <w:tcPr>
            <w:tcW w:w="4433" w:type="dxa"/>
          </w:tcPr>
          <w:p w:rsidR="00211E3D" w:rsidRPr="008F0B28" w:rsidRDefault="00211E3D" w:rsidP="008F0B28">
            <w:pPr>
              <w:widowControl w:val="0"/>
              <w:spacing w:line="360" w:lineRule="auto"/>
              <w:jc w:val="both"/>
              <w:rPr>
                <w:rFonts w:cs="Arial"/>
                <w:snapToGrid w:val="0"/>
                <w:color w:val="000000"/>
                <w:lang w:eastAsia="zh-CN"/>
              </w:rPr>
            </w:pPr>
            <w:r w:rsidRPr="008F0B28">
              <w:rPr>
                <w:rFonts w:cs="Arial"/>
                <w:snapToGrid w:val="0"/>
                <w:color w:val="000000"/>
                <w:lang w:eastAsia="zh-CN"/>
              </w:rPr>
              <w:t>Disponibilidades en la Junta</w:t>
            </w:r>
          </w:p>
        </w:tc>
        <w:tc>
          <w:tcPr>
            <w:tcW w:w="1928" w:type="dxa"/>
          </w:tcPr>
          <w:p w:rsidR="00211E3D" w:rsidRPr="008F0B28" w:rsidRDefault="00211E3D" w:rsidP="008F0B28">
            <w:pPr>
              <w:widowControl w:val="0"/>
              <w:spacing w:line="360" w:lineRule="auto"/>
              <w:jc w:val="right"/>
              <w:rPr>
                <w:rFonts w:cs="Arial"/>
                <w:snapToGrid w:val="0"/>
                <w:color w:val="000000"/>
                <w:lang w:eastAsia="zh-CN"/>
              </w:rPr>
            </w:pPr>
          </w:p>
        </w:tc>
        <w:tc>
          <w:tcPr>
            <w:tcW w:w="1758" w:type="dxa"/>
          </w:tcPr>
          <w:p w:rsidR="00211E3D" w:rsidRPr="008F0B28" w:rsidRDefault="00211E3D" w:rsidP="008F0B28">
            <w:pPr>
              <w:widowControl w:val="0"/>
              <w:spacing w:line="360" w:lineRule="auto"/>
              <w:jc w:val="right"/>
              <w:rPr>
                <w:rFonts w:cs="Arial"/>
                <w:snapToGrid w:val="0"/>
                <w:color w:val="000000"/>
                <w:lang w:eastAsia="zh-CN"/>
              </w:rPr>
            </w:pPr>
            <w:r w:rsidRPr="008F0B28">
              <w:rPr>
                <w:rFonts w:cs="Arial"/>
                <w:snapToGrid w:val="0"/>
                <w:color w:val="000000"/>
                <w:lang w:eastAsia="zh-CN"/>
              </w:rPr>
              <w:t>2:890.197</w:t>
            </w:r>
          </w:p>
        </w:tc>
      </w:tr>
      <w:tr w:rsidR="00211E3D" w:rsidRPr="008F0B28" w:rsidTr="00732228">
        <w:trPr>
          <w:trHeight w:hRule="exact" w:val="340"/>
          <w:jc w:val="center"/>
        </w:trPr>
        <w:tc>
          <w:tcPr>
            <w:tcW w:w="4433" w:type="dxa"/>
          </w:tcPr>
          <w:p w:rsidR="00211E3D" w:rsidRPr="008F0B28" w:rsidRDefault="00211E3D" w:rsidP="008F0B28">
            <w:pPr>
              <w:widowControl w:val="0"/>
              <w:spacing w:line="360" w:lineRule="auto"/>
              <w:jc w:val="both"/>
              <w:rPr>
                <w:rFonts w:cs="Arial"/>
                <w:snapToGrid w:val="0"/>
                <w:color w:val="000000"/>
                <w:lang w:eastAsia="zh-CN"/>
              </w:rPr>
            </w:pPr>
            <w:r w:rsidRPr="008F0B28">
              <w:rPr>
                <w:rFonts w:cs="Arial"/>
                <w:snapToGrid w:val="0"/>
                <w:color w:val="000000"/>
                <w:lang w:eastAsia="zh-CN"/>
              </w:rPr>
              <w:t>Menos</w:t>
            </w:r>
          </w:p>
        </w:tc>
        <w:tc>
          <w:tcPr>
            <w:tcW w:w="1928" w:type="dxa"/>
          </w:tcPr>
          <w:p w:rsidR="00211E3D" w:rsidRPr="008F0B28" w:rsidRDefault="00211E3D" w:rsidP="008F0B28">
            <w:pPr>
              <w:widowControl w:val="0"/>
              <w:spacing w:line="360" w:lineRule="auto"/>
              <w:jc w:val="right"/>
              <w:rPr>
                <w:rFonts w:cs="Arial"/>
                <w:snapToGrid w:val="0"/>
                <w:color w:val="000000"/>
                <w:lang w:eastAsia="zh-CN"/>
              </w:rPr>
            </w:pPr>
          </w:p>
        </w:tc>
        <w:tc>
          <w:tcPr>
            <w:tcW w:w="1758" w:type="dxa"/>
          </w:tcPr>
          <w:p w:rsidR="00211E3D" w:rsidRPr="008F0B28" w:rsidRDefault="00211E3D" w:rsidP="008F0B28">
            <w:pPr>
              <w:widowControl w:val="0"/>
              <w:spacing w:line="360" w:lineRule="auto"/>
              <w:jc w:val="right"/>
              <w:rPr>
                <w:rFonts w:cs="Arial"/>
                <w:snapToGrid w:val="0"/>
                <w:color w:val="000000"/>
                <w:lang w:eastAsia="zh-CN"/>
              </w:rPr>
            </w:pPr>
          </w:p>
        </w:tc>
      </w:tr>
      <w:tr w:rsidR="00211E3D" w:rsidRPr="008F0B28" w:rsidTr="00732228">
        <w:trPr>
          <w:trHeight w:hRule="exact" w:val="340"/>
          <w:jc w:val="center"/>
        </w:trPr>
        <w:tc>
          <w:tcPr>
            <w:tcW w:w="4433" w:type="dxa"/>
          </w:tcPr>
          <w:p w:rsidR="00211E3D" w:rsidRPr="008F0B28" w:rsidRDefault="00211E3D" w:rsidP="008F0B28">
            <w:pPr>
              <w:widowControl w:val="0"/>
              <w:spacing w:line="360" w:lineRule="auto"/>
              <w:jc w:val="both"/>
              <w:rPr>
                <w:rFonts w:cs="Arial"/>
                <w:snapToGrid w:val="0"/>
                <w:color w:val="000000"/>
                <w:lang w:eastAsia="zh-CN"/>
              </w:rPr>
            </w:pPr>
            <w:r w:rsidRPr="008F0B28">
              <w:rPr>
                <w:rFonts w:cs="Arial"/>
                <w:snapToGrid w:val="0"/>
                <w:color w:val="000000"/>
                <w:lang w:eastAsia="zh-CN"/>
              </w:rPr>
              <w:t xml:space="preserve">Gastos ejecutados no pagados </w:t>
            </w:r>
          </w:p>
        </w:tc>
        <w:tc>
          <w:tcPr>
            <w:tcW w:w="1928" w:type="dxa"/>
          </w:tcPr>
          <w:p w:rsidR="00211E3D" w:rsidRPr="008F0B28" w:rsidRDefault="00211E3D" w:rsidP="008F0B28">
            <w:pPr>
              <w:widowControl w:val="0"/>
              <w:spacing w:line="360" w:lineRule="auto"/>
              <w:jc w:val="right"/>
              <w:rPr>
                <w:rFonts w:cs="Arial"/>
                <w:snapToGrid w:val="0"/>
                <w:color w:val="000000"/>
                <w:lang w:eastAsia="zh-CN"/>
              </w:rPr>
            </w:pPr>
            <w:r w:rsidRPr="008F0B28">
              <w:rPr>
                <w:rFonts w:cs="Arial"/>
                <w:snapToGrid w:val="0"/>
                <w:color w:val="000000"/>
                <w:lang w:eastAsia="zh-CN"/>
              </w:rPr>
              <w:t>1:021.315</w:t>
            </w:r>
          </w:p>
        </w:tc>
        <w:tc>
          <w:tcPr>
            <w:tcW w:w="1758" w:type="dxa"/>
          </w:tcPr>
          <w:p w:rsidR="00211E3D" w:rsidRPr="008F0B28" w:rsidRDefault="00211E3D" w:rsidP="008F0B28">
            <w:pPr>
              <w:widowControl w:val="0"/>
              <w:spacing w:line="360" w:lineRule="auto"/>
              <w:jc w:val="right"/>
              <w:rPr>
                <w:rFonts w:cs="Arial"/>
                <w:snapToGrid w:val="0"/>
                <w:color w:val="000000"/>
                <w:lang w:eastAsia="zh-CN"/>
              </w:rPr>
            </w:pPr>
          </w:p>
        </w:tc>
      </w:tr>
      <w:tr w:rsidR="00211E3D" w:rsidRPr="008F0B28" w:rsidTr="00732228">
        <w:trPr>
          <w:trHeight w:hRule="exact" w:val="340"/>
          <w:jc w:val="center"/>
        </w:trPr>
        <w:tc>
          <w:tcPr>
            <w:tcW w:w="4433" w:type="dxa"/>
          </w:tcPr>
          <w:p w:rsidR="00211E3D" w:rsidRPr="008F0B28" w:rsidRDefault="00211E3D" w:rsidP="008F0B28">
            <w:pPr>
              <w:widowControl w:val="0"/>
              <w:spacing w:line="360" w:lineRule="auto"/>
              <w:jc w:val="both"/>
              <w:rPr>
                <w:rFonts w:cs="Arial"/>
                <w:snapToGrid w:val="0"/>
                <w:color w:val="000000"/>
                <w:lang w:eastAsia="zh-CN"/>
              </w:rPr>
            </w:pPr>
            <w:r w:rsidRPr="008F0B28">
              <w:rPr>
                <w:rFonts w:cs="Arial"/>
                <w:snapToGrid w:val="0"/>
                <w:color w:val="000000"/>
                <w:lang w:eastAsia="zh-CN"/>
              </w:rPr>
              <w:t xml:space="preserve">Indisponibles </w:t>
            </w:r>
          </w:p>
        </w:tc>
        <w:tc>
          <w:tcPr>
            <w:tcW w:w="1928" w:type="dxa"/>
          </w:tcPr>
          <w:p w:rsidR="00211E3D" w:rsidRPr="008F0B28" w:rsidRDefault="00211E3D" w:rsidP="008F0B28">
            <w:pPr>
              <w:widowControl w:val="0"/>
              <w:spacing w:line="360" w:lineRule="auto"/>
              <w:jc w:val="right"/>
              <w:rPr>
                <w:rFonts w:cs="Arial"/>
                <w:snapToGrid w:val="0"/>
                <w:color w:val="000000"/>
                <w:lang w:eastAsia="zh-CN"/>
              </w:rPr>
            </w:pPr>
            <w:r w:rsidRPr="008F0B28">
              <w:rPr>
                <w:rFonts w:cs="Arial"/>
                <w:snapToGrid w:val="0"/>
                <w:color w:val="000000"/>
                <w:lang w:eastAsia="zh-CN"/>
              </w:rPr>
              <w:t>1:412.939</w:t>
            </w:r>
          </w:p>
        </w:tc>
        <w:tc>
          <w:tcPr>
            <w:tcW w:w="1758" w:type="dxa"/>
          </w:tcPr>
          <w:p w:rsidR="00211E3D" w:rsidRPr="008F0B28" w:rsidRDefault="00211E3D" w:rsidP="008F0B28">
            <w:pPr>
              <w:widowControl w:val="0"/>
              <w:spacing w:line="360" w:lineRule="auto"/>
              <w:jc w:val="right"/>
              <w:rPr>
                <w:rFonts w:cs="Arial"/>
                <w:snapToGrid w:val="0"/>
                <w:color w:val="000000"/>
                <w:lang w:eastAsia="zh-CN"/>
              </w:rPr>
            </w:pPr>
            <w:r w:rsidRPr="008F0B28">
              <w:rPr>
                <w:rFonts w:cs="Arial"/>
                <w:snapToGrid w:val="0"/>
                <w:color w:val="000000"/>
                <w:lang w:eastAsia="zh-CN"/>
              </w:rPr>
              <w:t>(2:434.254)</w:t>
            </w:r>
          </w:p>
        </w:tc>
      </w:tr>
      <w:tr w:rsidR="00211E3D" w:rsidRPr="008F0B28" w:rsidTr="00732228">
        <w:trPr>
          <w:trHeight w:hRule="exact" w:val="340"/>
          <w:jc w:val="center"/>
        </w:trPr>
        <w:tc>
          <w:tcPr>
            <w:tcW w:w="4433" w:type="dxa"/>
          </w:tcPr>
          <w:p w:rsidR="00211E3D" w:rsidRPr="008F0B28" w:rsidRDefault="00211E3D" w:rsidP="008F0B28">
            <w:pPr>
              <w:widowControl w:val="0"/>
              <w:spacing w:line="360" w:lineRule="auto"/>
              <w:jc w:val="both"/>
              <w:rPr>
                <w:rFonts w:cs="Arial"/>
                <w:b/>
                <w:snapToGrid w:val="0"/>
                <w:color w:val="000000"/>
                <w:lang w:eastAsia="zh-CN"/>
              </w:rPr>
            </w:pPr>
            <w:r w:rsidRPr="008F0B28">
              <w:rPr>
                <w:rFonts w:cs="Arial"/>
                <w:b/>
                <w:snapToGrid w:val="0"/>
                <w:color w:val="000000"/>
                <w:lang w:eastAsia="zh-CN"/>
              </w:rPr>
              <w:t xml:space="preserve">Saldo a favor de la Intendencia </w:t>
            </w:r>
          </w:p>
        </w:tc>
        <w:tc>
          <w:tcPr>
            <w:tcW w:w="1928" w:type="dxa"/>
          </w:tcPr>
          <w:p w:rsidR="00211E3D" w:rsidRPr="008F0B28" w:rsidRDefault="00211E3D" w:rsidP="008F0B28">
            <w:pPr>
              <w:widowControl w:val="0"/>
              <w:spacing w:line="360" w:lineRule="auto"/>
              <w:jc w:val="right"/>
              <w:rPr>
                <w:rFonts w:cs="Arial"/>
                <w:b/>
                <w:bCs/>
                <w:snapToGrid w:val="0"/>
                <w:color w:val="000000"/>
                <w:lang w:eastAsia="zh-CN"/>
              </w:rPr>
            </w:pPr>
          </w:p>
        </w:tc>
        <w:tc>
          <w:tcPr>
            <w:tcW w:w="1758" w:type="dxa"/>
          </w:tcPr>
          <w:p w:rsidR="00211E3D" w:rsidRPr="008F0B28" w:rsidRDefault="00211E3D" w:rsidP="008F0B28">
            <w:pPr>
              <w:widowControl w:val="0"/>
              <w:spacing w:line="360" w:lineRule="auto"/>
              <w:jc w:val="right"/>
              <w:rPr>
                <w:rFonts w:cs="Arial"/>
                <w:b/>
                <w:bCs/>
                <w:snapToGrid w:val="0"/>
                <w:color w:val="000000"/>
                <w:lang w:eastAsia="zh-CN"/>
              </w:rPr>
            </w:pPr>
            <w:r w:rsidRPr="008F0B28">
              <w:rPr>
                <w:rFonts w:cs="Arial"/>
                <w:b/>
                <w:bCs/>
                <w:snapToGrid w:val="0"/>
                <w:color w:val="000000"/>
                <w:lang w:eastAsia="zh-CN"/>
              </w:rPr>
              <w:t>455.943</w:t>
            </w:r>
          </w:p>
        </w:tc>
      </w:tr>
    </w:tbl>
    <w:p w:rsidR="00211E3D" w:rsidRPr="008F0B28" w:rsidRDefault="00211E3D" w:rsidP="008F0B28">
      <w:pPr>
        <w:widowControl w:val="0"/>
        <w:spacing w:line="360" w:lineRule="auto"/>
        <w:jc w:val="both"/>
        <w:outlineLvl w:val="1"/>
        <w:rPr>
          <w:rFonts w:cs="Arial"/>
          <w:b/>
          <w:kern w:val="18"/>
          <w:lang w:eastAsia="zh-CN"/>
        </w:rPr>
      </w:pPr>
      <w:r w:rsidRPr="008F0B28">
        <w:rPr>
          <w:rFonts w:cs="Arial"/>
          <w:b/>
          <w:kern w:val="18"/>
          <w:lang w:eastAsia="zh-CN"/>
        </w:rPr>
        <w:t>2. Constataciones que no afectan la opinión de los estados</w:t>
      </w:r>
    </w:p>
    <w:p w:rsidR="00211E3D" w:rsidRPr="008F0B28" w:rsidRDefault="00211E3D" w:rsidP="008F0B28">
      <w:pPr>
        <w:numPr>
          <w:ilvl w:val="1"/>
          <w:numId w:val="8"/>
        </w:numPr>
        <w:tabs>
          <w:tab w:val="num" w:pos="576"/>
        </w:tabs>
        <w:suppressAutoHyphens/>
        <w:spacing w:after="200" w:line="100" w:lineRule="atLeast"/>
        <w:jc w:val="both"/>
        <w:textAlignment w:val="baseline"/>
        <w:outlineLvl w:val="1"/>
        <w:rPr>
          <w:b/>
          <w:kern w:val="18"/>
        </w:rPr>
      </w:pPr>
      <w:bookmarkStart w:id="1" w:name="_Toc411241475"/>
      <w:r w:rsidRPr="008F0B28">
        <w:rPr>
          <w:b/>
          <w:kern w:val="18"/>
        </w:rPr>
        <w:t>2.1 Ejecución presupuestal de gastos</w:t>
      </w:r>
    </w:p>
    <w:p w:rsidR="00211E3D" w:rsidRPr="008F0B28" w:rsidRDefault="00211E3D" w:rsidP="008F0B28">
      <w:pPr>
        <w:spacing w:line="360" w:lineRule="auto"/>
        <w:jc w:val="both"/>
        <w:rPr>
          <w:rFonts w:cs="Arial"/>
          <w:lang w:eastAsia="zh-CN"/>
        </w:rPr>
      </w:pPr>
      <w:r w:rsidRPr="008F0B28">
        <w:rPr>
          <w:rFonts w:cs="Arial"/>
          <w:lang w:eastAsia="zh-CN"/>
        </w:rPr>
        <w:t>El total de gastos no pagados en el ejercicio correspondiente al Grupo 2 presentado en el Estado de Ejecución Presupuestal a nivel de Objeto, asciende a $ 1.113.104, cuando el importe resultante de la suma de los objetos de ese Grupo, es de $ 170.164. Como consecuencia de esto, el total de obligaciones presupuestales impagas generadas en el ejercicio, es de $ 1:021.315 y no de  $ 1.964.255, como se expone en el mencionado estado.</w:t>
      </w:r>
    </w:p>
    <w:p w:rsidR="00211E3D" w:rsidRPr="008F0B28" w:rsidRDefault="00211E3D" w:rsidP="008F0B28">
      <w:pPr>
        <w:spacing w:line="360" w:lineRule="auto"/>
        <w:jc w:val="both"/>
        <w:rPr>
          <w:rFonts w:cs="Arial"/>
          <w:lang w:eastAsia="zh-CN"/>
        </w:rPr>
      </w:pPr>
    </w:p>
    <w:p w:rsidR="00211E3D" w:rsidRPr="008F0B28" w:rsidRDefault="00211E3D" w:rsidP="008F0B28">
      <w:pPr>
        <w:tabs>
          <w:tab w:val="left" w:pos="360"/>
        </w:tabs>
        <w:spacing w:line="360" w:lineRule="auto"/>
        <w:jc w:val="both"/>
        <w:rPr>
          <w:rFonts w:cs="Arial"/>
          <w:b/>
          <w:bCs/>
          <w:lang w:eastAsia="ar-SA"/>
        </w:rPr>
      </w:pPr>
      <w:r w:rsidRPr="008F0B28">
        <w:rPr>
          <w:rFonts w:cs="Arial"/>
          <w:b/>
          <w:bCs/>
          <w:lang w:eastAsia="ar-SA"/>
        </w:rPr>
        <w:t>2.2 Partidas a rendir</w:t>
      </w:r>
    </w:p>
    <w:p w:rsidR="00211E3D" w:rsidRPr="008F0B28" w:rsidRDefault="00211E3D" w:rsidP="008F0B28">
      <w:pPr>
        <w:tabs>
          <w:tab w:val="left" w:pos="360"/>
          <w:tab w:val="left" w:pos="533"/>
        </w:tabs>
        <w:suppressAutoHyphens/>
        <w:spacing w:after="240" w:line="360" w:lineRule="auto"/>
        <w:ind w:left="44" w:firstLine="11"/>
        <w:jc w:val="both"/>
        <w:rPr>
          <w:rFonts w:eastAsia="Calibri" w:cs="Arial"/>
          <w:color w:val="000000"/>
          <w:kern w:val="1"/>
          <w:lang w:val="es-MX" w:eastAsia="ar-SA"/>
        </w:rPr>
      </w:pPr>
      <w:r w:rsidRPr="008F0B28">
        <w:rPr>
          <w:rFonts w:eastAsia="Calibri" w:cs="Arial"/>
          <w:color w:val="000000"/>
          <w:kern w:val="1"/>
          <w:lang w:val="es-MX" w:eastAsia="ar-SA"/>
        </w:rPr>
        <w:t>En el documento de la Rendición de Cuentas se expone un cuadro de partidas pendientes a rendir en el que se incluyen las partidas otorgadas durante los ejercicios 2013 y 2014 que totalizan $ 46.361 y corresponden a una persona que ya no pertenece al Organismo.</w:t>
      </w:r>
    </w:p>
    <w:p w:rsidR="00211E3D" w:rsidRPr="008F0B28" w:rsidRDefault="00211E3D" w:rsidP="008F0B28">
      <w:pPr>
        <w:widowControl w:val="0"/>
        <w:spacing w:line="360" w:lineRule="auto"/>
        <w:jc w:val="both"/>
        <w:outlineLvl w:val="1"/>
        <w:rPr>
          <w:rFonts w:cs="Arial"/>
          <w:b/>
          <w:kern w:val="18"/>
          <w:lang w:eastAsia="zh-CN"/>
        </w:rPr>
      </w:pPr>
      <w:bookmarkStart w:id="2" w:name="_Toc278970138"/>
      <w:bookmarkStart w:id="3" w:name="_Toc331077636"/>
      <w:bookmarkStart w:id="4" w:name="_Toc411241477"/>
      <w:bookmarkEnd w:id="1"/>
      <w:r w:rsidRPr="008F0B28">
        <w:rPr>
          <w:rFonts w:cs="Arial"/>
          <w:b/>
          <w:kern w:val="18"/>
          <w:lang w:eastAsia="zh-CN"/>
        </w:rPr>
        <w:t xml:space="preserve">3. Incumplimiento </w:t>
      </w:r>
      <w:bookmarkEnd w:id="2"/>
      <w:r w:rsidRPr="008F0B28">
        <w:rPr>
          <w:rFonts w:cs="Arial"/>
          <w:b/>
          <w:kern w:val="18"/>
          <w:lang w:eastAsia="zh-CN"/>
        </w:rPr>
        <w:t>de normas</w:t>
      </w:r>
      <w:bookmarkEnd w:id="3"/>
      <w:bookmarkEnd w:id="4"/>
    </w:p>
    <w:p w:rsidR="00211E3D" w:rsidRPr="008F0B28" w:rsidRDefault="00211E3D" w:rsidP="008F0B28">
      <w:pPr>
        <w:widowControl w:val="0"/>
        <w:spacing w:line="360" w:lineRule="auto"/>
        <w:jc w:val="both"/>
        <w:rPr>
          <w:rFonts w:cs="Arial"/>
          <w:lang w:eastAsia="zh-CN"/>
        </w:rPr>
      </w:pPr>
      <w:r w:rsidRPr="008F0B28">
        <w:rPr>
          <w:rFonts w:cs="Arial"/>
          <w:lang w:eastAsia="zh-CN"/>
        </w:rPr>
        <w:t>Con relación al incumplimiento de las normas aplicables, corresponde realizar las siguientes precisiones:</w:t>
      </w:r>
    </w:p>
    <w:p w:rsidR="00211E3D" w:rsidRPr="008F0B28" w:rsidRDefault="00211E3D" w:rsidP="008F0B28">
      <w:pPr>
        <w:tabs>
          <w:tab w:val="left" w:pos="6645"/>
        </w:tabs>
        <w:suppressAutoHyphens/>
        <w:spacing w:after="200"/>
        <w:jc w:val="both"/>
        <w:textAlignment w:val="baseline"/>
        <w:rPr>
          <w:rFonts w:cs="Arial"/>
          <w:b/>
          <w:lang w:eastAsia="zh-CN"/>
        </w:rPr>
      </w:pPr>
      <w:bookmarkStart w:id="5" w:name="_Toc278970151"/>
      <w:bookmarkStart w:id="6" w:name="_Toc331077641"/>
      <w:bookmarkStart w:id="7" w:name="_Toc411241482"/>
    </w:p>
    <w:p w:rsidR="00211E3D" w:rsidRPr="008F0B28" w:rsidRDefault="00211E3D" w:rsidP="008F0B28">
      <w:pPr>
        <w:tabs>
          <w:tab w:val="left" w:pos="6645"/>
        </w:tabs>
        <w:suppressAutoHyphens/>
        <w:spacing w:after="200"/>
        <w:jc w:val="both"/>
        <w:textAlignment w:val="baseline"/>
        <w:rPr>
          <w:rFonts w:cs="Arial"/>
          <w:b/>
          <w:lang w:eastAsia="zh-CN"/>
        </w:rPr>
      </w:pPr>
      <w:r w:rsidRPr="008F0B28">
        <w:rPr>
          <w:rFonts w:cs="Arial"/>
          <w:b/>
          <w:lang w:eastAsia="zh-CN"/>
        </w:rPr>
        <w:t>Artículo 14 del TOCAF</w:t>
      </w:r>
    </w:p>
    <w:p w:rsidR="00211E3D" w:rsidRDefault="00211E3D" w:rsidP="008F0B28">
      <w:pPr>
        <w:spacing w:line="360" w:lineRule="auto"/>
        <w:jc w:val="both"/>
        <w:rPr>
          <w:rFonts w:cs="Arial"/>
          <w:lang w:eastAsia="zh-CN"/>
        </w:rPr>
      </w:pPr>
      <w:r w:rsidRPr="008F0B28">
        <w:rPr>
          <w:rFonts w:cs="Arial"/>
          <w:lang w:eastAsia="zh-CN"/>
        </w:rPr>
        <w:t>Se verificó que se efectuaron adquisiciones de bienes sin contar con la orden de compra correspondiente. Asimismo, se constató que no es práctica habitual autorizar por Resolución a los Sres. Ediles, la realización de viajes al exterior en cumplimiento de tareas encomendadas por la Corporación. Se emitió una orden de viaje por un valor de $ 110.735, autorizada por la Vicepresidenta de la Junta, quien no es ordenadora de gastos.</w:t>
      </w:r>
    </w:p>
    <w:p w:rsidR="00211E3D" w:rsidRDefault="00211E3D" w:rsidP="008F0B28">
      <w:pPr>
        <w:spacing w:line="360" w:lineRule="auto"/>
        <w:jc w:val="both"/>
        <w:rPr>
          <w:rFonts w:cs="Arial"/>
          <w:lang w:eastAsia="zh-CN"/>
        </w:rPr>
      </w:pPr>
    </w:p>
    <w:p w:rsidR="000923D4" w:rsidRDefault="000923D4" w:rsidP="008F0B28">
      <w:pPr>
        <w:spacing w:line="360" w:lineRule="auto"/>
        <w:jc w:val="both"/>
        <w:rPr>
          <w:rFonts w:cs="Arial"/>
          <w:lang w:eastAsia="zh-CN"/>
        </w:rPr>
      </w:pPr>
    </w:p>
    <w:p w:rsidR="000923D4" w:rsidRPr="008F0B28" w:rsidRDefault="000923D4" w:rsidP="008F0B28">
      <w:pPr>
        <w:spacing w:line="360" w:lineRule="auto"/>
        <w:jc w:val="both"/>
        <w:rPr>
          <w:rFonts w:cs="Arial"/>
          <w:lang w:eastAsia="zh-CN"/>
        </w:rPr>
      </w:pPr>
    </w:p>
    <w:p w:rsidR="00211E3D" w:rsidRPr="008F0B28" w:rsidRDefault="00211E3D" w:rsidP="008F0B28">
      <w:pPr>
        <w:widowControl w:val="0"/>
        <w:suppressAutoHyphens/>
        <w:spacing w:line="360" w:lineRule="auto"/>
        <w:jc w:val="both"/>
        <w:rPr>
          <w:rFonts w:cs="Arial"/>
          <w:lang w:eastAsia="zh-CN"/>
        </w:rPr>
      </w:pPr>
      <w:bookmarkStart w:id="8" w:name="_Toc278970152"/>
      <w:bookmarkStart w:id="9" w:name="_Toc331077642"/>
      <w:bookmarkStart w:id="10" w:name="_Toc411241483"/>
      <w:bookmarkEnd w:id="5"/>
      <w:bookmarkEnd w:id="6"/>
      <w:bookmarkEnd w:id="7"/>
      <w:r w:rsidRPr="008F0B28">
        <w:rPr>
          <w:rFonts w:cs="Arial"/>
          <w:b/>
          <w:lang w:eastAsia="zh-CN"/>
        </w:rPr>
        <w:t>4. Debilidades de Control Interno</w:t>
      </w:r>
    </w:p>
    <w:p w:rsidR="00211E3D" w:rsidRPr="008F0B28" w:rsidRDefault="00211E3D" w:rsidP="008F0B28">
      <w:pPr>
        <w:spacing w:after="120" w:line="360" w:lineRule="auto"/>
        <w:jc w:val="both"/>
        <w:rPr>
          <w:rFonts w:cs="Arial"/>
          <w:lang w:eastAsia="es-UY"/>
        </w:rPr>
      </w:pPr>
      <w:r w:rsidRPr="008F0B28">
        <w:rPr>
          <w:rFonts w:cs="Arial"/>
          <w:b/>
          <w:lang w:eastAsia="es-UY"/>
        </w:rPr>
        <w:t>4.1</w:t>
      </w:r>
      <w:r w:rsidRPr="008F0B28">
        <w:rPr>
          <w:rFonts w:cs="Arial"/>
          <w:lang w:eastAsia="es-UY"/>
        </w:rPr>
        <w:t xml:space="preserve"> Del análisis de las conciliaciones bancarias presentadas, se constató que no se determina la antigüedad </w:t>
      </w:r>
      <w:r w:rsidR="000923D4">
        <w:rPr>
          <w:rFonts w:cs="Arial"/>
          <w:lang w:eastAsia="es-UY"/>
        </w:rPr>
        <w:t>de las partidas conciliatorias.</w:t>
      </w:r>
    </w:p>
    <w:p w:rsidR="00211E3D" w:rsidRPr="008F0B28" w:rsidRDefault="00211E3D" w:rsidP="008F0B28">
      <w:pPr>
        <w:spacing w:after="120" w:line="360" w:lineRule="auto"/>
        <w:jc w:val="both"/>
        <w:rPr>
          <w:snapToGrid w:val="0"/>
          <w:kern w:val="18"/>
          <w:szCs w:val="20"/>
        </w:rPr>
      </w:pPr>
      <w:r w:rsidRPr="008F0B28">
        <w:rPr>
          <w:rFonts w:cs="Arial"/>
          <w:b/>
          <w:lang w:eastAsia="es-UY"/>
        </w:rPr>
        <w:t>4.2</w:t>
      </w:r>
      <w:r w:rsidRPr="008F0B28">
        <w:rPr>
          <w:rFonts w:cs="Arial"/>
          <w:lang w:eastAsia="zh-CN"/>
        </w:rPr>
        <w:t xml:space="preserve">. </w:t>
      </w:r>
      <w:r w:rsidRPr="008F0B28">
        <w:rPr>
          <w:snapToGrid w:val="0"/>
          <w:kern w:val="18"/>
          <w:szCs w:val="20"/>
        </w:rPr>
        <w:t>No se exige la presentación de los certificados de estar al día con la Caja de Jubilaciones y Pensiones de Profesionales Universitarios, al momento de realizar el pago de haberes a profesionales que se encuentran en régimen de dependencia en la Junta Departamental.</w:t>
      </w:r>
    </w:p>
    <w:p w:rsidR="00211E3D" w:rsidRPr="008F0B28" w:rsidRDefault="00211E3D" w:rsidP="008F0B28">
      <w:pPr>
        <w:widowControl w:val="0"/>
        <w:suppressAutoHyphens/>
        <w:spacing w:line="360" w:lineRule="auto"/>
        <w:jc w:val="both"/>
        <w:rPr>
          <w:rFonts w:cs="Arial"/>
          <w:lang w:eastAsia="zh-CN"/>
        </w:rPr>
      </w:pPr>
      <w:r w:rsidRPr="008F0B28">
        <w:rPr>
          <w:rFonts w:cs="Arial"/>
          <w:b/>
          <w:lang w:eastAsia="zh-CN"/>
        </w:rPr>
        <w:t>4.3</w:t>
      </w:r>
      <w:r w:rsidRPr="008F0B28">
        <w:rPr>
          <w:rFonts w:cs="Arial"/>
          <w:lang w:eastAsia="zh-CN"/>
        </w:rPr>
        <w:t xml:space="preserve"> No se realizan conciliaciones en forma periódica con los proveedores, lo que no permite verificar la exactitud de los saldos contables presenta</w:t>
      </w:r>
      <w:r w:rsidR="000923D4">
        <w:rPr>
          <w:rFonts w:cs="Arial"/>
          <w:lang w:eastAsia="zh-CN"/>
        </w:rPr>
        <w:t>dos en los estados respectivos.</w:t>
      </w:r>
    </w:p>
    <w:p w:rsidR="00211E3D" w:rsidRPr="008F0B28" w:rsidRDefault="00211E3D" w:rsidP="008F0B28">
      <w:pPr>
        <w:widowControl w:val="0"/>
        <w:suppressAutoHyphens/>
        <w:spacing w:line="360" w:lineRule="auto"/>
        <w:jc w:val="both"/>
        <w:rPr>
          <w:rFonts w:cs="Arial"/>
          <w:lang w:eastAsia="zh-CN"/>
        </w:rPr>
      </w:pPr>
      <w:r w:rsidRPr="008F0B28">
        <w:rPr>
          <w:rFonts w:cs="Arial"/>
          <w:b/>
          <w:lang w:eastAsia="zh-CN"/>
        </w:rPr>
        <w:t>4.4</w:t>
      </w:r>
      <w:r w:rsidRPr="008F0B28">
        <w:rPr>
          <w:kern w:val="18"/>
          <w:szCs w:val="20"/>
          <w:lang w:val="es-ES_tradnl"/>
        </w:rPr>
        <w:t xml:space="preserve"> </w:t>
      </w:r>
      <w:r w:rsidRPr="008F0B28">
        <w:rPr>
          <w:rFonts w:cs="Arial"/>
          <w:lang w:eastAsia="zh-CN"/>
        </w:rPr>
        <w:t>En oportunidad de viajes al exterior de los Sres. Ediles con viáticos pagados por la Junta, no se verificó que quedara documentada la concurrencia de éstos a los Congresos o actividades pautadas.</w:t>
      </w:r>
    </w:p>
    <w:p w:rsidR="00211E3D" w:rsidRDefault="00211E3D" w:rsidP="008F0B28">
      <w:pPr>
        <w:widowControl w:val="0"/>
        <w:suppressAutoHyphens/>
        <w:spacing w:line="360" w:lineRule="auto"/>
        <w:jc w:val="both"/>
        <w:rPr>
          <w:rFonts w:cs="Arial"/>
          <w:lang w:eastAsia="zh-CN"/>
        </w:rPr>
      </w:pPr>
      <w:r w:rsidRPr="008F0B28">
        <w:rPr>
          <w:rFonts w:cs="Arial"/>
          <w:b/>
          <w:lang w:eastAsia="zh-CN"/>
        </w:rPr>
        <w:t>4.5</w:t>
      </w:r>
      <w:r w:rsidRPr="008F0B28">
        <w:rPr>
          <w:rFonts w:cs="Arial"/>
          <w:lang w:eastAsia="zh-CN"/>
        </w:rPr>
        <w:t xml:space="preserve"> No es habitual solicitar tres precios en oportunidad de realizar compras directas</w:t>
      </w:r>
      <w:r w:rsidR="000923D4">
        <w:rPr>
          <w:rFonts w:cs="Arial"/>
          <w:lang w:eastAsia="zh-CN"/>
        </w:rPr>
        <w:t>.</w:t>
      </w:r>
    </w:p>
    <w:p w:rsidR="00211E3D" w:rsidRDefault="00211E3D" w:rsidP="008F0B28">
      <w:pPr>
        <w:widowControl w:val="0"/>
        <w:suppressAutoHyphens/>
        <w:spacing w:line="360" w:lineRule="auto"/>
        <w:jc w:val="both"/>
        <w:rPr>
          <w:rFonts w:cs="Arial"/>
          <w:lang w:eastAsia="zh-CN"/>
        </w:rPr>
      </w:pPr>
      <w:r w:rsidRPr="000C75A1">
        <w:rPr>
          <w:rFonts w:cs="Arial"/>
          <w:b/>
          <w:lang w:eastAsia="zh-CN"/>
        </w:rPr>
        <w:t>4.6</w:t>
      </w:r>
      <w:r>
        <w:rPr>
          <w:rFonts w:cs="Arial"/>
          <w:lang w:eastAsia="zh-CN"/>
        </w:rPr>
        <w:t xml:space="preserve"> Se verificó el pago de compensaciones sin que existiera incremento de horario habitual de trabajo ni el desarrollo de actividades especiales.</w:t>
      </w:r>
    </w:p>
    <w:p w:rsidR="00211E3D" w:rsidRPr="008F0B28" w:rsidRDefault="00211E3D" w:rsidP="008F0B28">
      <w:pPr>
        <w:widowControl w:val="0"/>
        <w:suppressAutoHyphens/>
        <w:spacing w:line="360" w:lineRule="auto"/>
        <w:jc w:val="both"/>
        <w:rPr>
          <w:rFonts w:cs="Arial"/>
          <w:lang w:eastAsia="zh-CN"/>
        </w:rPr>
      </w:pPr>
      <w:r>
        <w:rPr>
          <w:rFonts w:cs="Arial"/>
          <w:lang w:eastAsia="zh-CN"/>
        </w:rPr>
        <w:t xml:space="preserve"> </w:t>
      </w:r>
    </w:p>
    <w:p w:rsidR="00211E3D" w:rsidRPr="008F0B28" w:rsidRDefault="00211E3D" w:rsidP="008F0B28">
      <w:pPr>
        <w:widowControl w:val="0"/>
        <w:spacing w:line="360" w:lineRule="auto"/>
        <w:jc w:val="both"/>
        <w:outlineLvl w:val="1"/>
        <w:rPr>
          <w:rFonts w:cs="Arial"/>
          <w:b/>
          <w:kern w:val="18"/>
          <w:lang w:eastAsia="zh-CN"/>
        </w:rPr>
      </w:pPr>
      <w:r w:rsidRPr="008F0B28">
        <w:rPr>
          <w:rFonts w:cs="Arial"/>
          <w:b/>
          <w:kern w:val="18"/>
          <w:lang w:eastAsia="zh-CN"/>
        </w:rPr>
        <w:t>5 Recomendaciones</w:t>
      </w:r>
      <w:bookmarkStart w:id="11" w:name="_Toc411241484"/>
      <w:bookmarkEnd w:id="8"/>
      <w:bookmarkEnd w:id="9"/>
      <w:bookmarkEnd w:id="10"/>
    </w:p>
    <w:p w:rsidR="00211E3D" w:rsidRPr="008F0B28" w:rsidRDefault="00211E3D" w:rsidP="008F0B28">
      <w:pPr>
        <w:widowControl w:val="0"/>
        <w:spacing w:line="360" w:lineRule="auto"/>
        <w:jc w:val="both"/>
        <w:outlineLvl w:val="1"/>
        <w:rPr>
          <w:rFonts w:cs="Arial"/>
          <w:b/>
          <w:kern w:val="18"/>
          <w:lang w:eastAsia="zh-CN"/>
        </w:rPr>
      </w:pPr>
      <w:r w:rsidRPr="008F0B28">
        <w:rPr>
          <w:rFonts w:cs="Arial"/>
          <w:b/>
          <w:kern w:val="18"/>
          <w:lang w:eastAsia="zh-CN"/>
        </w:rPr>
        <w:t>5.1 Recomendaciones del ejercicio anterior</w:t>
      </w:r>
    </w:p>
    <w:p w:rsidR="00211E3D" w:rsidRPr="008F0B28" w:rsidRDefault="00211E3D" w:rsidP="008F0B28">
      <w:pPr>
        <w:widowControl w:val="0"/>
        <w:spacing w:line="360" w:lineRule="auto"/>
        <w:jc w:val="both"/>
        <w:outlineLvl w:val="1"/>
        <w:rPr>
          <w:rFonts w:cs="Arial"/>
          <w:b/>
          <w:kern w:val="18"/>
          <w:lang w:eastAsia="zh-CN"/>
        </w:rPr>
      </w:pPr>
      <w:r w:rsidRPr="008F0B28">
        <w:rPr>
          <w:rFonts w:cs="Arial"/>
          <w:b/>
          <w:kern w:val="18"/>
          <w:lang w:eastAsia="zh-CN"/>
        </w:rPr>
        <w:t>5.1.1 Cumplidas</w:t>
      </w:r>
      <w:bookmarkEnd w:id="11"/>
    </w:p>
    <w:p w:rsidR="00211E3D" w:rsidRPr="008F0B28" w:rsidRDefault="00211E3D" w:rsidP="008F0B28">
      <w:pPr>
        <w:widowControl w:val="0"/>
        <w:tabs>
          <w:tab w:val="left" w:pos="360"/>
          <w:tab w:val="center" w:pos="4252"/>
          <w:tab w:val="right" w:pos="8504"/>
        </w:tabs>
        <w:suppressAutoHyphens/>
        <w:spacing w:line="360" w:lineRule="auto"/>
        <w:jc w:val="both"/>
        <w:rPr>
          <w:rFonts w:cs="Arial"/>
          <w:b/>
          <w:bCs/>
          <w:lang w:eastAsia="ar-SA"/>
        </w:rPr>
      </w:pPr>
      <w:r w:rsidRPr="008F0B28">
        <w:rPr>
          <w:rFonts w:cs="Arial"/>
          <w:b/>
          <w:bCs/>
          <w:lang w:eastAsia="ar-SA"/>
        </w:rPr>
        <w:t>5.1.1 Artículo 132 del TOCAF y Artículo 416 de la Ley 17.930:</w:t>
      </w:r>
    </w:p>
    <w:p w:rsidR="00211E3D" w:rsidRPr="008F0B28" w:rsidRDefault="00211E3D" w:rsidP="008F0B28">
      <w:pPr>
        <w:widowControl w:val="0"/>
        <w:tabs>
          <w:tab w:val="left" w:pos="360"/>
          <w:tab w:val="center" w:pos="4252"/>
          <w:tab w:val="right" w:pos="8504"/>
        </w:tabs>
        <w:suppressAutoHyphens/>
        <w:spacing w:line="360" w:lineRule="auto"/>
        <w:jc w:val="both"/>
        <w:rPr>
          <w:rFonts w:cs="Arial"/>
          <w:lang w:eastAsia="ar-SA"/>
        </w:rPr>
      </w:pPr>
      <w:r w:rsidRPr="008F0B28">
        <w:rPr>
          <w:rFonts w:cs="Arial"/>
          <w:lang w:eastAsia="ar-SA"/>
        </w:rPr>
        <w:t>En el ejercicio 2017 se cumplió con la recomendación de rendir los fondos adelantados en e</w:t>
      </w:r>
      <w:r w:rsidR="000923D4">
        <w:rPr>
          <w:rFonts w:cs="Arial"/>
          <w:lang w:eastAsia="ar-SA"/>
        </w:rPr>
        <w:t>l plazo establecido legalmente.</w:t>
      </w:r>
    </w:p>
    <w:p w:rsidR="00211E3D" w:rsidRPr="008F0B28" w:rsidRDefault="00211E3D" w:rsidP="008F0B28">
      <w:pPr>
        <w:widowControl w:val="0"/>
        <w:suppressAutoHyphens/>
        <w:spacing w:line="360" w:lineRule="auto"/>
        <w:jc w:val="both"/>
        <w:rPr>
          <w:rFonts w:cs="Arial"/>
          <w:lang w:eastAsia="zh-CN"/>
        </w:rPr>
      </w:pPr>
    </w:p>
    <w:p w:rsidR="00211E3D" w:rsidRPr="008F0B28" w:rsidRDefault="00211E3D" w:rsidP="008F0B28">
      <w:pPr>
        <w:widowControl w:val="0"/>
        <w:suppressAutoHyphens/>
        <w:spacing w:line="360" w:lineRule="auto"/>
        <w:jc w:val="both"/>
        <w:rPr>
          <w:rFonts w:cs="Arial"/>
          <w:b/>
          <w:lang w:eastAsia="zh-CN"/>
        </w:rPr>
      </w:pPr>
      <w:bookmarkStart w:id="12" w:name="_Toc141598545"/>
      <w:bookmarkStart w:id="13" w:name="_Toc202002150"/>
      <w:bookmarkStart w:id="14" w:name="_Toc278970158"/>
      <w:bookmarkStart w:id="15" w:name="_Toc331077644"/>
      <w:bookmarkStart w:id="16" w:name="_Toc411241486"/>
      <w:r w:rsidRPr="008F0B28">
        <w:rPr>
          <w:rFonts w:cs="Arial"/>
          <w:b/>
          <w:lang w:eastAsia="zh-CN"/>
        </w:rPr>
        <w:t xml:space="preserve">5.1.2 No </w:t>
      </w:r>
      <w:proofErr w:type="gramStart"/>
      <w:r w:rsidRPr="008F0B28">
        <w:rPr>
          <w:rFonts w:cs="Arial"/>
          <w:b/>
          <w:lang w:eastAsia="zh-CN"/>
        </w:rPr>
        <w:t>cumplidas</w:t>
      </w:r>
      <w:bookmarkStart w:id="17" w:name="_Toc411241487"/>
      <w:bookmarkEnd w:id="12"/>
      <w:bookmarkEnd w:id="13"/>
      <w:bookmarkEnd w:id="14"/>
      <w:bookmarkEnd w:id="15"/>
      <w:bookmarkEnd w:id="16"/>
      <w:proofErr w:type="gramEnd"/>
    </w:p>
    <w:bookmarkEnd w:id="17"/>
    <w:p w:rsidR="00211E3D" w:rsidRPr="008F0B28" w:rsidRDefault="00211E3D" w:rsidP="008F0B28">
      <w:pPr>
        <w:numPr>
          <w:ilvl w:val="1"/>
          <w:numId w:val="0"/>
        </w:numPr>
        <w:tabs>
          <w:tab w:val="num" w:pos="0"/>
        </w:tabs>
        <w:suppressAutoHyphens/>
        <w:spacing w:line="360" w:lineRule="auto"/>
        <w:ind w:left="576" w:hanging="576"/>
        <w:jc w:val="both"/>
        <w:outlineLvl w:val="1"/>
        <w:rPr>
          <w:rFonts w:cs="Arial"/>
          <w:b/>
          <w:kern w:val="1"/>
          <w:lang w:eastAsia="ar-SA"/>
        </w:rPr>
      </w:pPr>
      <w:r w:rsidRPr="008F0B28">
        <w:rPr>
          <w:rFonts w:cs="Arial"/>
          <w:b/>
          <w:kern w:val="1"/>
          <w:lang w:eastAsia="ar-SA"/>
        </w:rPr>
        <w:t>5.1.1 Utilización de pasajes</w:t>
      </w:r>
      <w:r w:rsidR="000923D4">
        <w:rPr>
          <w:rFonts w:cs="Arial"/>
          <w:b/>
          <w:kern w:val="1"/>
          <w:lang w:eastAsia="ar-SA"/>
        </w:rPr>
        <w:t xml:space="preserve"> por parte de los Sres. Ediles</w:t>
      </w:r>
    </w:p>
    <w:p w:rsidR="00211E3D" w:rsidRPr="008F0B28" w:rsidRDefault="00211E3D" w:rsidP="008F0B28">
      <w:pPr>
        <w:widowControl w:val="0"/>
        <w:suppressAutoHyphens/>
        <w:spacing w:line="360" w:lineRule="auto"/>
        <w:jc w:val="both"/>
        <w:rPr>
          <w:rFonts w:cs="Arial"/>
          <w:kern w:val="1"/>
          <w:lang w:eastAsia="ar-SA"/>
        </w:rPr>
      </w:pPr>
      <w:r w:rsidRPr="008F0B28">
        <w:rPr>
          <w:rFonts w:cs="Arial"/>
          <w:kern w:val="1"/>
          <w:lang w:eastAsia="ar-SA"/>
        </w:rPr>
        <w:t>A efectos de dar cumplimiento a lo preceptuado por el Artículo 295 de la Constitución de la República, en cuanto al carácter honorario del cargo de Edil, la Junta Departamental deberá ajustarse a lo dispuesto por la Resolución de este Tribunal de fecha 22/12/2010.</w:t>
      </w:r>
    </w:p>
    <w:p w:rsidR="00211E3D" w:rsidRPr="008F0B28" w:rsidRDefault="00211E3D" w:rsidP="008F0B28">
      <w:pPr>
        <w:keepNext/>
        <w:numPr>
          <w:ilvl w:val="2"/>
          <w:numId w:val="0"/>
        </w:numPr>
        <w:tabs>
          <w:tab w:val="num" w:pos="0"/>
        </w:tabs>
        <w:suppressAutoHyphens/>
        <w:spacing w:line="360" w:lineRule="auto"/>
        <w:ind w:left="720" w:hanging="720"/>
        <w:outlineLvl w:val="2"/>
        <w:rPr>
          <w:b/>
          <w:shd w:val="clear" w:color="auto" w:fill="FFFF00"/>
          <w:lang w:eastAsia="ar-SA"/>
        </w:rPr>
      </w:pPr>
    </w:p>
    <w:p w:rsidR="00211E3D" w:rsidRPr="008F0B28" w:rsidRDefault="00211E3D" w:rsidP="008F0B28">
      <w:pPr>
        <w:numPr>
          <w:ilvl w:val="1"/>
          <w:numId w:val="0"/>
        </w:numPr>
        <w:tabs>
          <w:tab w:val="num" w:pos="0"/>
        </w:tabs>
        <w:suppressAutoHyphens/>
        <w:spacing w:line="360" w:lineRule="auto"/>
        <w:ind w:left="576" w:hanging="576"/>
        <w:jc w:val="both"/>
        <w:outlineLvl w:val="1"/>
        <w:rPr>
          <w:rFonts w:cs="Arial"/>
          <w:b/>
          <w:kern w:val="1"/>
          <w:lang w:eastAsia="ar-SA"/>
        </w:rPr>
      </w:pPr>
      <w:r w:rsidRPr="008F0B28">
        <w:rPr>
          <w:rFonts w:cs="Arial"/>
          <w:b/>
          <w:kern w:val="1"/>
          <w:lang w:eastAsia="ar-SA"/>
        </w:rPr>
        <w:t>5.1.2 Artículo 94 del TOCAF  y Ordenanza Nº 8</w:t>
      </w:r>
      <w:r>
        <w:rPr>
          <w:rFonts w:cs="Arial"/>
          <w:b/>
          <w:kern w:val="1"/>
          <w:lang w:eastAsia="ar-SA"/>
        </w:rPr>
        <w:t>9</w:t>
      </w:r>
      <w:r w:rsidRPr="008F0B28">
        <w:rPr>
          <w:rFonts w:cs="Arial"/>
          <w:b/>
          <w:kern w:val="1"/>
          <w:lang w:eastAsia="ar-SA"/>
        </w:rPr>
        <w:t xml:space="preserve"> del Tribunal de Cuentas </w:t>
      </w:r>
    </w:p>
    <w:p w:rsidR="00211E3D" w:rsidRPr="008F0B28" w:rsidRDefault="00211E3D" w:rsidP="008F0B28">
      <w:pPr>
        <w:widowControl w:val="0"/>
        <w:suppressAutoHyphens/>
        <w:spacing w:line="360" w:lineRule="auto"/>
        <w:jc w:val="both"/>
        <w:rPr>
          <w:rFonts w:cs="Arial"/>
          <w:kern w:val="1"/>
          <w:lang w:eastAsia="ar-SA"/>
        </w:rPr>
      </w:pPr>
      <w:r w:rsidRPr="008F0B28">
        <w:rPr>
          <w:rFonts w:cs="Arial"/>
          <w:kern w:val="1"/>
          <w:lang w:eastAsia="ar-SA"/>
        </w:rPr>
        <w:t>Se deben presentar por parte de la Junta Departamental, los estados contables previstos por la citada Ordenanza.</w:t>
      </w:r>
    </w:p>
    <w:p w:rsidR="00211E3D" w:rsidRPr="008F0B28" w:rsidRDefault="00211E3D" w:rsidP="008F0B28">
      <w:pPr>
        <w:widowControl w:val="0"/>
        <w:suppressAutoHyphens/>
        <w:spacing w:line="360" w:lineRule="auto"/>
        <w:jc w:val="both"/>
        <w:rPr>
          <w:rFonts w:cs="Arial"/>
          <w:kern w:val="1"/>
          <w:lang w:eastAsia="ar-SA"/>
        </w:rPr>
      </w:pPr>
    </w:p>
    <w:p w:rsidR="00211E3D" w:rsidRPr="008F0B28" w:rsidRDefault="00211E3D" w:rsidP="008F0B28">
      <w:pPr>
        <w:widowControl w:val="0"/>
        <w:tabs>
          <w:tab w:val="left" w:pos="4906"/>
        </w:tabs>
        <w:suppressAutoHyphens/>
        <w:spacing w:line="360" w:lineRule="auto"/>
        <w:jc w:val="both"/>
        <w:rPr>
          <w:rFonts w:cs="Arial"/>
          <w:b/>
          <w:kern w:val="1"/>
          <w:lang w:eastAsia="ar-SA"/>
        </w:rPr>
      </w:pPr>
      <w:r w:rsidRPr="008F0B28">
        <w:rPr>
          <w:rFonts w:cs="Arial"/>
          <w:b/>
          <w:kern w:val="1"/>
          <w:lang w:eastAsia="ar-SA"/>
        </w:rPr>
        <w:t>5.1.3 Partidas a rendir</w:t>
      </w:r>
    </w:p>
    <w:p w:rsidR="00211E3D" w:rsidRPr="008F0B28" w:rsidRDefault="00211E3D" w:rsidP="008F0B28">
      <w:pPr>
        <w:widowControl w:val="0"/>
        <w:tabs>
          <w:tab w:val="left" w:pos="240"/>
        </w:tabs>
        <w:spacing w:line="360" w:lineRule="auto"/>
        <w:jc w:val="both"/>
        <w:rPr>
          <w:rFonts w:cs="Arial"/>
          <w:kern w:val="1"/>
          <w:lang w:eastAsia="ar-SA"/>
        </w:rPr>
      </w:pPr>
      <w:r w:rsidRPr="008F0B28">
        <w:rPr>
          <w:rFonts w:cs="Arial"/>
          <w:kern w:val="1"/>
          <w:lang w:eastAsia="ar-SA"/>
        </w:rPr>
        <w:t>La Junta deberá arbitrar los mecanismos correspondientes a efectos de realizar los ajustes que correspondan con relación a las partidas a rendir que se vienen exponiendo desde hace varios ejercicios.</w:t>
      </w:r>
    </w:p>
    <w:p w:rsidR="00211E3D" w:rsidRPr="008F0B28" w:rsidRDefault="00211E3D" w:rsidP="008F0B28">
      <w:pPr>
        <w:widowControl w:val="0"/>
        <w:suppressAutoHyphens/>
        <w:spacing w:line="360" w:lineRule="auto"/>
        <w:jc w:val="both"/>
        <w:rPr>
          <w:rFonts w:cs="Arial"/>
          <w:kern w:val="1"/>
          <w:lang w:eastAsia="ar-SA"/>
        </w:rPr>
      </w:pPr>
    </w:p>
    <w:p w:rsidR="00211E3D" w:rsidRPr="008F0B28" w:rsidRDefault="00211E3D" w:rsidP="008F0B28">
      <w:pPr>
        <w:widowControl w:val="0"/>
        <w:tabs>
          <w:tab w:val="left" w:pos="480"/>
        </w:tabs>
        <w:suppressAutoHyphens/>
        <w:spacing w:line="360" w:lineRule="auto"/>
        <w:ind w:left="10" w:right="-5"/>
        <w:jc w:val="both"/>
        <w:rPr>
          <w:rFonts w:cs="Arial"/>
          <w:b/>
          <w:bCs/>
          <w:lang w:eastAsia="ar-SA"/>
        </w:rPr>
      </w:pPr>
      <w:r w:rsidRPr="008F0B28">
        <w:rPr>
          <w:rFonts w:cs="Arial"/>
          <w:b/>
          <w:bCs/>
          <w:lang w:eastAsia="ar-SA"/>
        </w:rPr>
        <w:t>5.1.4 Artículos 84 y 97 del TOCAF</w:t>
      </w:r>
    </w:p>
    <w:p w:rsidR="00211E3D" w:rsidRPr="008F0B28" w:rsidRDefault="00211E3D" w:rsidP="008F0B28">
      <w:pPr>
        <w:widowControl w:val="0"/>
        <w:tabs>
          <w:tab w:val="left" w:pos="480"/>
        </w:tabs>
        <w:suppressAutoHyphens/>
        <w:spacing w:line="360" w:lineRule="auto"/>
        <w:ind w:left="10" w:right="-5"/>
        <w:jc w:val="both"/>
        <w:rPr>
          <w:rFonts w:cs="Arial"/>
          <w:lang w:eastAsia="ar-SA"/>
        </w:rPr>
      </w:pPr>
      <w:r w:rsidRPr="008F0B28">
        <w:rPr>
          <w:rFonts w:cs="Arial"/>
          <w:lang w:eastAsia="ar-SA"/>
        </w:rPr>
        <w:t>La Junta Departamental deberá contar con un inventario de activo fijo en el que se identifique la fecha de incorporación y la valuación de todos sus bienes.</w:t>
      </w:r>
    </w:p>
    <w:p w:rsidR="00211E3D" w:rsidRPr="008F0B28" w:rsidRDefault="00211E3D" w:rsidP="008F0B28">
      <w:pPr>
        <w:widowControl w:val="0"/>
        <w:spacing w:line="360" w:lineRule="auto"/>
        <w:jc w:val="both"/>
        <w:rPr>
          <w:rFonts w:cs="Arial"/>
          <w:b/>
          <w:lang w:eastAsia="zh-CN"/>
        </w:rPr>
      </w:pPr>
    </w:p>
    <w:p w:rsidR="00211E3D" w:rsidRPr="008F0B28" w:rsidRDefault="00211E3D" w:rsidP="008F0B28">
      <w:pPr>
        <w:widowControl w:val="0"/>
        <w:spacing w:line="360" w:lineRule="auto"/>
        <w:jc w:val="both"/>
        <w:rPr>
          <w:rFonts w:cs="Arial"/>
          <w:b/>
          <w:lang w:eastAsia="zh-CN"/>
        </w:rPr>
      </w:pPr>
      <w:r w:rsidRPr="008F0B28">
        <w:rPr>
          <w:rFonts w:cs="Arial"/>
          <w:b/>
          <w:lang w:eastAsia="zh-CN"/>
        </w:rPr>
        <w:t>5.2 Recomendaciones del presente ejercicio</w:t>
      </w:r>
    </w:p>
    <w:p w:rsidR="00211E3D" w:rsidRPr="008F0B28" w:rsidRDefault="00211E3D" w:rsidP="008F0B28">
      <w:pPr>
        <w:widowControl w:val="0"/>
        <w:spacing w:line="360" w:lineRule="auto"/>
        <w:jc w:val="both"/>
        <w:rPr>
          <w:rFonts w:cs="Arial"/>
          <w:lang w:eastAsia="zh-CN"/>
        </w:rPr>
      </w:pPr>
      <w:r w:rsidRPr="008F0B28">
        <w:rPr>
          <w:rFonts w:cs="Arial"/>
          <w:lang w:eastAsia="zh-CN"/>
        </w:rPr>
        <w:t>Se reiteran las recomendaciones no cumplidas de ejercicios anteriores, a las que se agregan las siguientes:</w:t>
      </w:r>
    </w:p>
    <w:p w:rsidR="00211E3D" w:rsidRPr="008F0B28" w:rsidRDefault="00211E3D" w:rsidP="008F0B28">
      <w:pPr>
        <w:widowControl w:val="0"/>
        <w:spacing w:line="360" w:lineRule="auto"/>
        <w:jc w:val="both"/>
        <w:rPr>
          <w:rFonts w:cs="Arial"/>
          <w:lang w:eastAsia="zh-CN"/>
        </w:rPr>
      </w:pPr>
    </w:p>
    <w:p w:rsidR="00211E3D" w:rsidRPr="008F0B28" w:rsidRDefault="00211E3D" w:rsidP="008F0B28">
      <w:pPr>
        <w:widowControl w:val="0"/>
        <w:spacing w:line="360" w:lineRule="auto"/>
        <w:jc w:val="both"/>
        <w:rPr>
          <w:rFonts w:cs="Arial"/>
          <w:b/>
          <w:lang w:eastAsia="zh-CN"/>
        </w:rPr>
      </w:pPr>
      <w:r w:rsidRPr="008F0B28">
        <w:rPr>
          <w:rFonts w:cs="Arial"/>
          <w:b/>
          <w:lang w:eastAsia="zh-CN"/>
        </w:rPr>
        <w:t>5.2.1 Artículo 14 del TOCAF</w:t>
      </w:r>
    </w:p>
    <w:p w:rsidR="00211E3D" w:rsidRPr="008F0B28" w:rsidRDefault="00211E3D" w:rsidP="008F0B28">
      <w:pPr>
        <w:widowControl w:val="0"/>
        <w:spacing w:line="360" w:lineRule="auto"/>
        <w:jc w:val="both"/>
        <w:rPr>
          <w:rFonts w:cs="Arial"/>
          <w:lang w:eastAsia="zh-CN"/>
        </w:rPr>
      </w:pPr>
      <w:r w:rsidRPr="008F0B28">
        <w:rPr>
          <w:rFonts w:cs="Arial"/>
          <w:lang w:eastAsia="zh-CN"/>
        </w:rPr>
        <w:t>La Junta deberá instrumentar los mecanismos para cumplir con el proceso del gasto de acuerdo a lo establecido en este artículo, teniendo en cuenta que los únicos habilitados para ordenar gastos son los ordenadores primarios o secundarios en caso de que los hubiere.</w:t>
      </w:r>
    </w:p>
    <w:p w:rsidR="00211E3D" w:rsidRPr="008F0B28" w:rsidRDefault="00211E3D" w:rsidP="008F0B28">
      <w:pPr>
        <w:widowControl w:val="0"/>
        <w:spacing w:line="360" w:lineRule="auto"/>
        <w:jc w:val="both"/>
        <w:rPr>
          <w:rFonts w:cs="Arial"/>
          <w:lang w:eastAsia="zh-CN"/>
        </w:rPr>
      </w:pPr>
    </w:p>
    <w:p w:rsidR="00211E3D" w:rsidRPr="008F0B28" w:rsidRDefault="00211E3D" w:rsidP="008F0B28">
      <w:pPr>
        <w:widowControl w:val="0"/>
        <w:spacing w:line="360" w:lineRule="auto"/>
        <w:jc w:val="both"/>
        <w:rPr>
          <w:rFonts w:cs="Arial"/>
          <w:b/>
          <w:lang w:eastAsia="zh-CN"/>
        </w:rPr>
      </w:pPr>
      <w:r w:rsidRPr="008F0B28">
        <w:rPr>
          <w:rFonts w:cs="Arial"/>
          <w:b/>
          <w:lang w:eastAsia="zh-CN"/>
        </w:rPr>
        <w:t>5.2.2 Artículos 90 y 154 del TOCAF y Artículo 13 del Decreto N° 2359</w:t>
      </w:r>
      <w:r w:rsidR="000923D4">
        <w:rPr>
          <w:rFonts w:cs="Arial"/>
          <w:b/>
          <w:lang w:eastAsia="zh-CN"/>
        </w:rPr>
        <w:t>/2015 de la Junta Departamental</w:t>
      </w:r>
    </w:p>
    <w:p w:rsidR="00211E3D" w:rsidRDefault="00211E3D" w:rsidP="008F0B28">
      <w:pPr>
        <w:widowControl w:val="0"/>
        <w:spacing w:line="360" w:lineRule="auto"/>
        <w:jc w:val="both"/>
        <w:rPr>
          <w:rFonts w:cs="Arial"/>
          <w:lang w:eastAsia="zh-CN"/>
        </w:rPr>
      </w:pPr>
      <w:r w:rsidRPr="008F0B28">
        <w:rPr>
          <w:rFonts w:cs="Arial"/>
          <w:lang w:eastAsia="zh-CN"/>
        </w:rPr>
        <w:t>La Junta deberá contratar seguro de caución de fidelidad para todos los funcionarios que manejan fondos y valores, incluso para los que ofician de suplentes en ocasión de ausencia de los titulares.</w:t>
      </w:r>
    </w:p>
    <w:p w:rsidR="00211E3D" w:rsidRDefault="00211E3D" w:rsidP="008F0B28">
      <w:pPr>
        <w:widowControl w:val="0"/>
        <w:spacing w:line="360" w:lineRule="auto"/>
        <w:jc w:val="both"/>
        <w:rPr>
          <w:rFonts w:cs="Arial"/>
          <w:lang w:eastAsia="zh-CN"/>
        </w:rPr>
      </w:pPr>
    </w:p>
    <w:p w:rsidR="00211E3D" w:rsidRPr="008F0B28" w:rsidRDefault="00211E3D" w:rsidP="008F0B28">
      <w:pPr>
        <w:widowControl w:val="0"/>
        <w:spacing w:line="360" w:lineRule="auto"/>
        <w:jc w:val="both"/>
        <w:rPr>
          <w:rFonts w:cs="Arial"/>
          <w:lang w:eastAsia="zh-CN"/>
        </w:rPr>
      </w:pPr>
      <w:r w:rsidRPr="008F0B28">
        <w:rPr>
          <w:rFonts w:cs="Arial"/>
          <w:b/>
          <w:lang w:eastAsia="zh-CN"/>
        </w:rPr>
        <w:t>5.2.</w:t>
      </w:r>
      <w:r>
        <w:rPr>
          <w:rFonts w:cs="Arial"/>
          <w:b/>
          <w:lang w:eastAsia="zh-CN"/>
        </w:rPr>
        <w:t>3</w:t>
      </w:r>
      <w:r w:rsidRPr="008F0B28">
        <w:rPr>
          <w:rFonts w:cs="Arial"/>
          <w:b/>
          <w:lang w:eastAsia="zh-CN"/>
        </w:rPr>
        <w:t xml:space="preserve"> </w:t>
      </w:r>
      <w:r w:rsidR="000923D4">
        <w:rPr>
          <w:rFonts w:cs="Arial"/>
          <w:b/>
          <w:lang w:eastAsia="zh-CN"/>
        </w:rPr>
        <w:t>Compensaciones a funcionarios</w:t>
      </w:r>
    </w:p>
    <w:p w:rsidR="00211E3D" w:rsidRPr="008F0B28" w:rsidRDefault="00211E3D" w:rsidP="008F0B28">
      <w:pPr>
        <w:widowControl w:val="0"/>
        <w:spacing w:line="360" w:lineRule="auto"/>
        <w:jc w:val="both"/>
        <w:rPr>
          <w:rFonts w:cs="Arial"/>
          <w:lang w:eastAsia="zh-CN"/>
        </w:rPr>
      </w:pPr>
      <w:r w:rsidRPr="008F0B28">
        <w:rPr>
          <w:rFonts w:cs="Arial"/>
          <w:lang w:eastAsia="zh-CN"/>
        </w:rPr>
        <w:t>La Junta deberá</w:t>
      </w:r>
      <w:r>
        <w:rPr>
          <w:rFonts w:cs="Arial"/>
          <w:lang w:eastAsia="zh-CN"/>
        </w:rPr>
        <w:t xml:space="preserve"> </w:t>
      </w:r>
      <w:r w:rsidRPr="008F0B28">
        <w:rPr>
          <w:rFonts w:cs="Arial"/>
          <w:lang w:eastAsia="zh-CN"/>
        </w:rPr>
        <w:t xml:space="preserve">instrumentar los mecanismos </w:t>
      </w:r>
      <w:r>
        <w:rPr>
          <w:rFonts w:cs="Arial"/>
          <w:lang w:eastAsia="zh-CN"/>
        </w:rPr>
        <w:t>a los efectos de justificar el pago de retribuciones adicionales a sus funcionarios.</w:t>
      </w:r>
    </w:p>
    <w:p w:rsidR="00211E3D" w:rsidRDefault="00211E3D" w:rsidP="000923D4">
      <w:pPr>
        <w:widowControl w:val="0"/>
        <w:spacing w:line="360" w:lineRule="auto"/>
        <w:jc w:val="right"/>
        <w:rPr>
          <w:rFonts w:cs="Arial"/>
          <w:lang w:eastAsia="zh-CN"/>
        </w:rPr>
      </w:pPr>
      <w:r w:rsidRPr="008F0B28">
        <w:rPr>
          <w:rFonts w:cs="Arial"/>
          <w:lang w:eastAsia="zh-CN"/>
        </w:rPr>
        <w:t>Mont</w:t>
      </w:r>
      <w:r w:rsidR="000923D4">
        <w:rPr>
          <w:rFonts w:cs="Arial"/>
          <w:lang w:eastAsia="zh-CN"/>
        </w:rPr>
        <w:t>evideo, 28 de setiembre de 2018</w:t>
      </w:r>
    </w:p>
    <w:p w:rsidR="00211E3D" w:rsidRPr="00211E3D" w:rsidRDefault="00211E3D" w:rsidP="00211E3D">
      <w:pPr>
        <w:widowControl w:val="0"/>
        <w:spacing w:line="360" w:lineRule="auto"/>
        <w:rPr>
          <w:bCs/>
          <w:szCs w:val="27"/>
        </w:rPr>
      </w:pPr>
      <w:proofErr w:type="spellStart"/>
      <w:proofErr w:type="gramStart"/>
      <w:r>
        <w:rPr>
          <w:rFonts w:cs="Arial"/>
          <w:lang w:eastAsia="zh-CN"/>
        </w:rPr>
        <w:t>ag</w:t>
      </w:r>
      <w:proofErr w:type="spellEnd"/>
      <w:proofErr w:type="gramEnd"/>
    </w:p>
    <w:sectPr w:rsidR="00211E3D" w:rsidRPr="00211E3D" w:rsidSect="00A63B8A">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8D" w:rsidRDefault="0073628D" w:rsidP="007573CA">
      <w:r>
        <w:separator/>
      </w:r>
    </w:p>
  </w:endnote>
  <w:endnote w:type="continuationSeparator" w:id="0">
    <w:p w:rsidR="0073628D" w:rsidRDefault="0073628D" w:rsidP="0075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312703"/>
      <w:docPartObj>
        <w:docPartGallery w:val="Page Numbers (Bottom of Page)"/>
        <w:docPartUnique/>
      </w:docPartObj>
    </w:sdtPr>
    <w:sdtEndPr/>
    <w:sdtContent>
      <w:p w:rsidR="00A63B8A" w:rsidRDefault="00A63B8A" w:rsidP="00A63B8A">
        <w:pPr>
          <w:pStyle w:val="Piedepgina"/>
          <w:spacing w:line="360" w:lineRule="auto"/>
          <w:jc w:val="center"/>
        </w:pPr>
        <w:r>
          <w:fldChar w:fldCharType="begin"/>
        </w:r>
        <w:r>
          <w:instrText>PAGE   \* MERGEFORMAT</w:instrText>
        </w:r>
        <w:r>
          <w:fldChar w:fldCharType="separate"/>
        </w:r>
        <w:r w:rsidR="000923D4">
          <w:rPr>
            <w:noProof/>
          </w:rPr>
          <w:t>1</w:t>
        </w:r>
        <w:r>
          <w:fldChar w:fldCharType="end"/>
        </w:r>
      </w:p>
    </w:sdtContent>
  </w:sdt>
  <w:p w:rsidR="002A0634" w:rsidRDefault="002A0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8D" w:rsidRDefault="0073628D" w:rsidP="007573CA">
      <w:r>
        <w:separator/>
      </w:r>
    </w:p>
  </w:footnote>
  <w:footnote w:type="continuationSeparator" w:id="0">
    <w:p w:rsidR="0073628D" w:rsidRDefault="0073628D" w:rsidP="00757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8F3748"/>
    <w:multiLevelType w:val="hybridMultilevel"/>
    <w:tmpl w:val="FA925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464076"/>
    <w:multiLevelType w:val="singleLevel"/>
    <w:tmpl w:val="62BAE0F0"/>
    <w:lvl w:ilvl="0">
      <w:start w:val="1"/>
      <w:numFmt w:val="decimal"/>
      <w:lvlText w:val="%1)"/>
      <w:lvlJc w:val="left"/>
      <w:pPr>
        <w:tabs>
          <w:tab w:val="num" w:pos="360"/>
        </w:tabs>
        <w:ind w:left="360" w:hanging="360"/>
      </w:pPr>
      <w:rPr>
        <w:rFonts w:hint="default"/>
        <w:b/>
      </w:rPr>
    </w:lvl>
  </w:abstractNum>
  <w:abstractNum w:abstractNumId="3">
    <w:nsid w:val="32CE334C"/>
    <w:multiLevelType w:val="singleLevel"/>
    <w:tmpl w:val="E572CACE"/>
    <w:lvl w:ilvl="0">
      <w:start w:val="1"/>
      <w:numFmt w:val="decimal"/>
      <w:lvlText w:val="%1)"/>
      <w:lvlJc w:val="left"/>
      <w:pPr>
        <w:tabs>
          <w:tab w:val="num" w:pos="360"/>
        </w:tabs>
        <w:ind w:left="360" w:hanging="360"/>
      </w:pPr>
      <w:rPr>
        <w:rFonts w:hint="default"/>
        <w:b/>
      </w:rPr>
    </w:lvl>
  </w:abstractNum>
  <w:abstractNum w:abstractNumId="4">
    <w:nsid w:val="37736461"/>
    <w:multiLevelType w:val="multilevel"/>
    <w:tmpl w:val="4D10DA62"/>
    <w:lvl w:ilvl="0">
      <w:start w:val="1"/>
      <w:numFmt w:val="decimal"/>
      <w:lvlText w:val="%1"/>
      <w:lvlJc w:val="left"/>
      <w:pPr>
        <w:ind w:left="480" w:hanging="480"/>
      </w:pPr>
      <w:rPr>
        <w:rFonts w:hint="default"/>
        <w:b/>
      </w:rPr>
    </w:lvl>
    <w:lvl w:ilvl="1">
      <w:start w:val="1"/>
      <w:numFmt w:val="decimal"/>
      <w:lvlText w:val="%1.%2"/>
      <w:lvlJc w:val="left"/>
      <w:pPr>
        <w:ind w:left="535" w:hanging="480"/>
      </w:pPr>
      <w:rPr>
        <w:rFonts w:hint="default"/>
        <w:b/>
      </w:rPr>
    </w:lvl>
    <w:lvl w:ilvl="2">
      <w:start w:val="1"/>
      <w:numFmt w:val="decimal"/>
      <w:lvlText w:val="%1.%2.%3"/>
      <w:lvlJc w:val="left"/>
      <w:pPr>
        <w:ind w:left="830" w:hanging="720"/>
      </w:pPr>
      <w:rPr>
        <w:rFonts w:hint="default"/>
        <w:b/>
      </w:rPr>
    </w:lvl>
    <w:lvl w:ilvl="3">
      <w:start w:val="1"/>
      <w:numFmt w:val="decimal"/>
      <w:lvlText w:val="%1.%2.%3.%4"/>
      <w:lvlJc w:val="left"/>
      <w:pPr>
        <w:ind w:left="1245" w:hanging="1080"/>
      </w:pPr>
      <w:rPr>
        <w:rFonts w:hint="default"/>
        <w:b/>
      </w:rPr>
    </w:lvl>
    <w:lvl w:ilvl="4">
      <w:start w:val="1"/>
      <w:numFmt w:val="decimal"/>
      <w:lvlText w:val="%1.%2.%3.%4.%5"/>
      <w:lvlJc w:val="left"/>
      <w:pPr>
        <w:ind w:left="1300" w:hanging="1080"/>
      </w:pPr>
      <w:rPr>
        <w:rFonts w:hint="default"/>
        <w:b/>
      </w:rPr>
    </w:lvl>
    <w:lvl w:ilvl="5">
      <w:start w:val="1"/>
      <w:numFmt w:val="decimal"/>
      <w:lvlText w:val="%1.%2.%3.%4.%5.%6"/>
      <w:lvlJc w:val="left"/>
      <w:pPr>
        <w:ind w:left="1715" w:hanging="1440"/>
      </w:pPr>
      <w:rPr>
        <w:rFonts w:hint="default"/>
        <w:b/>
      </w:rPr>
    </w:lvl>
    <w:lvl w:ilvl="6">
      <w:start w:val="1"/>
      <w:numFmt w:val="decimal"/>
      <w:lvlText w:val="%1.%2.%3.%4.%5.%6.%7"/>
      <w:lvlJc w:val="left"/>
      <w:pPr>
        <w:ind w:left="1770" w:hanging="1440"/>
      </w:pPr>
      <w:rPr>
        <w:rFonts w:hint="default"/>
        <w:b/>
      </w:rPr>
    </w:lvl>
    <w:lvl w:ilvl="7">
      <w:start w:val="1"/>
      <w:numFmt w:val="decimal"/>
      <w:lvlText w:val="%1.%2.%3.%4.%5.%6.%7.%8"/>
      <w:lvlJc w:val="left"/>
      <w:pPr>
        <w:ind w:left="2185" w:hanging="1800"/>
      </w:pPr>
      <w:rPr>
        <w:rFonts w:hint="default"/>
        <w:b/>
      </w:rPr>
    </w:lvl>
    <w:lvl w:ilvl="8">
      <w:start w:val="1"/>
      <w:numFmt w:val="decimal"/>
      <w:lvlText w:val="%1.%2.%3.%4.%5.%6.%7.%8.%9"/>
      <w:lvlJc w:val="left"/>
      <w:pPr>
        <w:ind w:left="2240" w:hanging="1800"/>
      </w:pPr>
      <w:rPr>
        <w:rFonts w:hint="default"/>
        <w:b/>
      </w:rPr>
    </w:lvl>
  </w:abstractNum>
  <w:abstractNum w:abstractNumId="5">
    <w:nsid w:val="4BD6190B"/>
    <w:multiLevelType w:val="multilevel"/>
    <w:tmpl w:val="FE303A6A"/>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F2461CE"/>
    <w:multiLevelType w:val="hybridMultilevel"/>
    <w:tmpl w:val="83B42D0C"/>
    <w:lvl w:ilvl="0" w:tplc="0416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4A84019"/>
    <w:multiLevelType w:val="hybridMultilevel"/>
    <w:tmpl w:val="D562B6CA"/>
    <w:lvl w:ilvl="0" w:tplc="DF3CAEE0">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6B5C679E"/>
    <w:multiLevelType w:val="hybridMultilevel"/>
    <w:tmpl w:val="4BD8ED6E"/>
    <w:lvl w:ilvl="0" w:tplc="040A0001">
      <w:start w:val="1"/>
      <w:numFmt w:val="bullet"/>
      <w:lvlText w:val=""/>
      <w:lvlJc w:val="left"/>
      <w:pPr>
        <w:ind w:left="720" w:hanging="360"/>
      </w:pPr>
      <w:rPr>
        <w:rFonts w:ascii="Symbol" w:hAnsi="Symbol" w:hint="default"/>
      </w:rPr>
    </w:lvl>
    <w:lvl w:ilvl="1" w:tplc="380A000D">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5"/>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30"/>
    <w:rsid w:val="00023AA8"/>
    <w:rsid w:val="000434AC"/>
    <w:rsid w:val="00080710"/>
    <w:rsid w:val="00087682"/>
    <w:rsid w:val="000923D4"/>
    <w:rsid w:val="000A192C"/>
    <w:rsid w:val="000A3013"/>
    <w:rsid w:val="000B2DCE"/>
    <w:rsid w:val="000B6D90"/>
    <w:rsid w:val="000C0807"/>
    <w:rsid w:val="000C494B"/>
    <w:rsid w:val="000C75A1"/>
    <w:rsid w:val="00101F43"/>
    <w:rsid w:val="00110744"/>
    <w:rsid w:val="00134871"/>
    <w:rsid w:val="00137B04"/>
    <w:rsid w:val="0014053E"/>
    <w:rsid w:val="00157DE1"/>
    <w:rsid w:val="00160E58"/>
    <w:rsid w:val="0016532B"/>
    <w:rsid w:val="00183B99"/>
    <w:rsid w:val="001B25E7"/>
    <w:rsid w:val="001B4A0F"/>
    <w:rsid w:val="001D107D"/>
    <w:rsid w:val="001D71CC"/>
    <w:rsid w:val="001E4D37"/>
    <w:rsid w:val="001F31DA"/>
    <w:rsid w:val="001F42DE"/>
    <w:rsid w:val="002033AE"/>
    <w:rsid w:val="00207104"/>
    <w:rsid w:val="002104D4"/>
    <w:rsid w:val="00210A2A"/>
    <w:rsid w:val="00211E3D"/>
    <w:rsid w:val="002201D4"/>
    <w:rsid w:val="002203AD"/>
    <w:rsid w:val="00221516"/>
    <w:rsid w:val="002318C7"/>
    <w:rsid w:val="00232157"/>
    <w:rsid w:val="00276566"/>
    <w:rsid w:val="002817A0"/>
    <w:rsid w:val="002A0634"/>
    <w:rsid w:val="002B6081"/>
    <w:rsid w:val="002E0A18"/>
    <w:rsid w:val="002E0C8C"/>
    <w:rsid w:val="002E5E89"/>
    <w:rsid w:val="002F2908"/>
    <w:rsid w:val="00311914"/>
    <w:rsid w:val="00314A66"/>
    <w:rsid w:val="0033123A"/>
    <w:rsid w:val="003370A0"/>
    <w:rsid w:val="00370A2C"/>
    <w:rsid w:val="003747B2"/>
    <w:rsid w:val="00393C24"/>
    <w:rsid w:val="00397473"/>
    <w:rsid w:val="003A32FD"/>
    <w:rsid w:val="003A45BC"/>
    <w:rsid w:val="003C0ABD"/>
    <w:rsid w:val="003D2793"/>
    <w:rsid w:val="003E4056"/>
    <w:rsid w:val="00420ADA"/>
    <w:rsid w:val="004276AC"/>
    <w:rsid w:val="0042773B"/>
    <w:rsid w:val="00452A17"/>
    <w:rsid w:val="0047002C"/>
    <w:rsid w:val="0047779B"/>
    <w:rsid w:val="00486C27"/>
    <w:rsid w:val="004B53BD"/>
    <w:rsid w:val="004E061C"/>
    <w:rsid w:val="004F0DD0"/>
    <w:rsid w:val="005122F8"/>
    <w:rsid w:val="00517CEB"/>
    <w:rsid w:val="00526997"/>
    <w:rsid w:val="00526A92"/>
    <w:rsid w:val="005310E8"/>
    <w:rsid w:val="00534AF2"/>
    <w:rsid w:val="00545ACC"/>
    <w:rsid w:val="00546329"/>
    <w:rsid w:val="0055005E"/>
    <w:rsid w:val="005538B2"/>
    <w:rsid w:val="005539A3"/>
    <w:rsid w:val="005870BE"/>
    <w:rsid w:val="0059220B"/>
    <w:rsid w:val="00596334"/>
    <w:rsid w:val="005A049A"/>
    <w:rsid w:val="005A2B79"/>
    <w:rsid w:val="005C3C10"/>
    <w:rsid w:val="005D2591"/>
    <w:rsid w:val="005D6F90"/>
    <w:rsid w:val="005F00B6"/>
    <w:rsid w:val="00614AD8"/>
    <w:rsid w:val="00614D73"/>
    <w:rsid w:val="006234F7"/>
    <w:rsid w:val="00631744"/>
    <w:rsid w:val="006645E7"/>
    <w:rsid w:val="00686D3A"/>
    <w:rsid w:val="006B0D62"/>
    <w:rsid w:val="006B1ECC"/>
    <w:rsid w:val="006C1665"/>
    <w:rsid w:val="006C1FFE"/>
    <w:rsid w:val="0070731C"/>
    <w:rsid w:val="0073259C"/>
    <w:rsid w:val="0073628D"/>
    <w:rsid w:val="00746C69"/>
    <w:rsid w:val="00747089"/>
    <w:rsid w:val="007475A5"/>
    <w:rsid w:val="007573CA"/>
    <w:rsid w:val="00765932"/>
    <w:rsid w:val="007708E7"/>
    <w:rsid w:val="00793616"/>
    <w:rsid w:val="007B0942"/>
    <w:rsid w:val="0081015C"/>
    <w:rsid w:val="0081052D"/>
    <w:rsid w:val="008613C0"/>
    <w:rsid w:val="008629F3"/>
    <w:rsid w:val="00873232"/>
    <w:rsid w:val="00877740"/>
    <w:rsid w:val="00890830"/>
    <w:rsid w:val="00891CDE"/>
    <w:rsid w:val="00893E9C"/>
    <w:rsid w:val="00897880"/>
    <w:rsid w:val="008B0214"/>
    <w:rsid w:val="008B293F"/>
    <w:rsid w:val="008B3525"/>
    <w:rsid w:val="008F0B28"/>
    <w:rsid w:val="008F7B16"/>
    <w:rsid w:val="0090104A"/>
    <w:rsid w:val="0091271C"/>
    <w:rsid w:val="0094005B"/>
    <w:rsid w:val="009776B6"/>
    <w:rsid w:val="009A2FDE"/>
    <w:rsid w:val="009B40B5"/>
    <w:rsid w:val="009D0265"/>
    <w:rsid w:val="009D1242"/>
    <w:rsid w:val="009D1364"/>
    <w:rsid w:val="009D1FFD"/>
    <w:rsid w:val="009E49B7"/>
    <w:rsid w:val="009F6714"/>
    <w:rsid w:val="009F7E42"/>
    <w:rsid w:val="00A01F6A"/>
    <w:rsid w:val="00A0518D"/>
    <w:rsid w:val="00A129D0"/>
    <w:rsid w:val="00A1508E"/>
    <w:rsid w:val="00A17277"/>
    <w:rsid w:val="00A231E1"/>
    <w:rsid w:val="00A504D0"/>
    <w:rsid w:val="00A61A2A"/>
    <w:rsid w:val="00A63B8A"/>
    <w:rsid w:val="00A64005"/>
    <w:rsid w:val="00A76F3F"/>
    <w:rsid w:val="00A9737B"/>
    <w:rsid w:val="00AA0259"/>
    <w:rsid w:val="00AC4963"/>
    <w:rsid w:val="00AC515C"/>
    <w:rsid w:val="00AD439D"/>
    <w:rsid w:val="00AF141E"/>
    <w:rsid w:val="00AF5815"/>
    <w:rsid w:val="00B066FF"/>
    <w:rsid w:val="00B10F5C"/>
    <w:rsid w:val="00B60EC4"/>
    <w:rsid w:val="00B62A93"/>
    <w:rsid w:val="00B63E8C"/>
    <w:rsid w:val="00B93250"/>
    <w:rsid w:val="00BB141B"/>
    <w:rsid w:val="00BD51DB"/>
    <w:rsid w:val="00BF0DCA"/>
    <w:rsid w:val="00BF6720"/>
    <w:rsid w:val="00BF6CF7"/>
    <w:rsid w:val="00C079EA"/>
    <w:rsid w:val="00C33926"/>
    <w:rsid w:val="00C41A90"/>
    <w:rsid w:val="00C47E7F"/>
    <w:rsid w:val="00C77D5A"/>
    <w:rsid w:val="00CB1B24"/>
    <w:rsid w:val="00CB6543"/>
    <w:rsid w:val="00CF1F1A"/>
    <w:rsid w:val="00D02E2C"/>
    <w:rsid w:val="00D0307B"/>
    <w:rsid w:val="00D1023C"/>
    <w:rsid w:val="00D21BF8"/>
    <w:rsid w:val="00D220D1"/>
    <w:rsid w:val="00D33274"/>
    <w:rsid w:val="00D41676"/>
    <w:rsid w:val="00D772D4"/>
    <w:rsid w:val="00DC647C"/>
    <w:rsid w:val="00DE0F6D"/>
    <w:rsid w:val="00DF5419"/>
    <w:rsid w:val="00DF6B5F"/>
    <w:rsid w:val="00E52BCB"/>
    <w:rsid w:val="00E63E44"/>
    <w:rsid w:val="00E672C8"/>
    <w:rsid w:val="00E7273E"/>
    <w:rsid w:val="00E76AED"/>
    <w:rsid w:val="00E91DAB"/>
    <w:rsid w:val="00E93EDF"/>
    <w:rsid w:val="00EA4DA0"/>
    <w:rsid w:val="00EC5A93"/>
    <w:rsid w:val="00EE5B17"/>
    <w:rsid w:val="00EF78E4"/>
    <w:rsid w:val="00F000C4"/>
    <w:rsid w:val="00F33B67"/>
    <w:rsid w:val="00F57509"/>
    <w:rsid w:val="00F7189F"/>
    <w:rsid w:val="00F82434"/>
    <w:rsid w:val="00F94C37"/>
    <w:rsid w:val="00F97711"/>
    <w:rsid w:val="00F97B5A"/>
    <w:rsid w:val="00FA7A70"/>
    <w:rsid w:val="00FC1987"/>
    <w:rsid w:val="00FD1729"/>
    <w:rsid w:val="00FD60AB"/>
    <w:rsid w:val="00FE06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0"/>
    <w:rPr>
      <w:rFonts w:ascii="Arial" w:eastAsia="Times New Roman" w:hAnsi="Arial"/>
      <w:sz w:val="24"/>
      <w:szCs w:val="24"/>
      <w:lang w:val="es-ES" w:eastAsia="es-ES"/>
    </w:rPr>
  </w:style>
  <w:style w:type="paragraph" w:styleId="Ttulo1">
    <w:name w:val="heading 1"/>
    <w:basedOn w:val="Normal"/>
    <w:next w:val="Normal"/>
    <w:link w:val="Ttulo1Car"/>
    <w:qFormat/>
    <w:rsid w:val="00890830"/>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89083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AF58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90830"/>
    <w:rPr>
      <w:rFonts w:ascii="Arial" w:eastAsia="Times New Roman" w:hAnsi="Arial" w:cs="Arial"/>
      <w:b/>
      <w:bCs/>
      <w:color w:val="000000"/>
      <w:sz w:val="24"/>
      <w:szCs w:val="24"/>
      <w:lang w:val="es-ES" w:eastAsia="es-ES"/>
    </w:rPr>
  </w:style>
  <w:style w:type="paragraph" w:styleId="Textoindependiente">
    <w:name w:val="Body Text"/>
    <w:basedOn w:val="Normal"/>
    <w:link w:val="TextoindependienteCar"/>
    <w:semiHidden/>
    <w:rsid w:val="00890830"/>
    <w:pPr>
      <w:spacing w:line="360" w:lineRule="auto"/>
      <w:jc w:val="both"/>
    </w:pPr>
  </w:style>
  <w:style w:type="character" w:customStyle="1" w:styleId="TextoindependienteCar">
    <w:name w:val="Texto independiente Car"/>
    <w:link w:val="Textoindependiente"/>
    <w:semiHidden/>
    <w:rsid w:val="00890830"/>
    <w:rPr>
      <w:rFonts w:ascii="Arial" w:eastAsia="Times New Roman" w:hAnsi="Arial" w:cs="Times New Roman"/>
      <w:sz w:val="24"/>
      <w:szCs w:val="24"/>
      <w:lang w:val="es-ES" w:eastAsia="es-ES"/>
    </w:rPr>
  </w:style>
  <w:style w:type="paragraph" w:styleId="Subttulo">
    <w:name w:val="Subtitle"/>
    <w:basedOn w:val="Normal"/>
    <w:next w:val="Textoindependiente"/>
    <w:link w:val="SubttuloCar"/>
    <w:qFormat/>
    <w:rsid w:val="00890830"/>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link w:val="Subttulo"/>
    <w:rsid w:val="00890830"/>
    <w:rPr>
      <w:rFonts w:ascii="Bookman Old Style" w:eastAsia="Times New Roman" w:hAnsi="Bookman Old Style" w:cs="Times New Roman"/>
      <w:b/>
      <w:kern w:val="1"/>
      <w:sz w:val="24"/>
      <w:szCs w:val="20"/>
      <w:lang w:val="es-ES" w:eastAsia="ar-SA"/>
    </w:rPr>
  </w:style>
  <w:style w:type="character" w:customStyle="1" w:styleId="Ttulo2Car">
    <w:name w:val="Título 2 Car"/>
    <w:link w:val="Ttulo2"/>
    <w:uiPriority w:val="9"/>
    <w:rsid w:val="00890830"/>
    <w:rPr>
      <w:rFonts w:ascii="Cambria" w:eastAsia="Times New Roman" w:hAnsi="Cambria" w:cs="Times New Roman"/>
      <w:b/>
      <w:bCs/>
      <w:color w:val="4F81BD"/>
      <w:sz w:val="26"/>
      <w:szCs w:val="26"/>
      <w:lang w:val="es-ES" w:eastAsia="es-ES"/>
    </w:rPr>
  </w:style>
  <w:style w:type="paragraph" w:styleId="Ttulo">
    <w:name w:val="Title"/>
    <w:basedOn w:val="Normal"/>
    <w:next w:val="Normal"/>
    <w:link w:val="TtuloCar"/>
    <w:qFormat/>
    <w:rsid w:val="00890830"/>
    <w:pPr>
      <w:suppressAutoHyphens/>
      <w:spacing w:line="360" w:lineRule="auto"/>
      <w:jc w:val="center"/>
    </w:pPr>
    <w:rPr>
      <w:b/>
      <w:caps/>
      <w:kern w:val="1"/>
      <w:sz w:val="28"/>
      <w:szCs w:val="20"/>
      <w:lang w:eastAsia="ar-SA"/>
    </w:rPr>
  </w:style>
  <w:style w:type="character" w:customStyle="1" w:styleId="TtuloCar">
    <w:name w:val="Título Car"/>
    <w:link w:val="Ttulo"/>
    <w:rsid w:val="00890830"/>
    <w:rPr>
      <w:rFonts w:ascii="Arial" w:eastAsia="Times New Roman" w:hAnsi="Arial" w:cs="Times New Roman"/>
      <w:b/>
      <w:caps/>
      <w:kern w:val="1"/>
      <w:sz w:val="28"/>
      <w:szCs w:val="20"/>
      <w:lang w:val="es-ES" w:eastAsia="ar-SA"/>
    </w:rPr>
  </w:style>
  <w:style w:type="paragraph" w:styleId="Encabezado">
    <w:name w:val="header"/>
    <w:basedOn w:val="Normal"/>
    <w:link w:val="EncabezadoCar"/>
    <w:semiHidden/>
    <w:rsid w:val="00890830"/>
    <w:pPr>
      <w:tabs>
        <w:tab w:val="center" w:pos="4252"/>
        <w:tab w:val="right" w:pos="8504"/>
      </w:tabs>
      <w:suppressAutoHyphens/>
    </w:pPr>
    <w:rPr>
      <w:lang w:eastAsia="ar-SA"/>
    </w:rPr>
  </w:style>
  <w:style w:type="character" w:customStyle="1" w:styleId="EncabezadoCar">
    <w:name w:val="Encabezado Car"/>
    <w:link w:val="Encabezado"/>
    <w:semiHidden/>
    <w:rsid w:val="00890830"/>
    <w:rPr>
      <w:rFonts w:ascii="Arial" w:eastAsia="Times New Roman" w:hAnsi="Arial" w:cs="Times New Roman"/>
      <w:sz w:val="24"/>
      <w:szCs w:val="24"/>
      <w:lang w:val="es-ES" w:eastAsia="ar-SA"/>
    </w:rPr>
  </w:style>
  <w:style w:type="paragraph" w:customStyle="1" w:styleId="Textoindependiente21">
    <w:name w:val="Texto independiente 21"/>
    <w:basedOn w:val="Normal"/>
    <w:rsid w:val="00890830"/>
    <w:pPr>
      <w:suppressAutoHyphens/>
      <w:spacing w:line="360" w:lineRule="auto"/>
    </w:pPr>
    <w:rPr>
      <w:rFonts w:ascii="Bookman Old Style" w:hAnsi="Bookman Old Style"/>
      <w:kern w:val="1"/>
      <w:szCs w:val="20"/>
      <w:lang w:eastAsia="ar-SA"/>
    </w:rPr>
  </w:style>
  <w:style w:type="paragraph" w:styleId="Textodeglobo">
    <w:name w:val="Balloon Text"/>
    <w:basedOn w:val="Normal"/>
    <w:link w:val="TextodegloboCar"/>
    <w:uiPriority w:val="99"/>
    <w:semiHidden/>
    <w:unhideWhenUsed/>
    <w:rsid w:val="002E0A18"/>
    <w:rPr>
      <w:rFonts w:ascii="Tahoma" w:hAnsi="Tahoma" w:cs="Tahoma"/>
      <w:sz w:val="16"/>
      <w:szCs w:val="16"/>
    </w:rPr>
  </w:style>
  <w:style w:type="character" w:customStyle="1" w:styleId="TextodegloboCar">
    <w:name w:val="Texto de globo Car"/>
    <w:link w:val="Textodeglobo"/>
    <w:uiPriority w:val="99"/>
    <w:semiHidden/>
    <w:rsid w:val="002E0A18"/>
    <w:rPr>
      <w:rFonts w:ascii="Tahoma" w:eastAsia="Times New Roman" w:hAnsi="Tahoma" w:cs="Tahoma"/>
      <w:sz w:val="16"/>
      <w:szCs w:val="16"/>
    </w:rPr>
  </w:style>
  <w:style w:type="paragraph" w:styleId="Piedepgina">
    <w:name w:val="footer"/>
    <w:basedOn w:val="Normal"/>
    <w:link w:val="PiedepginaCar"/>
    <w:uiPriority w:val="99"/>
    <w:unhideWhenUsed/>
    <w:rsid w:val="007573CA"/>
    <w:pPr>
      <w:tabs>
        <w:tab w:val="center" w:pos="4252"/>
        <w:tab w:val="right" w:pos="8504"/>
      </w:tabs>
    </w:pPr>
  </w:style>
  <w:style w:type="character" w:customStyle="1" w:styleId="PiedepginaCar">
    <w:name w:val="Pie de página Car"/>
    <w:link w:val="Piedepgina"/>
    <w:uiPriority w:val="99"/>
    <w:rsid w:val="007573CA"/>
    <w:rPr>
      <w:rFonts w:ascii="Arial" w:eastAsia="Times New Roman" w:hAnsi="Arial"/>
      <w:sz w:val="24"/>
      <w:szCs w:val="24"/>
    </w:rPr>
  </w:style>
  <w:style w:type="character" w:customStyle="1" w:styleId="Ttulo3Car">
    <w:name w:val="Título 3 Car"/>
    <w:link w:val="Ttulo3"/>
    <w:uiPriority w:val="9"/>
    <w:semiHidden/>
    <w:rsid w:val="00AF5815"/>
    <w:rPr>
      <w:rFonts w:ascii="Cambria" w:eastAsia="Times New Roman" w:hAnsi="Cambria" w:cs="Times New Roman"/>
      <w:b/>
      <w:bCs/>
      <w:sz w:val="26"/>
      <w:szCs w:val="26"/>
      <w:lang w:val="es-ES" w:eastAsia="es-ES"/>
    </w:rPr>
  </w:style>
  <w:style w:type="paragraph" w:customStyle="1" w:styleId="zacta2003">
    <w:name w:val="zacta 2003"/>
    <w:basedOn w:val="Normal"/>
    <w:rsid w:val="001F31DA"/>
    <w:pPr>
      <w:widowControl w:val="0"/>
      <w:tabs>
        <w:tab w:val="center" w:leader="dot" w:pos="4536"/>
        <w:tab w:val="right" w:leader="dot" w:pos="9072"/>
      </w:tabs>
      <w:spacing w:line="288" w:lineRule="auto"/>
      <w:jc w:val="both"/>
    </w:pPr>
  </w:style>
  <w:style w:type="paragraph" w:styleId="Prrafodelista">
    <w:name w:val="List Paragraph"/>
    <w:basedOn w:val="Normal"/>
    <w:uiPriority w:val="34"/>
    <w:qFormat/>
    <w:rsid w:val="00420ADA"/>
    <w:pPr>
      <w:suppressAutoHyphens/>
      <w:ind w:left="720"/>
      <w:contextualSpacing/>
    </w:pPr>
    <w:rPr>
      <w:rFonts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0"/>
    <w:rPr>
      <w:rFonts w:ascii="Arial" w:eastAsia="Times New Roman" w:hAnsi="Arial"/>
      <w:sz w:val="24"/>
      <w:szCs w:val="24"/>
      <w:lang w:val="es-ES" w:eastAsia="es-ES"/>
    </w:rPr>
  </w:style>
  <w:style w:type="paragraph" w:styleId="Ttulo1">
    <w:name w:val="heading 1"/>
    <w:basedOn w:val="Normal"/>
    <w:next w:val="Normal"/>
    <w:link w:val="Ttulo1Car"/>
    <w:qFormat/>
    <w:rsid w:val="00890830"/>
    <w:pPr>
      <w:keepNext/>
      <w:spacing w:line="360" w:lineRule="auto"/>
      <w:outlineLvl w:val="0"/>
    </w:pPr>
    <w:rPr>
      <w:rFonts w:cs="Arial"/>
      <w:b/>
      <w:bCs/>
      <w:color w:val="000000"/>
    </w:rPr>
  </w:style>
  <w:style w:type="paragraph" w:styleId="Ttulo2">
    <w:name w:val="heading 2"/>
    <w:basedOn w:val="Normal"/>
    <w:next w:val="Normal"/>
    <w:link w:val="Ttulo2Car"/>
    <w:uiPriority w:val="9"/>
    <w:unhideWhenUsed/>
    <w:qFormat/>
    <w:rsid w:val="00890830"/>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AF58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90830"/>
    <w:rPr>
      <w:rFonts w:ascii="Arial" w:eastAsia="Times New Roman" w:hAnsi="Arial" w:cs="Arial"/>
      <w:b/>
      <w:bCs/>
      <w:color w:val="000000"/>
      <w:sz w:val="24"/>
      <w:szCs w:val="24"/>
      <w:lang w:val="es-ES" w:eastAsia="es-ES"/>
    </w:rPr>
  </w:style>
  <w:style w:type="paragraph" w:styleId="Textoindependiente">
    <w:name w:val="Body Text"/>
    <w:basedOn w:val="Normal"/>
    <w:link w:val="TextoindependienteCar"/>
    <w:semiHidden/>
    <w:rsid w:val="00890830"/>
    <w:pPr>
      <w:spacing w:line="360" w:lineRule="auto"/>
      <w:jc w:val="both"/>
    </w:pPr>
  </w:style>
  <w:style w:type="character" w:customStyle="1" w:styleId="TextoindependienteCar">
    <w:name w:val="Texto independiente Car"/>
    <w:link w:val="Textoindependiente"/>
    <w:semiHidden/>
    <w:rsid w:val="00890830"/>
    <w:rPr>
      <w:rFonts w:ascii="Arial" w:eastAsia="Times New Roman" w:hAnsi="Arial" w:cs="Times New Roman"/>
      <w:sz w:val="24"/>
      <w:szCs w:val="24"/>
      <w:lang w:val="es-ES" w:eastAsia="es-ES"/>
    </w:rPr>
  </w:style>
  <w:style w:type="paragraph" w:styleId="Subttulo">
    <w:name w:val="Subtitle"/>
    <w:basedOn w:val="Normal"/>
    <w:next w:val="Textoindependiente"/>
    <w:link w:val="SubttuloCar"/>
    <w:qFormat/>
    <w:rsid w:val="00890830"/>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link w:val="Subttulo"/>
    <w:rsid w:val="00890830"/>
    <w:rPr>
      <w:rFonts w:ascii="Bookman Old Style" w:eastAsia="Times New Roman" w:hAnsi="Bookman Old Style" w:cs="Times New Roman"/>
      <w:b/>
      <w:kern w:val="1"/>
      <w:sz w:val="24"/>
      <w:szCs w:val="20"/>
      <w:lang w:val="es-ES" w:eastAsia="ar-SA"/>
    </w:rPr>
  </w:style>
  <w:style w:type="character" w:customStyle="1" w:styleId="Ttulo2Car">
    <w:name w:val="Título 2 Car"/>
    <w:link w:val="Ttulo2"/>
    <w:uiPriority w:val="9"/>
    <w:rsid w:val="00890830"/>
    <w:rPr>
      <w:rFonts w:ascii="Cambria" w:eastAsia="Times New Roman" w:hAnsi="Cambria" w:cs="Times New Roman"/>
      <w:b/>
      <w:bCs/>
      <w:color w:val="4F81BD"/>
      <w:sz w:val="26"/>
      <w:szCs w:val="26"/>
      <w:lang w:val="es-ES" w:eastAsia="es-ES"/>
    </w:rPr>
  </w:style>
  <w:style w:type="paragraph" w:styleId="Ttulo">
    <w:name w:val="Title"/>
    <w:basedOn w:val="Normal"/>
    <w:next w:val="Normal"/>
    <w:link w:val="TtuloCar"/>
    <w:qFormat/>
    <w:rsid w:val="00890830"/>
    <w:pPr>
      <w:suppressAutoHyphens/>
      <w:spacing w:line="360" w:lineRule="auto"/>
      <w:jc w:val="center"/>
    </w:pPr>
    <w:rPr>
      <w:b/>
      <w:caps/>
      <w:kern w:val="1"/>
      <w:sz w:val="28"/>
      <w:szCs w:val="20"/>
      <w:lang w:eastAsia="ar-SA"/>
    </w:rPr>
  </w:style>
  <w:style w:type="character" w:customStyle="1" w:styleId="TtuloCar">
    <w:name w:val="Título Car"/>
    <w:link w:val="Ttulo"/>
    <w:rsid w:val="00890830"/>
    <w:rPr>
      <w:rFonts w:ascii="Arial" w:eastAsia="Times New Roman" w:hAnsi="Arial" w:cs="Times New Roman"/>
      <w:b/>
      <w:caps/>
      <w:kern w:val="1"/>
      <w:sz w:val="28"/>
      <w:szCs w:val="20"/>
      <w:lang w:val="es-ES" w:eastAsia="ar-SA"/>
    </w:rPr>
  </w:style>
  <w:style w:type="paragraph" w:styleId="Encabezado">
    <w:name w:val="header"/>
    <w:basedOn w:val="Normal"/>
    <w:link w:val="EncabezadoCar"/>
    <w:semiHidden/>
    <w:rsid w:val="00890830"/>
    <w:pPr>
      <w:tabs>
        <w:tab w:val="center" w:pos="4252"/>
        <w:tab w:val="right" w:pos="8504"/>
      </w:tabs>
      <w:suppressAutoHyphens/>
    </w:pPr>
    <w:rPr>
      <w:lang w:eastAsia="ar-SA"/>
    </w:rPr>
  </w:style>
  <w:style w:type="character" w:customStyle="1" w:styleId="EncabezadoCar">
    <w:name w:val="Encabezado Car"/>
    <w:link w:val="Encabezado"/>
    <w:semiHidden/>
    <w:rsid w:val="00890830"/>
    <w:rPr>
      <w:rFonts w:ascii="Arial" w:eastAsia="Times New Roman" w:hAnsi="Arial" w:cs="Times New Roman"/>
      <w:sz w:val="24"/>
      <w:szCs w:val="24"/>
      <w:lang w:val="es-ES" w:eastAsia="ar-SA"/>
    </w:rPr>
  </w:style>
  <w:style w:type="paragraph" w:customStyle="1" w:styleId="Textoindependiente21">
    <w:name w:val="Texto independiente 21"/>
    <w:basedOn w:val="Normal"/>
    <w:rsid w:val="00890830"/>
    <w:pPr>
      <w:suppressAutoHyphens/>
      <w:spacing w:line="360" w:lineRule="auto"/>
    </w:pPr>
    <w:rPr>
      <w:rFonts w:ascii="Bookman Old Style" w:hAnsi="Bookman Old Style"/>
      <w:kern w:val="1"/>
      <w:szCs w:val="20"/>
      <w:lang w:eastAsia="ar-SA"/>
    </w:rPr>
  </w:style>
  <w:style w:type="paragraph" w:styleId="Textodeglobo">
    <w:name w:val="Balloon Text"/>
    <w:basedOn w:val="Normal"/>
    <w:link w:val="TextodegloboCar"/>
    <w:uiPriority w:val="99"/>
    <w:semiHidden/>
    <w:unhideWhenUsed/>
    <w:rsid w:val="002E0A18"/>
    <w:rPr>
      <w:rFonts w:ascii="Tahoma" w:hAnsi="Tahoma" w:cs="Tahoma"/>
      <w:sz w:val="16"/>
      <w:szCs w:val="16"/>
    </w:rPr>
  </w:style>
  <w:style w:type="character" w:customStyle="1" w:styleId="TextodegloboCar">
    <w:name w:val="Texto de globo Car"/>
    <w:link w:val="Textodeglobo"/>
    <w:uiPriority w:val="99"/>
    <w:semiHidden/>
    <w:rsid w:val="002E0A18"/>
    <w:rPr>
      <w:rFonts w:ascii="Tahoma" w:eastAsia="Times New Roman" w:hAnsi="Tahoma" w:cs="Tahoma"/>
      <w:sz w:val="16"/>
      <w:szCs w:val="16"/>
    </w:rPr>
  </w:style>
  <w:style w:type="paragraph" w:styleId="Piedepgina">
    <w:name w:val="footer"/>
    <w:basedOn w:val="Normal"/>
    <w:link w:val="PiedepginaCar"/>
    <w:uiPriority w:val="99"/>
    <w:unhideWhenUsed/>
    <w:rsid w:val="007573CA"/>
    <w:pPr>
      <w:tabs>
        <w:tab w:val="center" w:pos="4252"/>
        <w:tab w:val="right" w:pos="8504"/>
      </w:tabs>
    </w:pPr>
  </w:style>
  <w:style w:type="character" w:customStyle="1" w:styleId="PiedepginaCar">
    <w:name w:val="Pie de página Car"/>
    <w:link w:val="Piedepgina"/>
    <w:uiPriority w:val="99"/>
    <w:rsid w:val="007573CA"/>
    <w:rPr>
      <w:rFonts w:ascii="Arial" w:eastAsia="Times New Roman" w:hAnsi="Arial"/>
      <w:sz w:val="24"/>
      <w:szCs w:val="24"/>
    </w:rPr>
  </w:style>
  <w:style w:type="character" w:customStyle="1" w:styleId="Ttulo3Car">
    <w:name w:val="Título 3 Car"/>
    <w:link w:val="Ttulo3"/>
    <w:uiPriority w:val="9"/>
    <w:semiHidden/>
    <w:rsid w:val="00AF5815"/>
    <w:rPr>
      <w:rFonts w:ascii="Cambria" w:eastAsia="Times New Roman" w:hAnsi="Cambria" w:cs="Times New Roman"/>
      <w:b/>
      <w:bCs/>
      <w:sz w:val="26"/>
      <w:szCs w:val="26"/>
      <w:lang w:val="es-ES" w:eastAsia="es-ES"/>
    </w:rPr>
  </w:style>
  <w:style w:type="paragraph" w:customStyle="1" w:styleId="zacta2003">
    <w:name w:val="zacta 2003"/>
    <w:basedOn w:val="Normal"/>
    <w:rsid w:val="001F31DA"/>
    <w:pPr>
      <w:widowControl w:val="0"/>
      <w:tabs>
        <w:tab w:val="center" w:leader="dot" w:pos="4536"/>
        <w:tab w:val="right" w:leader="dot" w:pos="9072"/>
      </w:tabs>
      <w:spacing w:line="288" w:lineRule="auto"/>
      <w:jc w:val="both"/>
    </w:pPr>
  </w:style>
  <w:style w:type="paragraph" w:styleId="Prrafodelista">
    <w:name w:val="List Paragraph"/>
    <w:basedOn w:val="Normal"/>
    <w:uiPriority w:val="34"/>
    <w:qFormat/>
    <w:rsid w:val="00420ADA"/>
    <w:pPr>
      <w:suppressAutoHyphens/>
      <w:ind w:left="720"/>
      <w:contextualSpacing/>
    </w:pPr>
    <w:rPr>
      <w:rFonts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2976">
      <w:bodyDiv w:val="1"/>
      <w:marLeft w:val="0"/>
      <w:marRight w:val="0"/>
      <w:marTop w:val="0"/>
      <w:marBottom w:val="0"/>
      <w:divBdr>
        <w:top w:val="none" w:sz="0" w:space="0" w:color="auto"/>
        <w:left w:val="none" w:sz="0" w:space="0" w:color="auto"/>
        <w:bottom w:val="none" w:sz="0" w:space="0" w:color="auto"/>
        <w:right w:val="none" w:sz="0" w:space="0" w:color="auto"/>
      </w:divBdr>
    </w:div>
    <w:div w:id="598876936">
      <w:bodyDiv w:val="1"/>
      <w:marLeft w:val="0"/>
      <w:marRight w:val="0"/>
      <w:marTop w:val="0"/>
      <w:marBottom w:val="0"/>
      <w:divBdr>
        <w:top w:val="none" w:sz="0" w:space="0" w:color="auto"/>
        <w:left w:val="none" w:sz="0" w:space="0" w:color="auto"/>
        <w:bottom w:val="none" w:sz="0" w:space="0" w:color="auto"/>
        <w:right w:val="none" w:sz="0" w:space="0" w:color="auto"/>
      </w:divBdr>
    </w:div>
    <w:div w:id="758209020">
      <w:bodyDiv w:val="1"/>
      <w:marLeft w:val="0"/>
      <w:marRight w:val="0"/>
      <w:marTop w:val="0"/>
      <w:marBottom w:val="0"/>
      <w:divBdr>
        <w:top w:val="none" w:sz="0" w:space="0" w:color="auto"/>
        <w:left w:val="none" w:sz="0" w:space="0" w:color="auto"/>
        <w:bottom w:val="none" w:sz="0" w:space="0" w:color="auto"/>
        <w:right w:val="none" w:sz="0" w:space="0" w:color="auto"/>
      </w:divBdr>
    </w:div>
    <w:div w:id="1314873993">
      <w:bodyDiv w:val="1"/>
      <w:marLeft w:val="0"/>
      <w:marRight w:val="0"/>
      <w:marTop w:val="0"/>
      <w:marBottom w:val="0"/>
      <w:divBdr>
        <w:top w:val="none" w:sz="0" w:space="0" w:color="auto"/>
        <w:left w:val="none" w:sz="0" w:space="0" w:color="auto"/>
        <w:bottom w:val="none" w:sz="0" w:space="0" w:color="auto"/>
        <w:right w:val="none" w:sz="0" w:space="0" w:color="auto"/>
      </w:divBdr>
    </w:div>
    <w:div w:id="15272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A282-0285-467F-A82E-77C943D3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2238</Words>
  <Characters>12312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Tribunal1</cp:lastModifiedBy>
  <cp:revision>9</cp:revision>
  <cp:lastPrinted>2017-07-04T15:30:00Z</cp:lastPrinted>
  <dcterms:created xsi:type="dcterms:W3CDTF">2018-10-24T19:25:00Z</dcterms:created>
  <dcterms:modified xsi:type="dcterms:W3CDTF">2018-11-30T17:27:00Z</dcterms:modified>
</cp:coreProperties>
</file>