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C57" w:rsidRPr="00125C57" w:rsidRDefault="00125C57" w:rsidP="00786EEB">
      <w:pPr>
        <w:tabs>
          <w:tab w:val="center" w:pos="4253"/>
        </w:tabs>
        <w:suppressAutoHyphens/>
        <w:jc w:val="right"/>
        <w:rPr>
          <w:rFonts w:ascii="Arial" w:hAnsi="Arial" w:cs="Arial"/>
          <w:sz w:val="28"/>
          <w:szCs w:val="28"/>
          <w:lang w:val="es-ES_tradnl"/>
        </w:rPr>
      </w:pPr>
      <w:bookmarkStart w:id="0" w:name="_GoBack"/>
      <w:bookmarkEnd w:id="0"/>
      <w:r w:rsidRPr="00125C57">
        <w:rPr>
          <w:rFonts w:ascii="Arial" w:hAnsi="Arial" w:cs="Arial"/>
          <w:sz w:val="28"/>
          <w:szCs w:val="28"/>
          <w:lang w:val="es-ES_tradnl"/>
        </w:rPr>
        <w:t xml:space="preserve">RES. </w:t>
      </w:r>
      <w:r>
        <w:rPr>
          <w:rFonts w:ascii="Arial" w:hAnsi="Arial" w:cs="Arial"/>
          <w:sz w:val="28"/>
          <w:szCs w:val="28"/>
          <w:lang w:val="es-ES_tradnl"/>
        </w:rPr>
        <w:t>3232</w:t>
      </w:r>
      <w:r w:rsidRPr="00125C57">
        <w:rPr>
          <w:rFonts w:ascii="Arial" w:hAnsi="Arial" w:cs="Arial"/>
          <w:sz w:val="28"/>
          <w:szCs w:val="28"/>
          <w:lang w:val="es-ES_tradnl"/>
        </w:rPr>
        <w:t>/18</w:t>
      </w:r>
    </w:p>
    <w:p w:rsidR="00125C57" w:rsidRPr="00125C57" w:rsidRDefault="00125C57" w:rsidP="00786EEB">
      <w:pPr>
        <w:tabs>
          <w:tab w:val="center" w:pos="4253"/>
        </w:tabs>
        <w:suppressAutoHyphens/>
        <w:jc w:val="right"/>
        <w:rPr>
          <w:rFonts w:ascii="Arial" w:hAnsi="Arial" w:cs="Arial"/>
          <w:lang w:val="es-ES_tradnl"/>
        </w:rPr>
      </w:pPr>
    </w:p>
    <w:p w:rsidR="00125C57" w:rsidRPr="00125C57" w:rsidRDefault="00125C57">
      <w:pPr>
        <w:tabs>
          <w:tab w:val="center" w:pos="4253"/>
        </w:tabs>
        <w:suppressAutoHyphens/>
        <w:jc w:val="center"/>
        <w:rPr>
          <w:rFonts w:ascii="Arial" w:hAnsi="Arial" w:cs="Arial"/>
          <w:lang w:val="es-ES_tradnl"/>
        </w:rPr>
      </w:pPr>
      <w:r w:rsidRPr="00125C57">
        <w:rPr>
          <w:rFonts w:ascii="Arial" w:hAnsi="Arial" w:cs="Arial"/>
          <w:lang w:val="es-ES_tradnl"/>
        </w:rPr>
        <w:t>RESOLUCION ADOPTADA POR EL</w:t>
      </w:r>
    </w:p>
    <w:p w:rsidR="00125C57" w:rsidRPr="00125C57" w:rsidRDefault="00125C57">
      <w:pPr>
        <w:tabs>
          <w:tab w:val="left" w:pos="-720"/>
        </w:tabs>
        <w:suppressAutoHyphens/>
        <w:jc w:val="center"/>
        <w:rPr>
          <w:rFonts w:ascii="Arial" w:hAnsi="Arial" w:cs="Arial"/>
          <w:lang w:val="es-ES_tradnl"/>
        </w:rPr>
      </w:pPr>
    </w:p>
    <w:p w:rsidR="00125C57" w:rsidRPr="00125C57" w:rsidRDefault="00125C57">
      <w:pPr>
        <w:tabs>
          <w:tab w:val="center" w:pos="4253"/>
        </w:tabs>
        <w:suppressAutoHyphens/>
        <w:jc w:val="center"/>
        <w:rPr>
          <w:rFonts w:ascii="Arial" w:hAnsi="Arial" w:cs="Arial"/>
          <w:lang w:val="es-ES_tradnl"/>
        </w:rPr>
      </w:pPr>
      <w:r w:rsidRPr="00125C57">
        <w:rPr>
          <w:rFonts w:ascii="Arial" w:hAnsi="Arial" w:cs="Arial"/>
          <w:lang w:val="es-ES_tradnl"/>
        </w:rPr>
        <w:t>TRIBUNAL DE CUENTAS</w:t>
      </w:r>
    </w:p>
    <w:p w:rsidR="00125C57" w:rsidRPr="00125C57" w:rsidRDefault="00125C57">
      <w:pPr>
        <w:tabs>
          <w:tab w:val="left" w:pos="-720"/>
        </w:tabs>
        <w:suppressAutoHyphens/>
        <w:jc w:val="center"/>
        <w:rPr>
          <w:rFonts w:ascii="Arial" w:hAnsi="Arial" w:cs="Arial"/>
          <w:lang w:val="es-ES_tradnl"/>
        </w:rPr>
      </w:pPr>
    </w:p>
    <w:p w:rsidR="00125C57" w:rsidRPr="00125C57" w:rsidRDefault="00125C57">
      <w:pPr>
        <w:tabs>
          <w:tab w:val="center" w:pos="4253"/>
        </w:tabs>
        <w:suppressAutoHyphens/>
        <w:jc w:val="center"/>
        <w:rPr>
          <w:rFonts w:ascii="Arial" w:hAnsi="Arial" w:cs="Arial"/>
          <w:lang w:val="es-ES_tradnl"/>
        </w:rPr>
      </w:pPr>
      <w:r w:rsidRPr="00125C57">
        <w:rPr>
          <w:rFonts w:ascii="Arial" w:hAnsi="Arial" w:cs="Arial"/>
          <w:lang w:val="es-ES_tradnl"/>
        </w:rPr>
        <w:t xml:space="preserve">EN SESION DE FECHA 18 DE OCTUBRE </w:t>
      </w:r>
      <w:r w:rsidRPr="00125C57">
        <w:rPr>
          <w:rFonts w:ascii="Helvetica" w:hAnsi="Helvetica"/>
          <w:lang w:val="es-ES_tradnl"/>
        </w:rPr>
        <w:t>DE 2018</w:t>
      </w:r>
    </w:p>
    <w:p w:rsidR="00125C57" w:rsidRPr="00125C57" w:rsidRDefault="00125C57">
      <w:pPr>
        <w:tabs>
          <w:tab w:val="center" w:pos="4253"/>
        </w:tabs>
        <w:suppressAutoHyphens/>
        <w:jc w:val="center"/>
        <w:rPr>
          <w:rFonts w:ascii="Arial" w:hAnsi="Arial" w:cs="Arial"/>
          <w:lang w:val="es-ES_tradnl"/>
        </w:rPr>
      </w:pPr>
    </w:p>
    <w:p w:rsidR="00125C57" w:rsidRPr="0051177F" w:rsidRDefault="00125C57">
      <w:pPr>
        <w:tabs>
          <w:tab w:val="center" w:pos="4253"/>
        </w:tabs>
        <w:suppressAutoHyphens/>
        <w:jc w:val="center"/>
        <w:rPr>
          <w:rFonts w:ascii="Arial" w:hAnsi="Arial" w:cs="Arial"/>
          <w:lang w:val="es-UY"/>
        </w:rPr>
      </w:pPr>
      <w:r w:rsidRPr="0051177F">
        <w:rPr>
          <w:rFonts w:ascii="Arial" w:hAnsi="Arial" w:cs="Arial"/>
          <w:lang w:val="es-UY"/>
        </w:rPr>
        <w:t xml:space="preserve">(E. E. Nº 2017-17-1-0007717, </w:t>
      </w:r>
      <w:proofErr w:type="spellStart"/>
      <w:r w:rsidRPr="0051177F">
        <w:rPr>
          <w:rFonts w:ascii="Arial" w:hAnsi="Arial" w:cs="Arial"/>
          <w:lang w:val="es-UY"/>
        </w:rPr>
        <w:t>Ent</w:t>
      </w:r>
      <w:proofErr w:type="spellEnd"/>
      <w:r w:rsidRPr="0051177F">
        <w:rPr>
          <w:rFonts w:ascii="Arial" w:hAnsi="Arial" w:cs="Arial"/>
          <w:lang w:val="es-UY"/>
        </w:rPr>
        <w:t>. N° 4594/18)</w:t>
      </w:r>
    </w:p>
    <w:p w:rsidR="00125C57" w:rsidRPr="0051177F" w:rsidRDefault="00125C57">
      <w:pPr>
        <w:tabs>
          <w:tab w:val="center" w:pos="4253"/>
        </w:tabs>
        <w:suppressAutoHyphens/>
        <w:jc w:val="center"/>
        <w:rPr>
          <w:rFonts w:ascii="Helvetica" w:hAnsi="Helvetica"/>
          <w:lang w:val="es-UY"/>
        </w:rPr>
      </w:pPr>
    </w:p>
    <w:p w:rsidR="00125C57" w:rsidRDefault="00D71541" w:rsidP="00125C57">
      <w:pPr>
        <w:pStyle w:val="Ttulo8"/>
        <w:numPr>
          <w:ilvl w:val="0"/>
          <w:numId w:val="0"/>
        </w:numPr>
        <w:ind w:firstLine="851"/>
        <w:rPr>
          <w:b w:val="0"/>
        </w:rPr>
      </w:pPr>
      <w:r>
        <w:t xml:space="preserve">VISTO: </w:t>
      </w:r>
      <w:r>
        <w:rPr>
          <w:b w:val="0"/>
        </w:rPr>
        <w:t>las actuac</w:t>
      </w:r>
      <w:r w:rsidR="00EF6ECD">
        <w:rPr>
          <w:b w:val="0"/>
        </w:rPr>
        <w:t>iones remitidas por el Contador Delegado</w:t>
      </w:r>
      <w:r>
        <w:rPr>
          <w:b w:val="0"/>
        </w:rPr>
        <w:t xml:space="preserve"> en la Intendencia de Canelones, relacionadas c</w:t>
      </w:r>
      <w:r w:rsidR="00EF6ECD">
        <w:rPr>
          <w:b w:val="0"/>
        </w:rPr>
        <w:t xml:space="preserve">on la </w:t>
      </w:r>
      <w:r w:rsidR="002844D3">
        <w:rPr>
          <w:b w:val="0"/>
        </w:rPr>
        <w:t xml:space="preserve">reiteración del gasto derivado de la </w:t>
      </w:r>
      <w:r w:rsidR="00EF6ECD">
        <w:rPr>
          <w:b w:val="0"/>
        </w:rPr>
        <w:t xml:space="preserve">Licitación Pública </w:t>
      </w:r>
      <w:r>
        <w:rPr>
          <w:b w:val="0"/>
        </w:rPr>
        <w:t>Nº</w:t>
      </w:r>
      <w:r>
        <w:rPr>
          <w:b w:val="0"/>
          <w:bCs/>
        </w:rPr>
        <w:t xml:space="preserve"> </w:t>
      </w:r>
      <w:r w:rsidR="00CC4CF3">
        <w:rPr>
          <w:b w:val="0"/>
          <w:bCs/>
        </w:rPr>
        <w:t>30/2016</w:t>
      </w:r>
      <w:r>
        <w:rPr>
          <w:b w:val="0"/>
        </w:rPr>
        <w:t xml:space="preserve"> para la </w:t>
      </w:r>
      <w:r w:rsidR="001E251D">
        <w:rPr>
          <w:b w:val="0"/>
        </w:rPr>
        <w:t>a</w:t>
      </w:r>
      <w:r>
        <w:rPr>
          <w:b w:val="0"/>
        </w:rPr>
        <w:t xml:space="preserve">dquisición de </w:t>
      </w:r>
      <w:r w:rsidR="00CC4CF3">
        <w:rPr>
          <w:b w:val="0"/>
        </w:rPr>
        <w:t>vehículos en atención a la necesidad</w:t>
      </w:r>
      <w:r w:rsidR="00EF6ECD">
        <w:rPr>
          <w:b w:val="0"/>
        </w:rPr>
        <w:t xml:space="preserve"> </w:t>
      </w:r>
      <w:r w:rsidR="00CC4CF3">
        <w:rPr>
          <w:b w:val="0"/>
        </w:rPr>
        <w:t xml:space="preserve">planteada por las distintas </w:t>
      </w:r>
      <w:r w:rsidR="003E38F7">
        <w:rPr>
          <w:b w:val="0"/>
        </w:rPr>
        <w:t>D</w:t>
      </w:r>
      <w:r w:rsidR="00CC4CF3">
        <w:rPr>
          <w:b w:val="0"/>
        </w:rPr>
        <w:t>ependencias;</w:t>
      </w:r>
    </w:p>
    <w:p w:rsidR="00A64C7B" w:rsidRPr="002844D3" w:rsidRDefault="003A3DBE" w:rsidP="00125C57">
      <w:pPr>
        <w:pStyle w:val="Ttulo8"/>
        <w:numPr>
          <w:ilvl w:val="0"/>
          <w:numId w:val="0"/>
        </w:numPr>
        <w:ind w:firstLine="851"/>
        <w:rPr>
          <w:b w:val="0"/>
          <w:bCs/>
        </w:rPr>
      </w:pPr>
      <w:r>
        <w:t xml:space="preserve">RESULTANDO: </w:t>
      </w:r>
      <w:r w:rsidR="002844D3">
        <w:t>1</w:t>
      </w:r>
      <w:r w:rsidR="002844D3">
        <w:rPr>
          <w:bCs/>
        </w:rPr>
        <w:t xml:space="preserve">) </w:t>
      </w:r>
      <w:r w:rsidR="00A64C7B" w:rsidRPr="002844D3">
        <w:rPr>
          <w:b w:val="0"/>
          <w:bCs/>
        </w:rPr>
        <w:t>qu</w:t>
      </w:r>
      <w:r w:rsidR="00582083" w:rsidRPr="002844D3">
        <w:rPr>
          <w:b w:val="0"/>
          <w:bCs/>
        </w:rPr>
        <w:t xml:space="preserve">e </w:t>
      </w:r>
      <w:r w:rsidR="002844D3">
        <w:rPr>
          <w:b w:val="0"/>
          <w:bCs/>
        </w:rPr>
        <w:t xml:space="preserve">evaluadas las </w:t>
      </w:r>
      <w:r w:rsidR="001E251D">
        <w:rPr>
          <w:b w:val="0"/>
          <w:bCs/>
        </w:rPr>
        <w:t>ofertas,</w:t>
      </w:r>
      <w:r w:rsidR="002844D3">
        <w:rPr>
          <w:b w:val="0"/>
          <w:bCs/>
        </w:rPr>
        <w:t xml:space="preserve"> </w:t>
      </w:r>
      <w:r w:rsidR="00582083" w:rsidRPr="002844D3">
        <w:rPr>
          <w:b w:val="0"/>
          <w:bCs/>
        </w:rPr>
        <w:t>la Comisión Asesora</w:t>
      </w:r>
      <w:r w:rsidR="001E251D">
        <w:rPr>
          <w:b w:val="0"/>
          <w:bCs/>
        </w:rPr>
        <w:t>,</w:t>
      </w:r>
      <w:r w:rsidR="00582083" w:rsidRPr="002844D3">
        <w:rPr>
          <w:b w:val="0"/>
          <w:bCs/>
        </w:rPr>
        <w:t xml:space="preserve"> con fecha 6.9.17</w:t>
      </w:r>
      <w:r w:rsidR="001E251D">
        <w:rPr>
          <w:b w:val="0"/>
          <w:bCs/>
        </w:rPr>
        <w:t>,</w:t>
      </w:r>
      <w:r w:rsidR="00582083" w:rsidRPr="002844D3">
        <w:rPr>
          <w:b w:val="0"/>
          <w:bCs/>
        </w:rPr>
        <w:t xml:space="preserve"> </w:t>
      </w:r>
      <w:r w:rsidR="001E251D" w:rsidRPr="002844D3">
        <w:rPr>
          <w:b w:val="0"/>
          <w:bCs/>
        </w:rPr>
        <w:t>sugiri</w:t>
      </w:r>
      <w:r w:rsidR="001E251D">
        <w:rPr>
          <w:b w:val="0"/>
          <w:bCs/>
        </w:rPr>
        <w:t xml:space="preserve">ó </w:t>
      </w:r>
      <w:r w:rsidR="00A64C7B" w:rsidRPr="002844D3">
        <w:rPr>
          <w:b w:val="0"/>
          <w:bCs/>
        </w:rPr>
        <w:t>adjudicar</w:t>
      </w:r>
      <w:r w:rsidR="001E251D">
        <w:rPr>
          <w:b w:val="0"/>
          <w:bCs/>
        </w:rPr>
        <w:t>,</w:t>
      </w:r>
      <w:r w:rsidR="00125C57">
        <w:rPr>
          <w:b w:val="0"/>
          <w:bCs/>
        </w:rPr>
        <w:t xml:space="preserve"> de conformidad con</w:t>
      </w:r>
      <w:r w:rsidR="00A64C7B" w:rsidRPr="002844D3">
        <w:rPr>
          <w:b w:val="0"/>
          <w:bCs/>
        </w:rPr>
        <w:t xml:space="preserve"> los criterios de evaluación previstos en el Pliego:</w:t>
      </w:r>
    </w:p>
    <w:p w:rsidR="000B57F9" w:rsidRDefault="00A64C7B" w:rsidP="00A64C7B">
      <w:pPr>
        <w:spacing w:line="360" w:lineRule="auto"/>
        <w:jc w:val="both"/>
        <w:rPr>
          <w:rFonts w:ascii="Arial" w:hAnsi="Arial" w:cs="Arial"/>
          <w:b w:val="0"/>
          <w:bCs/>
        </w:rPr>
      </w:pPr>
      <w:r w:rsidRPr="000B57F9">
        <w:rPr>
          <w:rFonts w:ascii="Arial" w:hAnsi="Arial" w:cs="Arial"/>
          <w:bCs/>
        </w:rPr>
        <w:t>ITEM 1.-</w:t>
      </w:r>
      <w:r>
        <w:rPr>
          <w:rFonts w:ascii="Arial" w:hAnsi="Arial" w:cs="Arial"/>
          <w:b w:val="0"/>
          <w:bCs/>
        </w:rPr>
        <w:t xml:space="preserve"> 22 automóviles 4 puertas nafta a la empresa OVERSIL </w:t>
      </w:r>
      <w:r w:rsidR="001E251D">
        <w:rPr>
          <w:rFonts w:ascii="Arial" w:hAnsi="Arial" w:cs="Arial"/>
          <w:b w:val="0"/>
          <w:bCs/>
        </w:rPr>
        <w:t>S.A., por</w:t>
      </w:r>
      <w:r w:rsidR="00125C57">
        <w:rPr>
          <w:rFonts w:ascii="Arial" w:hAnsi="Arial" w:cs="Arial"/>
          <w:b w:val="0"/>
          <w:bCs/>
        </w:rPr>
        <w:t xml:space="preserve"> un monto de U$S 248.600;</w:t>
      </w:r>
    </w:p>
    <w:p w:rsidR="000B57F9" w:rsidRDefault="00A64C7B" w:rsidP="00A64C7B">
      <w:pPr>
        <w:spacing w:line="360" w:lineRule="auto"/>
        <w:jc w:val="both"/>
        <w:rPr>
          <w:rFonts w:ascii="Arial" w:hAnsi="Arial" w:cs="Arial"/>
          <w:b w:val="0"/>
          <w:bCs/>
        </w:rPr>
      </w:pPr>
      <w:r w:rsidRPr="000B57F9">
        <w:rPr>
          <w:rFonts w:ascii="Arial" w:hAnsi="Arial" w:cs="Arial"/>
          <w:bCs/>
        </w:rPr>
        <w:t>ITEM 2</w:t>
      </w:r>
      <w:r>
        <w:rPr>
          <w:rFonts w:ascii="Arial" w:hAnsi="Arial" w:cs="Arial"/>
          <w:b w:val="0"/>
          <w:bCs/>
        </w:rPr>
        <w:t xml:space="preserve">.- 12 camionetas doble cabina 4 x 2 a la empresa SANTA ROSA AUTOMOTORES en su opción C Renault </w:t>
      </w:r>
      <w:proofErr w:type="spellStart"/>
      <w:r>
        <w:rPr>
          <w:rFonts w:ascii="Arial" w:hAnsi="Arial" w:cs="Arial"/>
          <w:b w:val="0"/>
          <w:bCs/>
        </w:rPr>
        <w:t>Oroch</w:t>
      </w:r>
      <w:proofErr w:type="spellEnd"/>
      <w:r>
        <w:rPr>
          <w:rFonts w:ascii="Arial" w:hAnsi="Arial" w:cs="Arial"/>
          <w:b w:val="0"/>
          <w:bCs/>
        </w:rPr>
        <w:t xml:space="preserve"> </w:t>
      </w:r>
      <w:proofErr w:type="spellStart"/>
      <w:r>
        <w:rPr>
          <w:rFonts w:ascii="Arial" w:hAnsi="Arial" w:cs="Arial"/>
          <w:b w:val="0"/>
          <w:bCs/>
        </w:rPr>
        <w:t>Dynamique</w:t>
      </w:r>
      <w:proofErr w:type="spellEnd"/>
      <w:r>
        <w:rPr>
          <w:rFonts w:ascii="Arial" w:hAnsi="Arial" w:cs="Arial"/>
          <w:b w:val="0"/>
          <w:bCs/>
        </w:rPr>
        <w:t xml:space="preserve"> 1.6 por un monto de U$S  207.540;</w:t>
      </w:r>
    </w:p>
    <w:p w:rsidR="00A64C7B" w:rsidRDefault="00A64C7B" w:rsidP="00A64C7B">
      <w:pPr>
        <w:spacing w:line="360" w:lineRule="auto"/>
        <w:jc w:val="both"/>
        <w:rPr>
          <w:rFonts w:ascii="Arial" w:hAnsi="Arial" w:cs="Arial"/>
          <w:b w:val="0"/>
          <w:bCs/>
        </w:rPr>
      </w:pPr>
      <w:r w:rsidRPr="000B57F9">
        <w:rPr>
          <w:rFonts w:ascii="Arial" w:hAnsi="Arial" w:cs="Arial"/>
          <w:bCs/>
        </w:rPr>
        <w:t>ITEM 3.-</w:t>
      </w:r>
      <w:r>
        <w:rPr>
          <w:rFonts w:ascii="Arial" w:hAnsi="Arial" w:cs="Arial"/>
          <w:b w:val="0"/>
          <w:bCs/>
        </w:rPr>
        <w:t xml:space="preserve"> 8 camionetas furgón c/puerta lateral y trasera nafta a la empresa OVERSIL S.A., en su opción  “A”</w:t>
      </w:r>
      <w:r w:rsidR="001E251D">
        <w:rPr>
          <w:rFonts w:ascii="Arial" w:hAnsi="Arial" w:cs="Arial"/>
          <w:b w:val="0"/>
          <w:bCs/>
        </w:rPr>
        <w:t>,</w:t>
      </w:r>
      <w:r>
        <w:rPr>
          <w:rFonts w:ascii="Arial" w:hAnsi="Arial" w:cs="Arial"/>
          <w:b w:val="0"/>
          <w:bCs/>
        </w:rPr>
        <w:t xml:space="preserve"> por un monto de U$S 99.600;</w:t>
      </w:r>
    </w:p>
    <w:p w:rsidR="00A64C7B" w:rsidRDefault="00A64C7B" w:rsidP="00A64C7B">
      <w:pPr>
        <w:spacing w:line="360" w:lineRule="auto"/>
        <w:jc w:val="both"/>
        <w:rPr>
          <w:rFonts w:ascii="Arial" w:hAnsi="Arial" w:cs="Arial"/>
          <w:b w:val="0"/>
          <w:bCs/>
        </w:rPr>
      </w:pPr>
      <w:r w:rsidRPr="000B57F9">
        <w:rPr>
          <w:rFonts w:ascii="Arial" w:hAnsi="Arial" w:cs="Arial"/>
          <w:bCs/>
        </w:rPr>
        <w:t>ITEM 4.-</w:t>
      </w:r>
      <w:r>
        <w:rPr>
          <w:rFonts w:ascii="Arial" w:hAnsi="Arial" w:cs="Arial"/>
          <w:b w:val="0"/>
          <w:bCs/>
        </w:rPr>
        <w:t xml:space="preserve"> 3 minibuses a la empresa SADAR AUTOMOTORA FRANCO S.A.</w:t>
      </w:r>
      <w:r w:rsidR="001E251D">
        <w:rPr>
          <w:rFonts w:ascii="Arial" w:hAnsi="Arial" w:cs="Arial"/>
          <w:b w:val="0"/>
          <w:bCs/>
        </w:rPr>
        <w:t>,</w:t>
      </w:r>
      <w:r>
        <w:rPr>
          <w:rFonts w:ascii="Arial" w:hAnsi="Arial" w:cs="Arial"/>
          <w:b w:val="0"/>
          <w:bCs/>
        </w:rPr>
        <w:t xml:space="preserve"> por un monto de U$S 48.900</w:t>
      </w:r>
      <w:r w:rsidR="001E251D">
        <w:rPr>
          <w:rFonts w:ascii="Arial" w:hAnsi="Arial" w:cs="Arial"/>
          <w:b w:val="0"/>
          <w:bCs/>
        </w:rPr>
        <w:t>,</w:t>
      </w:r>
      <w:r>
        <w:rPr>
          <w:rFonts w:ascii="Arial" w:hAnsi="Arial" w:cs="Arial"/>
          <w:b w:val="0"/>
          <w:bCs/>
        </w:rPr>
        <w:t xml:space="preserve"> impuestos incluidos;</w:t>
      </w:r>
    </w:p>
    <w:p w:rsidR="00A64C7B" w:rsidRDefault="00A64C7B" w:rsidP="00A64C7B">
      <w:pPr>
        <w:spacing w:line="360" w:lineRule="auto"/>
        <w:jc w:val="both"/>
        <w:rPr>
          <w:rFonts w:ascii="Arial" w:hAnsi="Arial" w:cs="Arial"/>
          <w:b w:val="0"/>
          <w:bCs/>
        </w:rPr>
      </w:pPr>
      <w:r w:rsidRPr="000B57F9">
        <w:rPr>
          <w:rFonts w:ascii="Arial" w:hAnsi="Arial" w:cs="Arial"/>
          <w:bCs/>
        </w:rPr>
        <w:t>ITEM 5.-</w:t>
      </w:r>
      <w:r>
        <w:rPr>
          <w:rFonts w:ascii="Arial" w:hAnsi="Arial" w:cs="Arial"/>
          <w:b w:val="0"/>
          <w:bCs/>
        </w:rPr>
        <w:t xml:space="preserve"> 1 camión con guinche de auxilio mecánico a la empresa JULIO CESAR LESTIDO S.A., en su opción “B”, por un monto de U$S 198.500</w:t>
      </w:r>
      <w:r w:rsidR="001E251D">
        <w:rPr>
          <w:rFonts w:ascii="Arial" w:hAnsi="Arial" w:cs="Arial"/>
          <w:b w:val="0"/>
          <w:bCs/>
        </w:rPr>
        <w:t>,</w:t>
      </w:r>
      <w:r>
        <w:rPr>
          <w:rFonts w:ascii="Arial" w:hAnsi="Arial" w:cs="Arial"/>
          <w:b w:val="0"/>
          <w:bCs/>
        </w:rPr>
        <w:t xml:space="preserve"> impuestos incluidos;</w:t>
      </w:r>
    </w:p>
    <w:p w:rsidR="009E58D5" w:rsidRDefault="00A64C7B" w:rsidP="009E58D5">
      <w:pPr>
        <w:spacing w:line="360" w:lineRule="auto"/>
        <w:jc w:val="both"/>
        <w:rPr>
          <w:rFonts w:ascii="Arial" w:hAnsi="Arial" w:cs="Arial"/>
          <w:b w:val="0"/>
          <w:bCs/>
        </w:rPr>
      </w:pPr>
      <w:r w:rsidRPr="000B57F9">
        <w:rPr>
          <w:rFonts w:ascii="Arial" w:hAnsi="Arial" w:cs="Arial"/>
          <w:bCs/>
        </w:rPr>
        <w:t>ITEM 6.-</w:t>
      </w:r>
      <w:r w:rsidR="001E251D">
        <w:rPr>
          <w:rFonts w:ascii="Arial" w:hAnsi="Arial" w:cs="Arial"/>
          <w:b w:val="0"/>
          <w:bCs/>
        </w:rPr>
        <w:t xml:space="preserve"> 6 c</w:t>
      </w:r>
      <w:r>
        <w:rPr>
          <w:rFonts w:ascii="Arial" w:hAnsi="Arial" w:cs="Arial"/>
          <w:b w:val="0"/>
          <w:bCs/>
        </w:rPr>
        <w:t>amiones a la empresa DOLCE VITTA S.A., GRUPO ALER</w:t>
      </w:r>
      <w:r w:rsidR="001E251D">
        <w:rPr>
          <w:rFonts w:ascii="Arial" w:hAnsi="Arial" w:cs="Arial"/>
          <w:b w:val="0"/>
          <w:bCs/>
        </w:rPr>
        <w:t>,</w:t>
      </w:r>
      <w:r>
        <w:rPr>
          <w:rFonts w:ascii="Arial" w:hAnsi="Arial" w:cs="Arial"/>
          <w:b w:val="0"/>
          <w:bCs/>
        </w:rPr>
        <w:t xml:space="preserve"> por un monto de </w:t>
      </w:r>
      <w:r w:rsidR="009E58D5">
        <w:rPr>
          <w:rFonts w:ascii="Arial" w:hAnsi="Arial" w:cs="Arial"/>
          <w:b w:val="0"/>
          <w:bCs/>
        </w:rPr>
        <w:t>U$S 135.000</w:t>
      </w:r>
      <w:r w:rsidR="001E251D">
        <w:rPr>
          <w:rFonts w:ascii="Arial" w:hAnsi="Arial" w:cs="Arial"/>
          <w:b w:val="0"/>
          <w:bCs/>
        </w:rPr>
        <w:t>,</w:t>
      </w:r>
      <w:r w:rsidR="009E58D5">
        <w:rPr>
          <w:rFonts w:ascii="Arial" w:hAnsi="Arial" w:cs="Arial"/>
          <w:b w:val="0"/>
          <w:bCs/>
        </w:rPr>
        <w:t xml:space="preserve"> impuestos incluidos;</w:t>
      </w:r>
    </w:p>
    <w:p w:rsidR="00125C57" w:rsidRDefault="009E58D5" w:rsidP="006B38E7">
      <w:pPr>
        <w:spacing w:line="360" w:lineRule="auto"/>
        <w:jc w:val="both"/>
        <w:rPr>
          <w:rFonts w:ascii="Arial" w:hAnsi="Arial" w:cs="Arial"/>
          <w:b w:val="0"/>
          <w:bCs/>
        </w:rPr>
      </w:pPr>
      <w:r w:rsidRPr="000B57F9">
        <w:rPr>
          <w:rFonts w:ascii="Arial" w:hAnsi="Arial" w:cs="Arial"/>
          <w:bCs/>
        </w:rPr>
        <w:lastRenderedPageBreak/>
        <w:t>ITEM 7.-</w:t>
      </w:r>
      <w:r>
        <w:rPr>
          <w:rFonts w:ascii="Arial" w:hAnsi="Arial" w:cs="Arial"/>
          <w:b w:val="0"/>
          <w:bCs/>
        </w:rPr>
        <w:t xml:space="preserve"> 2 camiones triple cabina a la empresa SANTA ROSA AUTOMOTORES S.A., por un monto de U$S 61.580</w:t>
      </w:r>
      <w:r w:rsidR="001E251D">
        <w:rPr>
          <w:rFonts w:ascii="Arial" w:hAnsi="Arial" w:cs="Arial"/>
          <w:b w:val="0"/>
          <w:bCs/>
        </w:rPr>
        <w:t>,</w:t>
      </w:r>
      <w:r>
        <w:rPr>
          <w:rFonts w:ascii="Arial" w:hAnsi="Arial" w:cs="Arial"/>
          <w:b w:val="0"/>
          <w:bCs/>
        </w:rPr>
        <w:t xml:space="preserve"> impuestos incluidos;</w:t>
      </w:r>
    </w:p>
    <w:p w:rsidR="00125C57" w:rsidRDefault="0051177F" w:rsidP="00125C57">
      <w:pPr>
        <w:spacing w:line="360" w:lineRule="auto"/>
        <w:ind w:firstLine="2694"/>
        <w:jc w:val="both"/>
        <w:rPr>
          <w:rFonts w:ascii="Arial" w:hAnsi="Arial" w:cs="Arial"/>
          <w:b w:val="0"/>
          <w:bCs/>
          <w:lang w:val="es-ES_tradnl"/>
        </w:rPr>
      </w:pPr>
      <w:r>
        <w:rPr>
          <w:rFonts w:ascii="Arial" w:hAnsi="Arial" w:cs="Arial"/>
          <w:bCs/>
        </w:rPr>
        <w:t xml:space="preserve"> </w:t>
      </w:r>
      <w:r w:rsidR="001B60AE" w:rsidRPr="001B60AE">
        <w:rPr>
          <w:rFonts w:ascii="Arial" w:hAnsi="Arial" w:cs="Arial"/>
          <w:bCs/>
        </w:rPr>
        <w:t>2</w:t>
      </w:r>
      <w:r w:rsidR="009E58D5" w:rsidRPr="001B60AE">
        <w:rPr>
          <w:rFonts w:ascii="Arial" w:hAnsi="Arial" w:cs="Arial"/>
          <w:bCs/>
        </w:rPr>
        <w:t>)</w:t>
      </w:r>
      <w:r w:rsidR="009E58D5">
        <w:rPr>
          <w:rFonts w:ascii="Arial" w:hAnsi="Arial" w:cs="Arial"/>
          <w:bCs/>
        </w:rPr>
        <w:t xml:space="preserve"> </w:t>
      </w:r>
      <w:r w:rsidR="00D931EE">
        <w:rPr>
          <w:rFonts w:ascii="Arial" w:hAnsi="Arial" w:cs="Arial"/>
          <w:b w:val="0"/>
          <w:bCs/>
        </w:rPr>
        <w:t>que por Resolución</w:t>
      </w:r>
      <w:r w:rsidR="00460B3F" w:rsidRPr="00460B3F">
        <w:rPr>
          <w:rFonts w:ascii="Arial" w:hAnsi="Arial" w:cs="Arial"/>
          <w:b w:val="0"/>
          <w:bCs/>
          <w:lang w:val="es-ES_tradnl"/>
        </w:rPr>
        <w:t xml:space="preserve"> </w:t>
      </w:r>
      <w:r w:rsidR="00125C57">
        <w:rPr>
          <w:rFonts w:ascii="Arial" w:hAnsi="Arial" w:cs="Arial"/>
          <w:b w:val="0"/>
          <w:bCs/>
          <w:lang w:val="es-ES_tradnl"/>
        </w:rPr>
        <w:t>N°</w:t>
      </w:r>
      <w:r w:rsidR="001E251D">
        <w:rPr>
          <w:rFonts w:ascii="Arial" w:hAnsi="Arial" w:cs="Arial"/>
          <w:b w:val="0"/>
          <w:bCs/>
          <w:lang w:val="es-ES_tradnl"/>
        </w:rPr>
        <w:t xml:space="preserve"> 17/06784 de fecha 15/09/1,</w:t>
      </w:r>
      <w:r w:rsidR="002844D3">
        <w:rPr>
          <w:rFonts w:ascii="Arial" w:hAnsi="Arial" w:cs="Arial"/>
          <w:b w:val="0"/>
          <w:bCs/>
          <w:lang w:val="es-ES_tradnl"/>
        </w:rPr>
        <w:t xml:space="preserve"> </w:t>
      </w:r>
      <w:r w:rsidR="00460B3F">
        <w:rPr>
          <w:rFonts w:ascii="Arial" w:hAnsi="Arial" w:cs="Arial"/>
          <w:b w:val="0"/>
          <w:bCs/>
          <w:lang w:val="es-ES_tradnl"/>
        </w:rPr>
        <w:t>el Intendente adjudic</w:t>
      </w:r>
      <w:r w:rsidR="001E251D">
        <w:rPr>
          <w:rFonts w:ascii="Arial" w:hAnsi="Arial" w:cs="Arial"/>
          <w:b w:val="0"/>
          <w:bCs/>
          <w:lang w:val="es-ES_tradnl"/>
        </w:rPr>
        <w:t>o</w:t>
      </w:r>
      <w:r w:rsidR="00460B3F">
        <w:rPr>
          <w:rFonts w:ascii="Arial" w:hAnsi="Arial" w:cs="Arial"/>
          <w:b w:val="0"/>
          <w:bCs/>
          <w:lang w:val="es-ES_tradnl"/>
        </w:rPr>
        <w:t xml:space="preserve"> la </w:t>
      </w:r>
      <w:r w:rsidR="00125C57">
        <w:rPr>
          <w:rFonts w:ascii="Arial" w:hAnsi="Arial" w:cs="Arial"/>
          <w:b w:val="0"/>
          <w:bCs/>
          <w:lang w:val="es-ES_tradnl"/>
        </w:rPr>
        <w:t>L</w:t>
      </w:r>
      <w:r w:rsidR="00460B3F">
        <w:rPr>
          <w:rFonts w:ascii="Arial" w:hAnsi="Arial" w:cs="Arial"/>
          <w:b w:val="0"/>
          <w:bCs/>
          <w:lang w:val="es-ES_tradnl"/>
        </w:rPr>
        <w:t>icitación</w:t>
      </w:r>
      <w:r w:rsidR="001E251D">
        <w:rPr>
          <w:rFonts w:ascii="Arial" w:hAnsi="Arial" w:cs="Arial"/>
          <w:b w:val="0"/>
          <w:bCs/>
          <w:lang w:val="es-ES_tradnl"/>
        </w:rPr>
        <w:t>,</w:t>
      </w:r>
      <w:r w:rsidR="00460B3F">
        <w:rPr>
          <w:rFonts w:ascii="Arial" w:hAnsi="Arial" w:cs="Arial"/>
          <w:b w:val="0"/>
          <w:bCs/>
          <w:lang w:val="es-ES_tradnl"/>
        </w:rPr>
        <w:t xml:space="preserve"> en los términos sugeridos por la Comisión Asesora</w:t>
      </w:r>
      <w:r w:rsidR="001E251D">
        <w:rPr>
          <w:rFonts w:ascii="Arial" w:hAnsi="Arial" w:cs="Arial"/>
          <w:b w:val="0"/>
          <w:bCs/>
          <w:lang w:val="es-ES_tradnl"/>
        </w:rPr>
        <w:t>,</w:t>
      </w:r>
      <w:r w:rsidR="00460B3F">
        <w:rPr>
          <w:rFonts w:ascii="Arial" w:hAnsi="Arial" w:cs="Arial"/>
          <w:b w:val="0"/>
          <w:bCs/>
          <w:lang w:val="es-ES_tradnl"/>
        </w:rPr>
        <w:t xml:space="preserve"> </w:t>
      </w:r>
      <w:r w:rsidR="006B38E7">
        <w:rPr>
          <w:rFonts w:ascii="Arial" w:hAnsi="Arial" w:cs="Arial"/>
          <w:b w:val="0"/>
          <w:bCs/>
          <w:lang w:val="es-ES_tradnl"/>
        </w:rPr>
        <w:t>por un monto total de U$S 999.720</w:t>
      </w:r>
      <w:r w:rsidR="000B57F9">
        <w:rPr>
          <w:rFonts w:ascii="Arial" w:hAnsi="Arial" w:cs="Arial"/>
          <w:b w:val="0"/>
          <w:bCs/>
          <w:lang w:val="es-ES_tradnl"/>
        </w:rPr>
        <w:t>,</w:t>
      </w:r>
      <w:r w:rsidR="00460B3F">
        <w:rPr>
          <w:rFonts w:ascii="Arial" w:hAnsi="Arial" w:cs="Arial"/>
          <w:b w:val="0"/>
          <w:bCs/>
          <w:lang w:val="es-ES_tradnl"/>
        </w:rPr>
        <w:t xml:space="preserve"> expresa</w:t>
      </w:r>
      <w:r w:rsidR="006B38E7">
        <w:rPr>
          <w:rFonts w:ascii="Arial" w:hAnsi="Arial" w:cs="Arial"/>
          <w:b w:val="0"/>
          <w:bCs/>
          <w:lang w:val="es-ES_tradnl"/>
        </w:rPr>
        <w:t>ndo</w:t>
      </w:r>
      <w:r w:rsidR="00460B3F">
        <w:rPr>
          <w:rFonts w:ascii="Arial" w:hAnsi="Arial" w:cs="Arial"/>
          <w:b w:val="0"/>
          <w:bCs/>
          <w:lang w:val="es-ES_tradnl"/>
        </w:rPr>
        <w:t xml:space="preserve"> que el</w:t>
      </w:r>
      <w:r w:rsidR="006B38E7">
        <w:rPr>
          <w:rFonts w:ascii="Arial" w:hAnsi="Arial" w:cs="Arial"/>
          <w:b w:val="0"/>
          <w:bCs/>
          <w:lang w:val="es-ES_tradnl"/>
        </w:rPr>
        <w:t xml:space="preserve"> f</w:t>
      </w:r>
      <w:r w:rsidR="00460B3F">
        <w:rPr>
          <w:rFonts w:ascii="Arial" w:hAnsi="Arial" w:cs="Arial"/>
          <w:b w:val="0"/>
          <w:bCs/>
          <w:lang w:val="es-ES_tradnl"/>
        </w:rPr>
        <w:t xml:space="preserve">inanciamiento de la obra se realizará con fondos provenientes del Fideicomiso Financiero para Obras – Canelones III, al </w:t>
      </w:r>
      <w:r w:rsidR="00125C57">
        <w:rPr>
          <w:rFonts w:ascii="Arial" w:hAnsi="Arial" w:cs="Arial"/>
          <w:b w:val="0"/>
          <w:bCs/>
          <w:lang w:val="es-ES_tradnl"/>
        </w:rPr>
        <w:t>amparo de lo establecido en el A</w:t>
      </w:r>
      <w:r w:rsidR="00460B3F">
        <w:rPr>
          <w:rFonts w:ascii="Arial" w:hAnsi="Arial" w:cs="Arial"/>
          <w:b w:val="0"/>
          <w:bCs/>
          <w:lang w:val="es-ES_tradnl"/>
        </w:rPr>
        <w:t>rt</w:t>
      </w:r>
      <w:r w:rsidR="00125C57">
        <w:rPr>
          <w:rFonts w:ascii="Arial" w:hAnsi="Arial" w:cs="Arial"/>
          <w:b w:val="0"/>
          <w:bCs/>
          <w:lang w:val="es-ES_tradnl"/>
        </w:rPr>
        <w:t>ículo</w:t>
      </w:r>
      <w:r w:rsidR="00460B3F">
        <w:rPr>
          <w:rFonts w:ascii="Arial" w:hAnsi="Arial" w:cs="Arial"/>
          <w:b w:val="0"/>
          <w:bCs/>
          <w:lang w:val="es-ES_tradnl"/>
        </w:rPr>
        <w:t xml:space="preserve"> 19 del TOCAF, hasta </w:t>
      </w:r>
      <w:r w:rsidR="004F345A">
        <w:rPr>
          <w:rFonts w:ascii="Arial" w:hAnsi="Arial" w:cs="Arial"/>
          <w:b w:val="0"/>
          <w:bCs/>
          <w:lang w:val="es-ES_tradnl"/>
        </w:rPr>
        <w:t xml:space="preserve">tanto </w:t>
      </w:r>
      <w:r w:rsidR="00460B3F">
        <w:rPr>
          <w:rFonts w:ascii="Arial" w:hAnsi="Arial" w:cs="Arial"/>
          <w:b w:val="0"/>
          <w:bCs/>
          <w:lang w:val="es-ES_tradnl"/>
        </w:rPr>
        <w:t>el fideicomiso quede activo</w:t>
      </w:r>
      <w:r w:rsidR="006B38E7">
        <w:rPr>
          <w:rFonts w:ascii="Arial" w:hAnsi="Arial" w:cs="Arial"/>
          <w:b w:val="0"/>
          <w:bCs/>
          <w:lang w:val="es-ES_tradnl"/>
        </w:rPr>
        <w:t>;</w:t>
      </w:r>
    </w:p>
    <w:p w:rsidR="001600A3" w:rsidRDefault="0051177F" w:rsidP="001600A3">
      <w:pPr>
        <w:spacing w:line="360" w:lineRule="auto"/>
        <w:ind w:firstLine="2694"/>
        <w:jc w:val="both"/>
        <w:rPr>
          <w:rFonts w:ascii="Arial" w:hAnsi="Arial" w:cs="Arial"/>
          <w:b w:val="0"/>
          <w:bCs/>
        </w:rPr>
      </w:pPr>
      <w:r>
        <w:rPr>
          <w:rFonts w:ascii="Arial" w:hAnsi="Arial" w:cs="Arial"/>
          <w:bCs/>
        </w:rPr>
        <w:t xml:space="preserve"> </w:t>
      </w:r>
      <w:r w:rsidR="001B60AE" w:rsidRPr="00125C57">
        <w:rPr>
          <w:rFonts w:ascii="Arial" w:hAnsi="Arial" w:cs="Arial"/>
          <w:bCs/>
        </w:rPr>
        <w:t>3</w:t>
      </w:r>
      <w:r w:rsidR="00A5095A" w:rsidRPr="00125C57">
        <w:rPr>
          <w:rFonts w:ascii="Arial" w:hAnsi="Arial" w:cs="Arial"/>
          <w:bCs/>
        </w:rPr>
        <w:t>)</w:t>
      </w:r>
      <w:r w:rsidR="00A5095A" w:rsidRPr="00125C57">
        <w:rPr>
          <w:rFonts w:ascii="Arial" w:hAnsi="Arial" w:cs="Arial"/>
          <w:b w:val="0"/>
          <w:bCs/>
        </w:rPr>
        <w:t xml:space="preserve"> </w:t>
      </w:r>
      <w:r w:rsidR="002844D3" w:rsidRPr="00125C57">
        <w:rPr>
          <w:rFonts w:ascii="Arial" w:hAnsi="Arial" w:cs="Arial"/>
          <w:b w:val="0"/>
          <w:bCs/>
        </w:rPr>
        <w:t>que e</w:t>
      </w:r>
      <w:r w:rsidR="001E251D" w:rsidRPr="00125C57">
        <w:rPr>
          <w:rFonts w:ascii="Arial" w:hAnsi="Arial" w:cs="Arial"/>
          <w:b w:val="0"/>
          <w:bCs/>
        </w:rPr>
        <w:t xml:space="preserve">ste </w:t>
      </w:r>
      <w:r w:rsidR="002844D3" w:rsidRPr="00125C57">
        <w:rPr>
          <w:rFonts w:ascii="Arial" w:hAnsi="Arial" w:cs="Arial"/>
          <w:b w:val="0"/>
          <w:bCs/>
          <w:i/>
        </w:rPr>
        <w:t>Tribunal</w:t>
      </w:r>
      <w:r w:rsidR="002844D3" w:rsidRPr="00125C57">
        <w:rPr>
          <w:rFonts w:ascii="Arial" w:hAnsi="Arial" w:cs="Arial"/>
          <w:b w:val="0"/>
          <w:bCs/>
        </w:rPr>
        <w:t>,</w:t>
      </w:r>
      <w:r w:rsidR="001E251D" w:rsidRPr="00125C57">
        <w:rPr>
          <w:rFonts w:ascii="Arial" w:hAnsi="Arial" w:cs="Arial"/>
          <w:b w:val="0"/>
          <w:bCs/>
        </w:rPr>
        <w:t xml:space="preserve"> por </w:t>
      </w:r>
      <w:r w:rsidR="00125C57">
        <w:rPr>
          <w:rFonts w:ascii="Arial" w:hAnsi="Arial" w:cs="Arial"/>
          <w:b w:val="0"/>
          <w:bCs/>
        </w:rPr>
        <w:t>Res- N</w:t>
      </w:r>
      <w:r w:rsidR="001E251D" w:rsidRPr="00125C57">
        <w:rPr>
          <w:rFonts w:ascii="Arial" w:hAnsi="Arial" w:cs="Arial"/>
          <w:b w:val="0"/>
          <w:bCs/>
        </w:rPr>
        <w:t>°</w:t>
      </w:r>
      <w:r w:rsidR="001600A3">
        <w:rPr>
          <w:rFonts w:ascii="Arial" w:hAnsi="Arial" w:cs="Arial"/>
          <w:b w:val="0"/>
          <w:bCs/>
        </w:rPr>
        <w:t xml:space="preserve"> </w:t>
      </w:r>
      <w:r w:rsidR="001E251D" w:rsidRPr="00125C57">
        <w:rPr>
          <w:rFonts w:ascii="Arial" w:hAnsi="Arial" w:cs="Arial"/>
          <w:b w:val="0"/>
          <w:bCs/>
        </w:rPr>
        <w:t xml:space="preserve">4248 </w:t>
      </w:r>
      <w:r w:rsidR="002844D3" w:rsidRPr="00125C57">
        <w:rPr>
          <w:rFonts w:ascii="Arial" w:hAnsi="Arial" w:cs="Arial"/>
          <w:b w:val="0"/>
          <w:bCs/>
        </w:rPr>
        <w:t>de fecha  20/12/18</w:t>
      </w:r>
      <w:r w:rsidR="001E251D" w:rsidRPr="00125C57">
        <w:rPr>
          <w:rFonts w:ascii="Arial" w:hAnsi="Arial" w:cs="Arial"/>
          <w:b w:val="0"/>
          <w:bCs/>
        </w:rPr>
        <w:t>,</w:t>
      </w:r>
      <w:r w:rsidR="002844D3" w:rsidRPr="00125C57">
        <w:rPr>
          <w:rFonts w:ascii="Arial" w:hAnsi="Arial" w:cs="Arial"/>
          <w:b w:val="0"/>
          <w:bCs/>
        </w:rPr>
        <w:t xml:space="preserve"> </w:t>
      </w:r>
      <w:r w:rsidR="001B60AE" w:rsidRPr="00125C57">
        <w:rPr>
          <w:rFonts w:ascii="Arial" w:hAnsi="Arial" w:cs="Arial"/>
          <w:b w:val="0"/>
          <w:bCs/>
        </w:rPr>
        <w:t xml:space="preserve">acordó observar el gasto, considerando que </w:t>
      </w:r>
      <w:r w:rsidR="005F7153" w:rsidRPr="00125C57">
        <w:rPr>
          <w:rFonts w:ascii="Arial" w:hAnsi="Arial" w:cs="Arial"/>
          <w:b w:val="0"/>
          <w:bCs/>
        </w:rPr>
        <w:t xml:space="preserve"> </w:t>
      </w:r>
      <w:r w:rsidR="002B14C6" w:rsidRPr="00125C57">
        <w:rPr>
          <w:rFonts w:ascii="Arial" w:hAnsi="Arial" w:cs="Arial"/>
          <w:b w:val="0"/>
          <w:bCs/>
        </w:rPr>
        <w:t>el origen de los recursos con los que se a</w:t>
      </w:r>
      <w:r w:rsidR="006C229C" w:rsidRPr="00125C57">
        <w:rPr>
          <w:rFonts w:ascii="Arial" w:hAnsi="Arial" w:cs="Arial"/>
          <w:b w:val="0"/>
          <w:bCs/>
        </w:rPr>
        <w:t>frontará el gasto</w:t>
      </w:r>
      <w:r w:rsidR="00C66991" w:rsidRPr="00125C57">
        <w:rPr>
          <w:rFonts w:ascii="Arial" w:hAnsi="Arial" w:cs="Arial"/>
          <w:b w:val="0"/>
          <w:bCs/>
        </w:rPr>
        <w:t>,</w:t>
      </w:r>
      <w:r w:rsidR="00F05BA2" w:rsidRPr="00125C57">
        <w:rPr>
          <w:rFonts w:ascii="Arial" w:hAnsi="Arial" w:cs="Arial"/>
          <w:b w:val="0"/>
          <w:bCs/>
        </w:rPr>
        <w:t xml:space="preserve"> </w:t>
      </w:r>
      <w:r w:rsidR="00C66991" w:rsidRPr="00125C57">
        <w:rPr>
          <w:rFonts w:ascii="Arial" w:hAnsi="Arial" w:cs="Arial"/>
          <w:b w:val="0"/>
          <w:bCs/>
        </w:rPr>
        <w:t>a la que se condicionó</w:t>
      </w:r>
      <w:r w:rsidR="0084090C" w:rsidRPr="00125C57">
        <w:rPr>
          <w:rFonts w:ascii="Arial" w:hAnsi="Arial" w:cs="Arial"/>
          <w:b w:val="0"/>
          <w:bCs/>
        </w:rPr>
        <w:t xml:space="preserve"> la adjudicación</w:t>
      </w:r>
      <w:r w:rsidR="00C66991" w:rsidRPr="00125C57">
        <w:rPr>
          <w:rFonts w:ascii="Arial" w:hAnsi="Arial" w:cs="Arial"/>
          <w:b w:val="0"/>
          <w:bCs/>
        </w:rPr>
        <w:t>,</w:t>
      </w:r>
      <w:r w:rsidR="0084090C" w:rsidRPr="00125C57">
        <w:rPr>
          <w:rFonts w:ascii="Arial" w:hAnsi="Arial" w:cs="Arial"/>
          <w:b w:val="0"/>
          <w:bCs/>
        </w:rPr>
        <w:t xml:space="preserve"> no exime del </w:t>
      </w:r>
      <w:r w:rsidR="00622F2A" w:rsidRPr="00125C57">
        <w:rPr>
          <w:rFonts w:ascii="Arial" w:hAnsi="Arial" w:cs="Arial"/>
          <w:b w:val="0"/>
          <w:bCs/>
        </w:rPr>
        <w:t xml:space="preserve">requisito de contar </w:t>
      </w:r>
      <w:r w:rsidR="002D16D0" w:rsidRPr="00125C57">
        <w:rPr>
          <w:rFonts w:ascii="Arial" w:hAnsi="Arial" w:cs="Arial"/>
          <w:b w:val="0"/>
          <w:bCs/>
        </w:rPr>
        <w:t>con disponibilidad suficiente en el</w:t>
      </w:r>
      <w:r w:rsidR="00C66991" w:rsidRPr="00125C57">
        <w:rPr>
          <w:rFonts w:ascii="Arial" w:hAnsi="Arial" w:cs="Arial"/>
          <w:b w:val="0"/>
          <w:bCs/>
        </w:rPr>
        <w:t xml:space="preserve"> </w:t>
      </w:r>
      <w:r w:rsidR="00657BA3" w:rsidRPr="00125C57">
        <w:rPr>
          <w:rFonts w:ascii="Arial" w:hAnsi="Arial" w:cs="Arial"/>
          <w:b w:val="0"/>
          <w:bCs/>
        </w:rPr>
        <w:t>r</w:t>
      </w:r>
      <w:r w:rsidR="002D16D0" w:rsidRPr="00125C57">
        <w:rPr>
          <w:rFonts w:ascii="Arial" w:hAnsi="Arial" w:cs="Arial"/>
          <w:b w:val="0"/>
          <w:bCs/>
        </w:rPr>
        <w:t xml:space="preserve">ubro </w:t>
      </w:r>
      <w:r w:rsidR="00C66991" w:rsidRPr="00125C57">
        <w:rPr>
          <w:rFonts w:ascii="Arial" w:hAnsi="Arial" w:cs="Arial"/>
          <w:b w:val="0"/>
          <w:bCs/>
        </w:rPr>
        <w:t xml:space="preserve">presupuestal de imputación  </w:t>
      </w:r>
      <w:r w:rsidR="002D16D0" w:rsidRPr="00125C57">
        <w:rPr>
          <w:rFonts w:ascii="Arial" w:hAnsi="Arial" w:cs="Arial"/>
          <w:b w:val="0"/>
          <w:bCs/>
        </w:rPr>
        <w:t>correspondiente;</w:t>
      </w:r>
    </w:p>
    <w:p w:rsidR="001600A3" w:rsidRDefault="0051177F" w:rsidP="001600A3">
      <w:pPr>
        <w:spacing w:line="360" w:lineRule="auto"/>
        <w:ind w:firstLine="2694"/>
        <w:jc w:val="both"/>
        <w:rPr>
          <w:rFonts w:ascii="Arial" w:hAnsi="Arial" w:cs="Arial"/>
          <w:b w:val="0"/>
          <w:bCs/>
        </w:rPr>
      </w:pPr>
      <w:r>
        <w:rPr>
          <w:rFonts w:ascii="Arial" w:hAnsi="Arial" w:cs="Arial"/>
          <w:bCs/>
        </w:rPr>
        <w:t xml:space="preserve"> </w:t>
      </w:r>
      <w:r w:rsidR="001B60AE" w:rsidRPr="00A11FA1">
        <w:rPr>
          <w:rFonts w:ascii="Arial" w:hAnsi="Arial" w:cs="Arial"/>
          <w:bCs/>
        </w:rPr>
        <w:t xml:space="preserve">4) </w:t>
      </w:r>
      <w:r w:rsidR="00815604" w:rsidRPr="00A11FA1">
        <w:rPr>
          <w:rFonts w:ascii="Arial" w:hAnsi="Arial" w:cs="Arial"/>
          <w:b w:val="0"/>
          <w:bCs/>
        </w:rPr>
        <w:t>que en la oportunidad, por Resolución 18/01728 de fecha 09/03/18 se reitera el gasto observado</w:t>
      </w:r>
      <w:r w:rsidR="001E251D">
        <w:rPr>
          <w:rFonts w:ascii="Arial" w:hAnsi="Arial" w:cs="Arial"/>
          <w:b w:val="0"/>
          <w:bCs/>
        </w:rPr>
        <w:t xml:space="preserve">, aduciéndose </w:t>
      </w:r>
      <w:r w:rsidR="00A11FA1" w:rsidRPr="00A11FA1">
        <w:rPr>
          <w:rFonts w:ascii="Arial" w:hAnsi="Arial" w:cs="Arial"/>
          <w:b w:val="0"/>
          <w:bCs/>
        </w:rPr>
        <w:t xml:space="preserve"> que:</w:t>
      </w:r>
    </w:p>
    <w:p w:rsidR="001600A3" w:rsidRDefault="0051177F" w:rsidP="001600A3">
      <w:pPr>
        <w:spacing w:line="360" w:lineRule="auto"/>
        <w:ind w:firstLine="2694"/>
        <w:jc w:val="both"/>
        <w:rPr>
          <w:rFonts w:ascii="Arial" w:hAnsi="Arial" w:cs="Arial"/>
          <w:b w:val="0"/>
        </w:rPr>
      </w:pPr>
      <w:r>
        <w:rPr>
          <w:rFonts w:ascii="Arial" w:hAnsi="Arial" w:cs="Arial"/>
          <w:bCs/>
        </w:rPr>
        <w:t xml:space="preserve"> </w:t>
      </w:r>
      <w:r w:rsidR="00A11FA1" w:rsidRPr="001600A3">
        <w:rPr>
          <w:rFonts w:ascii="Arial" w:hAnsi="Arial" w:cs="Arial"/>
          <w:bCs/>
        </w:rPr>
        <w:t>4.1)</w:t>
      </w:r>
      <w:r w:rsidR="00A11FA1" w:rsidRPr="00A11FA1">
        <w:rPr>
          <w:rFonts w:ascii="Arial" w:hAnsi="Arial" w:cs="Arial"/>
          <w:b w:val="0"/>
          <w:bCs/>
        </w:rPr>
        <w:t xml:space="preserve"> en </w:t>
      </w:r>
      <w:r w:rsidR="001E251D">
        <w:rPr>
          <w:rFonts w:ascii="Arial" w:hAnsi="Arial" w:cs="Arial"/>
          <w:b w:val="0"/>
          <w:bCs/>
        </w:rPr>
        <w:t xml:space="preserve">la </w:t>
      </w:r>
      <w:r w:rsidR="00A11FA1" w:rsidRPr="00A11FA1">
        <w:rPr>
          <w:rFonts w:ascii="Arial" w:hAnsi="Arial" w:cs="Arial"/>
          <w:b w:val="0"/>
          <w:bCs/>
        </w:rPr>
        <w:t xml:space="preserve">Resolución Nº 2001/16 de fecha 08.06.16, este Tribunal </w:t>
      </w:r>
      <w:r w:rsidR="001E251D">
        <w:rPr>
          <w:rFonts w:ascii="Arial" w:hAnsi="Arial" w:cs="Arial"/>
          <w:b w:val="0"/>
          <w:bCs/>
        </w:rPr>
        <w:t>señal</w:t>
      </w:r>
      <w:r w:rsidR="00A11FA1" w:rsidRPr="00A11FA1">
        <w:rPr>
          <w:rFonts w:ascii="Arial" w:hAnsi="Arial" w:cs="Arial"/>
          <w:b w:val="0"/>
          <w:bCs/>
        </w:rPr>
        <w:t>ó que “</w:t>
      </w:r>
      <w:r w:rsidR="00A11FA1" w:rsidRPr="00A11FA1">
        <w:rPr>
          <w:rFonts w:ascii="Arial" w:hAnsi="Arial" w:cs="Arial"/>
          <w:b w:val="0"/>
        </w:rPr>
        <w:t>En la instancia del Presupuesto Quinquenal 2016-2020, la Intendencia proporcionó información en la cual se proyectaba un superávit anual y el pago de cuotas del nuevo fideicomiso de obras por valores de $ 250 millones anuales, entre 2018 y 2020. Si bien dichos pagos no fueron previstos en el objeto correspondiente, en los cuadros resúmenes del Presupuesto se informó el criterio para el uso del superávit y en ese concepto se incluyeron los pagos del servicio de la deuda correspondientes”;</w:t>
      </w:r>
    </w:p>
    <w:p w:rsidR="001600A3" w:rsidRDefault="0051177F" w:rsidP="001600A3">
      <w:pPr>
        <w:spacing w:line="360" w:lineRule="auto"/>
        <w:ind w:firstLine="2694"/>
        <w:jc w:val="both"/>
        <w:rPr>
          <w:rFonts w:ascii="Arial" w:hAnsi="Arial" w:cs="Arial"/>
          <w:b w:val="0"/>
        </w:rPr>
      </w:pPr>
      <w:r>
        <w:rPr>
          <w:rFonts w:ascii="Arial" w:hAnsi="Arial" w:cs="Arial"/>
        </w:rPr>
        <w:t xml:space="preserve"> </w:t>
      </w:r>
      <w:r w:rsidR="00A11FA1" w:rsidRPr="001600A3">
        <w:rPr>
          <w:rFonts w:ascii="Arial" w:hAnsi="Arial" w:cs="Arial"/>
        </w:rPr>
        <w:t>4.2)</w:t>
      </w:r>
      <w:r w:rsidR="00A11FA1" w:rsidRPr="001600A3">
        <w:rPr>
          <w:rFonts w:ascii="Arial" w:hAnsi="Arial" w:cs="Arial"/>
          <w:b w:val="0"/>
        </w:rPr>
        <w:t xml:space="preserve"> resulta meridianamente claro que la Intendencia presupuestó el pago de los servicios de deuda del Contrato de Fideicomiso Financiero Canelones III;</w:t>
      </w:r>
    </w:p>
    <w:p w:rsidR="001600A3" w:rsidRDefault="0051177F" w:rsidP="001600A3">
      <w:pPr>
        <w:spacing w:line="360" w:lineRule="auto"/>
        <w:ind w:firstLine="2694"/>
        <w:jc w:val="both"/>
        <w:rPr>
          <w:rFonts w:ascii="Arial" w:hAnsi="Arial" w:cs="Arial"/>
          <w:b w:val="0"/>
        </w:rPr>
      </w:pPr>
      <w:r>
        <w:rPr>
          <w:rFonts w:ascii="Arial" w:hAnsi="Arial" w:cs="Arial"/>
        </w:rPr>
        <w:t xml:space="preserve"> </w:t>
      </w:r>
      <w:r w:rsidR="00A11FA1" w:rsidRPr="001600A3">
        <w:rPr>
          <w:rFonts w:ascii="Arial" w:hAnsi="Arial" w:cs="Arial"/>
        </w:rPr>
        <w:t>4.3)</w:t>
      </w:r>
      <w:r w:rsidR="00A11FA1" w:rsidRPr="001600A3">
        <w:rPr>
          <w:rFonts w:ascii="Arial" w:hAnsi="Arial" w:cs="Arial"/>
          <w:b w:val="0"/>
        </w:rPr>
        <w:t xml:space="preserve"> en dicha instancia este Tribunal nada informó sobre que en el presupuesto se deberían haber considerado dentro de los Programas y rubros de gastos los previstos a realizar con el financiamiento de dicho contrato, lo que implica que mantenía el criterio de que en el Presupuesto Quinquenal solo debería presupuestarse el pago de los servicios de deuda correspondientes;</w:t>
      </w:r>
    </w:p>
    <w:p w:rsidR="00A11FA1" w:rsidRPr="001600A3" w:rsidRDefault="0051177F" w:rsidP="001600A3">
      <w:pPr>
        <w:spacing w:line="360" w:lineRule="auto"/>
        <w:ind w:firstLine="2694"/>
        <w:jc w:val="both"/>
        <w:rPr>
          <w:rFonts w:ascii="Arial" w:hAnsi="Arial" w:cs="Arial"/>
          <w:b w:val="0"/>
        </w:rPr>
      </w:pPr>
      <w:r>
        <w:rPr>
          <w:rFonts w:ascii="Arial" w:hAnsi="Arial" w:cs="Arial"/>
        </w:rPr>
        <w:t xml:space="preserve"> </w:t>
      </w:r>
      <w:r w:rsidR="00A11FA1" w:rsidRPr="001600A3">
        <w:rPr>
          <w:rFonts w:ascii="Arial" w:hAnsi="Arial" w:cs="Arial"/>
        </w:rPr>
        <w:t>4.4)</w:t>
      </w:r>
      <w:r w:rsidR="00A11FA1" w:rsidRPr="001600A3">
        <w:rPr>
          <w:rFonts w:ascii="Arial" w:hAnsi="Arial" w:cs="Arial"/>
          <w:b w:val="0"/>
        </w:rPr>
        <w:t xml:space="preserve"> la observación del gasto por parte del Tribunal de Cuentas, implica un cambio en el criterio utilizado hasta ahora para los contratos de fideicomiso y los gastos relacionados al mismo;</w:t>
      </w:r>
    </w:p>
    <w:p w:rsidR="00A11FA1" w:rsidRPr="00A11FA1" w:rsidRDefault="00A11FA1" w:rsidP="001600A3">
      <w:pPr>
        <w:spacing w:line="360" w:lineRule="auto"/>
        <w:ind w:firstLine="851"/>
        <w:jc w:val="both"/>
        <w:rPr>
          <w:rFonts w:ascii="Arial" w:hAnsi="Arial" w:cs="Arial"/>
          <w:b w:val="0"/>
        </w:rPr>
      </w:pPr>
      <w:r w:rsidRPr="00A11FA1">
        <w:rPr>
          <w:rFonts w:ascii="Arial" w:hAnsi="Arial" w:cs="Arial"/>
          <w:bCs/>
        </w:rPr>
        <w:t>CONSIDERANDO:</w:t>
      </w:r>
      <w:r w:rsidRPr="00A11FA1">
        <w:rPr>
          <w:rFonts w:ascii="Arial" w:hAnsi="Arial" w:cs="Arial"/>
          <w:b w:val="0"/>
          <w:bCs/>
        </w:rPr>
        <w:t xml:space="preserve"> </w:t>
      </w:r>
      <w:r w:rsidRPr="001600A3">
        <w:rPr>
          <w:rFonts w:ascii="Arial" w:hAnsi="Arial" w:cs="Arial"/>
        </w:rPr>
        <w:t xml:space="preserve">1) </w:t>
      </w:r>
      <w:r w:rsidRPr="00A11FA1">
        <w:rPr>
          <w:rFonts w:ascii="Arial" w:hAnsi="Arial" w:cs="Arial"/>
          <w:b w:val="0"/>
        </w:rPr>
        <w:t xml:space="preserve">que este Tribunal en fecha 27.04.16 mediante Resolución Nº 1329/16, en oportunidad </w:t>
      </w:r>
      <w:r w:rsidR="001600A3">
        <w:rPr>
          <w:rFonts w:ascii="Arial" w:hAnsi="Arial" w:cs="Arial"/>
          <w:b w:val="0"/>
        </w:rPr>
        <w:t>de emitir el Dictamen sobre el P</w:t>
      </w:r>
      <w:r w:rsidRPr="00A11FA1">
        <w:rPr>
          <w:rFonts w:ascii="Arial" w:hAnsi="Arial" w:cs="Arial"/>
          <w:b w:val="0"/>
        </w:rPr>
        <w:t xml:space="preserve">resupuesto 2016-2020 de la Intendencia, observó </w:t>
      </w:r>
      <w:proofErr w:type="spellStart"/>
      <w:r w:rsidRPr="00A11FA1">
        <w:rPr>
          <w:rFonts w:ascii="Arial" w:hAnsi="Arial" w:cs="Arial"/>
          <w:b w:val="0"/>
        </w:rPr>
        <w:t>como</w:t>
      </w:r>
      <w:proofErr w:type="spellEnd"/>
      <w:r w:rsidRPr="00A11FA1">
        <w:rPr>
          <w:rFonts w:ascii="Arial" w:hAnsi="Arial" w:cs="Arial"/>
          <w:b w:val="0"/>
        </w:rPr>
        <w:t xml:space="preserve"> contrario a la normativa aplicable diversos aspectos, entre ellos:</w:t>
      </w:r>
    </w:p>
    <w:p w:rsidR="00780C59" w:rsidRDefault="00780C59" w:rsidP="00780C59">
      <w:pPr>
        <w:numPr>
          <w:ilvl w:val="1"/>
          <w:numId w:val="30"/>
        </w:numPr>
        <w:tabs>
          <w:tab w:val="left" w:pos="3261"/>
        </w:tabs>
        <w:spacing w:line="360" w:lineRule="auto"/>
        <w:ind w:left="0" w:firstLine="2835"/>
        <w:jc w:val="both"/>
        <w:rPr>
          <w:rFonts w:ascii="Arial" w:hAnsi="Arial" w:cs="Arial"/>
          <w:b w:val="0"/>
        </w:rPr>
      </w:pPr>
      <w:r>
        <w:rPr>
          <w:rFonts w:ascii="Arial" w:hAnsi="Arial" w:cs="Arial"/>
          <w:b w:val="0"/>
        </w:rPr>
        <w:t xml:space="preserve"> </w:t>
      </w:r>
      <w:r w:rsidR="00A11FA1" w:rsidRPr="00780C59">
        <w:rPr>
          <w:rFonts w:ascii="Arial" w:hAnsi="Arial" w:cs="Arial"/>
          <w:b w:val="0"/>
        </w:rPr>
        <w:t>el contenido en el párrafo 3.9 de dicho Dictamen referente al pago de cuotas de un nuevo fideicomiso de obras por valores de $250 millones anuales entre 2018 y 2020, ya que dichos gastos deben ser previstos presupuestalmente;</w:t>
      </w:r>
    </w:p>
    <w:p w:rsidR="00780C59" w:rsidRDefault="00780C59" w:rsidP="00A11FA1">
      <w:pPr>
        <w:numPr>
          <w:ilvl w:val="1"/>
          <w:numId w:val="30"/>
        </w:numPr>
        <w:tabs>
          <w:tab w:val="left" w:pos="3261"/>
        </w:tabs>
        <w:spacing w:line="360" w:lineRule="auto"/>
        <w:ind w:left="0" w:firstLine="2835"/>
        <w:jc w:val="both"/>
        <w:rPr>
          <w:rFonts w:ascii="Arial" w:hAnsi="Arial" w:cs="Arial"/>
          <w:b w:val="0"/>
        </w:rPr>
      </w:pPr>
      <w:r w:rsidRPr="00780C59">
        <w:rPr>
          <w:rFonts w:ascii="Arial" w:hAnsi="Arial" w:cs="Arial"/>
          <w:b w:val="0"/>
        </w:rPr>
        <w:t xml:space="preserve"> </w:t>
      </w:r>
      <w:r w:rsidR="00A11FA1" w:rsidRPr="00780C59">
        <w:rPr>
          <w:rFonts w:ascii="Arial" w:hAnsi="Arial" w:cs="Arial"/>
          <w:b w:val="0"/>
        </w:rPr>
        <w:t>el contenido en el párrafo 4.3 de dic</w:t>
      </w:r>
      <w:r w:rsidRPr="00780C59">
        <w:rPr>
          <w:rFonts w:ascii="Arial" w:hAnsi="Arial" w:cs="Arial"/>
          <w:b w:val="0"/>
        </w:rPr>
        <w:t>ho Dictamen sobre el Artículo 19 del P</w:t>
      </w:r>
      <w:r w:rsidR="00A11FA1" w:rsidRPr="00780C59">
        <w:rPr>
          <w:rFonts w:ascii="Arial" w:hAnsi="Arial" w:cs="Arial"/>
          <w:b w:val="0"/>
        </w:rPr>
        <w:t xml:space="preserve">resupuesto, que facultó al Ejecutivo Comunal a realizar obras y servicios no previstos en el rubro inversiones  en caso de disponer de un financiamiento externo, interno o de un aumento de recursos </w:t>
      </w:r>
      <w:proofErr w:type="spellStart"/>
      <w:r w:rsidR="00A11FA1" w:rsidRPr="00780C59">
        <w:rPr>
          <w:rFonts w:ascii="Arial" w:hAnsi="Arial" w:cs="Arial"/>
          <w:b w:val="0"/>
        </w:rPr>
        <w:t>extrapresupuestales</w:t>
      </w:r>
      <w:proofErr w:type="spellEnd"/>
      <w:r w:rsidR="00A11FA1" w:rsidRPr="00780C59">
        <w:rPr>
          <w:rFonts w:ascii="Arial" w:hAnsi="Arial" w:cs="Arial"/>
          <w:b w:val="0"/>
        </w:rPr>
        <w:t xml:space="preserve"> por transferencias o donaciones, ya que no pueden realizarse inversiones si no están previstas en los programas correspondientes, al igual que la es</w:t>
      </w:r>
      <w:r w:rsidRPr="00780C59">
        <w:rPr>
          <w:rFonts w:ascii="Arial" w:hAnsi="Arial" w:cs="Arial"/>
          <w:b w:val="0"/>
        </w:rPr>
        <w:t>timación de su financiamiento (A</w:t>
      </w:r>
      <w:r w:rsidR="00A11FA1" w:rsidRPr="00780C59">
        <w:rPr>
          <w:rFonts w:ascii="Arial" w:hAnsi="Arial" w:cs="Arial"/>
          <w:b w:val="0"/>
        </w:rPr>
        <w:t>rt</w:t>
      </w:r>
      <w:r w:rsidRPr="00780C59">
        <w:rPr>
          <w:rFonts w:ascii="Arial" w:hAnsi="Arial" w:cs="Arial"/>
          <w:b w:val="0"/>
        </w:rPr>
        <w:t>ículo</w:t>
      </w:r>
      <w:r w:rsidR="00A11FA1" w:rsidRPr="00780C59">
        <w:rPr>
          <w:rFonts w:ascii="Arial" w:hAnsi="Arial" w:cs="Arial"/>
          <w:b w:val="0"/>
        </w:rPr>
        <w:t xml:space="preserve"> 214 de la Constitución</w:t>
      </w:r>
      <w:r w:rsidRPr="00780C59">
        <w:rPr>
          <w:rFonts w:ascii="Arial" w:hAnsi="Arial" w:cs="Arial"/>
          <w:b w:val="0"/>
        </w:rPr>
        <w:t xml:space="preserve"> de la República</w:t>
      </w:r>
      <w:r w:rsidR="00A11FA1" w:rsidRPr="00780C59">
        <w:rPr>
          <w:rFonts w:ascii="Arial" w:hAnsi="Arial" w:cs="Arial"/>
          <w:b w:val="0"/>
        </w:rPr>
        <w:t>);</w:t>
      </w:r>
    </w:p>
    <w:p w:rsidR="00780C59" w:rsidRDefault="00A11FA1" w:rsidP="00780C59">
      <w:pPr>
        <w:tabs>
          <w:tab w:val="left" w:pos="3261"/>
        </w:tabs>
        <w:spacing w:line="360" w:lineRule="auto"/>
        <w:ind w:firstLine="3119"/>
        <w:jc w:val="both"/>
        <w:rPr>
          <w:rFonts w:ascii="Arial" w:hAnsi="Arial" w:cs="Arial"/>
          <w:b w:val="0"/>
        </w:rPr>
      </w:pPr>
      <w:r w:rsidRPr="00780C59">
        <w:rPr>
          <w:rFonts w:ascii="Arial" w:hAnsi="Arial" w:cs="Arial"/>
        </w:rPr>
        <w:t>2)</w:t>
      </w:r>
      <w:r w:rsidRPr="00780C59">
        <w:rPr>
          <w:rFonts w:ascii="Arial" w:hAnsi="Arial" w:cs="Arial"/>
          <w:b w:val="0"/>
        </w:rPr>
        <w:t xml:space="preserve"> que por Resolución Nº 2001/16, </w:t>
      </w:r>
      <w:r w:rsidR="001E251D" w:rsidRPr="00780C59">
        <w:rPr>
          <w:rFonts w:ascii="Arial" w:hAnsi="Arial" w:cs="Arial"/>
          <w:b w:val="0"/>
        </w:rPr>
        <w:t>de fecha 08.06.16,</w:t>
      </w:r>
      <w:r w:rsidR="00780C59">
        <w:rPr>
          <w:rFonts w:ascii="Arial" w:hAnsi="Arial" w:cs="Arial"/>
          <w:b w:val="0"/>
        </w:rPr>
        <w:t xml:space="preserve"> </w:t>
      </w:r>
      <w:r w:rsidRPr="00780C59">
        <w:rPr>
          <w:rFonts w:ascii="Arial" w:hAnsi="Arial" w:cs="Arial"/>
          <w:b w:val="0"/>
        </w:rPr>
        <w:t>en oportunidad de emitir</w:t>
      </w:r>
      <w:r w:rsidR="00780C59">
        <w:rPr>
          <w:rFonts w:ascii="Arial" w:hAnsi="Arial" w:cs="Arial"/>
          <w:b w:val="0"/>
        </w:rPr>
        <w:t xml:space="preserve"> el Dictamen en aplicación del Artículo 301 I</w:t>
      </w:r>
      <w:r w:rsidRPr="00780C59">
        <w:rPr>
          <w:rFonts w:ascii="Arial" w:hAnsi="Arial" w:cs="Arial"/>
          <w:b w:val="0"/>
        </w:rPr>
        <w:t xml:space="preserve">nciso 2 </w:t>
      </w:r>
      <w:r w:rsidR="001E251D" w:rsidRPr="00780C59">
        <w:rPr>
          <w:rFonts w:ascii="Arial" w:hAnsi="Arial" w:cs="Arial"/>
          <w:b w:val="0"/>
        </w:rPr>
        <w:t>de la Constitución</w:t>
      </w:r>
      <w:r w:rsidR="00780C59">
        <w:rPr>
          <w:rFonts w:ascii="Arial" w:hAnsi="Arial" w:cs="Arial"/>
          <w:b w:val="0"/>
        </w:rPr>
        <w:t xml:space="preserve"> de la República</w:t>
      </w:r>
      <w:r w:rsidR="001E251D" w:rsidRPr="00780C59">
        <w:rPr>
          <w:rFonts w:ascii="Arial" w:hAnsi="Arial" w:cs="Arial"/>
          <w:b w:val="0"/>
        </w:rPr>
        <w:t xml:space="preserve">, </w:t>
      </w:r>
      <w:r w:rsidRPr="00780C59">
        <w:rPr>
          <w:rFonts w:ascii="Arial" w:hAnsi="Arial" w:cs="Arial"/>
          <w:b w:val="0"/>
        </w:rPr>
        <w:t>relativo a la constitución de un Fideicomiso Financiero por parte de la Intendencia, este Tribunal señaló que “se deberá hacer la previsión presupuestal de fondos para el pago de las obras, así como de los gastos e intereses derivados del Fideicomiso proyectado”;</w:t>
      </w:r>
    </w:p>
    <w:p w:rsidR="00AD1DBA" w:rsidRDefault="00A11FA1" w:rsidP="00780C59">
      <w:pPr>
        <w:tabs>
          <w:tab w:val="left" w:pos="3261"/>
        </w:tabs>
        <w:spacing w:line="360" w:lineRule="auto"/>
        <w:ind w:firstLine="3119"/>
        <w:jc w:val="both"/>
        <w:rPr>
          <w:rFonts w:ascii="Arial" w:hAnsi="Arial" w:cs="Arial"/>
          <w:b w:val="0"/>
        </w:rPr>
      </w:pPr>
      <w:r w:rsidRPr="00780C59">
        <w:rPr>
          <w:rFonts w:ascii="Arial" w:hAnsi="Arial" w:cs="Arial"/>
        </w:rPr>
        <w:t>3)</w:t>
      </w:r>
      <w:r w:rsidRPr="00A11FA1">
        <w:rPr>
          <w:rFonts w:ascii="Arial" w:hAnsi="Arial" w:cs="Arial"/>
          <w:b w:val="0"/>
        </w:rPr>
        <w:t xml:space="preserve"> </w:t>
      </w:r>
      <w:proofErr w:type="gramStart"/>
      <w:r w:rsidRPr="00A11FA1">
        <w:rPr>
          <w:rFonts w:ascii="Arial" w:hAnsi="Arial" w:cs="Arial"/>
          <w:b w:val="0"/>
        </w:rPr>
        <w:t>que</w:t>
      </w:r>
      <w:proofErr w:type="gramEnd"/>
      <w:r w:rsidRPr="00A11FA1">
        <w:rPr>
          <w:rFonts w:ascii="Arial" w:hAnsi="Arial" w:cs="Arial"/>
          <w:b w:val="0"/>
        </w:rPr>
        <w:t xml:space="preserve"> </w:t>
      </w:r>
      <w:r w:rsidR="001E251D">
        <w:rPr>
          <w:rFonts w:ascii="Arial" w:hAnsi="Arial" w:cs="Arial"/>
          <w:b w:val="0"/>
        </w:rPr>
        <w:t xml:space="preserve">por </w:t>
      </w:r>
      <w:r w:rsidR="001E251D" w:rsidRPr="00A11FA1">
        <w:rPr>
          <w:rFonts w:ascii="Arial" w:hAnsi="Arial" w:cs="Arial"/>
          <w:b w:val="0"/>
        </w:rPr>
        <w:t>Resolución 3295/16</w:t>
      </w:r>
      <w:r w:rsidR="001E251D">
        <w:rPr>
          <w:rFonts w:ascii="Arial" w:hAnsi="Arial" w:cs="Arial"/>
          <w:b w:val="0"/>
        </w:rPr>
        <w:t xml:space="preserve"> de</w:t>
      </w:r>
      <w:r w:rsidRPr="00A11FA1">
        <w:rPr>
          <w:rFonts w:ascii="Arial" w:hAnsi="Arial" w:cs="Arial"/>
          <w:b w:val="0"/>
        </w:rPr>
        <w:t xml:space="preserve"> fecha 21.09.16</w:t>
      </w:r>
      <w:r w:rsidR="001E251D">
        <w:rPr>
          <w:rFonts w:ascii="Arial" w:hAnsi="Arial" w:cs="Arial"/>
          <w:b w:val="0"/>
        </w:rPr>
        <w:t>,</w:t>
      </w:r>
      <w:r w:rsidRPr="00A11FA1">
        <w:rPr>
          <w:rFonts w:ascii="Arial" w:hAnsi="Arial" w:cs="Arial"/>
          <w:b w:val="0"/>
        </w:rPr>
        <w:t xml:space="preserve"> este Tribunal consideró la comunicación de la Junta Departamental aceptando las observaciones formuladas al presupuesto quinquenal, señalando que no se introdujeron ajuste</w:t>
      </w:r>
      <w:r w:rsidR="00780C59">
        <w:rPr>
          <w:rFonts w:ascii="Arial" w:hAnsi="Arial" w:cs="Arial"/>
          <w:b w:val="0"/>
        </w:rPr>
        <w:t>s para subsanar lo establecido -</w:t>
      </w:r>
      <w:r w:rsidRPr="00A11FA1">
        <w:rPr>
          <w:rFonts w:ascii="Arial" w:hAnsi="Arial" w:cs="Arial"/>
          <w:b w:val="0"/>
        </w:rPr>
        <w:t>entre otros- por los párrafos 3.9) y 4.3) del Dictamen (Considerando</w:t>
      </w:r>
      <w:r w:rsidR="00780C59">
        <w:rPr>
          <w:rFonts w:ascii="Arial" w:hAnsi="Arial" w:cs="Arial"/>
          <w:b w:val="0"/>
        </w:rPr>
        <w:t>s</w:t>
      </w:r>
      <w:r w:rsidRPr="00A11FA1">
        <w:rPr>
          <w:rFonts w:ascii="Arial" w:hAnsi="Arial" w:cs="Arial"/>
          <w:b w:val="0"/>
        </w:rPr>
        <w:t xml:space="preserve"> 1.1 y 1.2), criterio  que se mantuvo por Resolución Nº 2727/17 del Tribunal de Cuentas adoptada en fecha 23.08.17;</w:t>
      </w:r>
    </w:p>
    <w:p w:rsidR="00AD1DBA" w:rsidRDefault="00A11FA1" w:rsidP="00AD1DBA">
      <w:pPr>
        <w:tabs>
          <w:tab w:val="left" w:pos="3261"/>
        </w:tabs>
        <w:spacing w:line="360" w:lineRule="auto"/>
        <w:ind w:firstLine="3119"/>
        <w:jc w:val="both"/>
        <w:rPr>
          <w:rFonts w:ascii="Arial" w:hAnsi="Arial" w:cs="Arial"/>
          <w:b w:val="0"/>
        </w:rPr>
      </w:pPr>
      <w:r w:rsidRPr="00AD1DBA">
        <w:rPr>
          <w:rFonts w:ascii="Arial" w:hAnsi="Arial" w:cs="Arial"/>
        </w:rPr>
        <w:t>4)</w:t>
      </w:r>
      <w:r w:rsidRPr="00A11FA1">
        <w:rPr>
          <w:rFonts w:ascii="Arial" w:hAnsi="Arial" w:cs="Arial"/>
          <w:b w:val="0"/>
        </w:rPr>
        <w:t xml:space="preserve"> que la observación formulada se realizó en consonancia con los antecedentes referidos esto es, que es no posible la realización de obras sin que se encuentren previstas presupuestalmente y por ende, que exista disponibilidad en el rubro de imputación correspondiente;</w:t>
      </w:r>
    </w:p>
    <w:p w:rsidR="00AD1DBA" w:rsidRDefault="00A11FA1" w:rsidP="00AD1DBA">
      <w:pPr>
        <w:tabs>
          <w:tab w:val="left" w:pos="3261"/>
        </w:tabs>
        <w:spacing w:line="360" w:lineRule="auto"/>
        <w:ind w:firstLine="3119"/>
        <w:jc w:val="both"/>
        <w:rPr>
          <w:rFonts w:ascii="Arial" w:hAnsi="Arial" w:cs="Arial"/>
          <w:b w:val="0"/>
        </w:rPr>
      </w:pPr>
      <w:r w:rsidRPr="00AD1DBA">
        <w:rPr>
          <w:rFonts w:ascii="Arial" w:hAnsi="Arial" w:cs="Arial"/>
        </w:rPr>
        <w:t>5)</w:t>
      </w:r>
      <w:r w:rsidRPr="00A11FA1">
        <w:rPr>
          <w:rFonts w:ascii="Arial" w:hAnsi="Arial" w:cs="Arial"/>
          <w:b w:val="0"/>
        </w:rPr>
        <w:t xml:space="preserve"> que la previsión presupuestal en forma genérica de los $</w:t>
      </w:r>
      <w:r w:rsidR="00AD1DBA">
        <w:rPr>
          <w:rFonts w:ascii="Arial" w:hAnsi="Arial" w:cs="Arial"/>
          <w:b w:val="0"/>
        </w:rPr>
        <w:t xml:space="preserve"> </w:t>
      </w:r>
      <w:r w:rsidRPr="00A11FA1">
        <w:rPr>
          <w:rFonts w:ascii="Arial" w:hAnsi="Arial" w:cs="Arial"/>
          <w:b w:val="0"/>
        </w:rPr>
        <w:t xml:space="preserve">250 millones para el pago de cuotas del Fideicomiso </w:t>
      </w:r>
      <w:r w:rsidR="001E251D">
        <w:rPr>
          <w:rFonts w:ascii="Arial" w:hAnsi="Arial" w:cs="Arial"/>
          <w:b w:val="0"/>
        </w:rPr>
        <w:t xml:space="preserve">que diera </w:t>
      </w:r>
      <w:r w:rsidRPr="00A11FA1">
        <w:rPr>
          <w:rFonts w:ascii="Arial" w:hAnsi="Arial" w:cs="Arial"/>
          <w:b w:val="0"/>
        </w:rPr>
        <w:t>lugar a la observación del párrafo 3.9 ya referido (en postura que se mantiene hasta hoy por no haberse subsanado la misma), no guarda relación con la ausencia de previsión presupuestal de las obras que se pagan con financiación del Fideicomiso, por lo cual no se verifica cambio de criterio alguno, como afirma el Intendente en la Resolución de reiteración;</w:t>
      </w:r>
    </w:p>
    <w:p w:rsidR="00A11FA1" w:rsidRPr="00A11FA1" w:rsidRDefault="00A11FA1" w:rsidP="00AD1DBA">
      <w:pPr>
        <w:tabs>
          <w:tab w:val="left" w:pos="3261"/>
        </w:tabs>
        <w:spacing w:line="360" w:lineRule="auto"/>
        <w:ind w:firstLine="3119"/>
        <w:jc w:val="both"/>
        <w:rPr>
          <w:rFonts w:ascii="Arial" w:hAnsi="Arial" w:cs="Arial"/>
          <w:b w:val="0"/>
        </w:rPr>
      </w:pPr>
      <w:r w:rsidRPr="00AD1DBA">
        <w:rPr>
          <w:rFonts w:ascii="Arial" w:hAnsi="Arial" w:cs="Arial"/>
        </w:rPr>
        <w:t>6)</w:t>
      </w:r>
      <w:r w:rsidRPr="00A11FA1">
        <w:rPr>
          <w:rFonts w:ascii="Arial" w:hAnsi="Arial" w:cs="Arial"/>
          <w:b w:val="0"/>
        </w:rPr>
        <w:t xml:space="preserve"> que en consecuencia</w:t>
      </w:r>
      <w:r w:rsidR="005F26A9">
        <w:rPr>
          <w:rFonts w:ascii="Arial" w:hAnsi="Arial" w:cs="Arial"/>
          <w:b w:val="0"/>
        </w:rPr>
        <w:t>,</w:t>
      </w:r>
      <w:r w:rsidRPr="00A11FA1">
        <w:rPr>
          <w:rFonts w:ascii="Arial" w:hAnsi="Arial" w:cs="Arial"/>
          <w:b w:val="0"/>
        </w:rPr>
        <w:t xml:space="preserve"> se mantienen los fundamentos que ameritaron la observación</w:t>
      </w:r>
      <w:r w:rsidR="001E251D">
        <w:rPr>
          <w:rFonts w:ascii="Arial" w:hAnsi="Arial" w:cs="Arial"/>
          <w:b w:val="0"/>
        </w:rPr>
        <w:t xml:space="preserve"> formulada</w:t>
      </w:r>
      <w:r w:rsidRPr="00A11FA1">
        <w:rPr>
          <w:rFonts w:ascii="Arial" w:hAnsi="Arial" w:cs="Arial"/>
          <w:b w:val="0"/>
        </w:rPr>
        <w:t>;</w:t>
      </w:r>
    </w:p>
    <w:p w:rsidR="00A11FA1" w:rsidRPr="00A11FA1" w:rsidRDefault="00A11FA1" w:rsidP="00AD1DBA">
      <w:pPr>
        <w:tabs>
          <w:tab w:val="left" w:pos="2127"/>
        </w:tabs>
        <w:spacing w:line="360" w:lineRule="auto"/>
        <w:ind w:firstLine="851"/>
        <w:jc w:val="both"/>
        <w:rPr>
          <w:rFonts w:ascii="Arial" w:hAnsi="Arial" w:cs="Arial"/>
          <w:b w:val="0"/>
        </w:rPr>
      </w:pPr>
      <w:r w:rsidRPr="00AD1DBA">
        <w:rPr>
          <w:rFonts w:ascii="Arial" w:hAnsi="Arial" w:cs="Arial"/>
          <w:bCs/>
        </w:rPr>
        <w:t>ATENTO:</w:t>
      </w:r>
      <w:r w:rsidRPr="00A11FA1">
        <w:rPr>
          <w:rFonts w:ascii="Arial" w:hAnsi="Arial" w:cs="Arial"/>
          <w:b w:val="0"/>
          <w:bCs/>
        </w:rPr>
        <w:t xml:space="preserve"> </w:t>
      </w:r>
      <w:r w:rsidRPr="00A11FA1">
        <w:rPr>
          <w:rFonts w:ascii="Arial" w:hAnsi="Arial" w:cs="Arial"/>
          <w:b w:val="0"/>
        </w:rPr>
        <w:t xml:space="preserve">a lo precedentemente expuesto y a </w:t>
      </w:r>
      <w:r w:rsidR="00AD1DBA">
        <w:rPr>
          <w:rFonts w:ascii="Arial" w:hAnsi="Arial" w:cs="Arial"/>
          <w:b w:val="0"/>
        </w:rPr>
        <w:t>lo dispuesto por el Artículo 211 L</w:t>
      </w:r>
      <w:r w:rsidRPr="00A11FA1">
        <w:rPr>
          <w:rFonts w:ascii="Arial" w:hAnsi="Arial" w:cs="Arial"/>
          <w:b w:val="0"/>
        </w:rPr>
        <w:t>iteral B) de la Constitución</w:t>
      </w:r>
      <w:r w:rsidR="00AD1DBA">
        <w:rPr>
          <w:rFonts w:ascii="Arial" w:hAnsi="Arial" w:cs="Arial"/>
          <w:b w:val="0"/>
        </w:rPr>
        <w:t xml:space="preserve"> de la República</w:t>
      </w:r>
      <w:r w:rsidRPr="00A11FA1">
        <w:rPr>
          <w:rFonts w:ascii="Arial" w:hAnsi="Arial" w:cs="Arial"/>
          <w:b w:val="0"/>
        </w:rPr>
        <w:t>;</w:t>
      </w:r>
    </w:p>
    <w:p w:rsidR="00A11FA1" w:rsidRPr="00A11FA1" w:rsidRDefault="0051177F" w:rsidP="00A11FA1">
      <w:pPr>
        <w:spacing w:line="360" w:lineRule="auto"/>
        <w:jc w:val="center"/>
        <w:rPr>
          <w:rFonts w:ascii="Arial" w:hAnsi="Arial" w:cs="Arial"/>
          <w:bCs/>
          <w:iCs/>
        </w:rPr>
      </w:pPr>
      <w:r>
        <w:rPr>
          <w:rFonts w:ascii="Arial" w:hAnsi="Arial" w:cs="Arial"/>
          <w:bCs/>
          <w:iCs/>
        </w:rPr>
        <w:t>EL TRIBUNAL ACUERDA</w:t>
      </w:r>
    </w:p>
    <w:p w:rsidR="00A11FA1" w:rsidRPr="00A11FA1" w:rsidRDefault="00A11FA1" w:rsidP="00AD1DBA">
      <w:pPr>
        <w:spacing w:line="360" w:lineRule="auto"/>
        <w:jc w:val="both"/>
        <w:rPr>
          <w:rFonts w:ascii="Arial" w:hAnsi="Arial" w:cs="Arial"/>
          <w:b w:val="0"/>
        </w:rPr>
      </w:pPr>
      <w:r w:rsidRPr="00AD1DBA">
        <w:rPr>
          <w:rFonts w:ascii="Arial" w:hAnsi="Arial" w:cs="Arial"/>
        </w:rPr>
        <w:t>1)</w:t>
      </w:r>
      <w:r w:rsidR="00AD1DBA">
        <w:rPr>
          <w:rFonts w:ascii="Arial" w:hAnsi="Arial" w:cs="Arial"/>
          <w:b w:val="0"/>
        </w:rPr>
        <w:t xml:space="preserve"> </w:t>
      </w:r>
      <w:r w:rsidRPr="00A11FA1">
        <w:rPr>
          <w:rFonts w:ascii="Arial" w:hAnsi="Arial" w:cs="Arial"/>
          <w:b w:val="0"/>
        </w:rPr>
        <w:t>Ratificar y mantener la observación del gasto formulada</w:t>
      </w:r>
      <w:r>
        <w:rPr>
          <w:rFonts w:ascii="Arial" w:hAnsi="Arial" w:cs="Arial"/>
          <w:b w:val="0"/>
        </w:rPr>
        <w:t xml:space="preserve"> el </w:t>
      </w:r>
      <w:r w:rsidRPr="00A11FA1">
        <w:rPr>
          <w:rFonts w:ascii="Arial" w:hAnsi="Arial" w:cs="Arial"/>
          <w:b w:val="0"/>
          <w:bCs/>
        </w:rPr>
        <w:t>20/12/18</w:t>
      </w:r>
      <w:r w:rsidRPr="00A11FA1">
        <w:rPr>
          <w:rFonts w:ascii="Arial" w:hAnsi="Arial" w:cs="Arial"/>
          <w:b w:val="0"/>
        </w:rPr>
        <w:t>;</w:t>
      </w:r>
    </w:p>
    <w:p w:rsidR="00A11FA1" w:rsidRPr="00A11FA1" w:rsidRDefault="00A11FA1" w:rsidP="00AD1DBA">
      <w:pPr>
        <w:spacing w:line="360" w:lineRule="auto"/>
        <w:jc w:val="both"/>
        <w:rPr>
          <w:rFonts w:ascii="Arial" w:hAnsi="Arial" w:cs="Arial"/>
          <w:b w:val="0"/>
        </w:rPr>
      </w:pPr>
      <w:r w:rsidRPr="00AD1DBA">
        <w:rPr>
          <w:rFonts w:ascii="Arial" w:hAnsi="Arial" w:cs="Arial"/>
        </w:rPr>
        <w:t>2)</w:t>
      </w:r>
      <w:r w:rsidR="00AD1DBA">
        <w:rPr>
          <w:rFonts w:ascii="Arial" w:hAnsi="Arial" w:cs="Arial"/>
        </w:rPr>
        <w:t xml:space="preserve"> </w:t>
      </w:r>
      <w:r w:rsidRPr="00A11FA1">
        <w:rPr>
          <w:rFonts w:ascii="Arial" w:hAnsi="Arial" w:cs="Arial"/>
          <w:b w:val="0"/>
        </w:rPr>
        <w:t>Dar cuenta a la Junt</w:t>
      </w:r>
      <w:r w:rsidR="0051177F">
        <w:rPr>
          <w:rFonts w:ascii="Arial" w:hAnsi="Arial" w:cs="Arial"/>
          <w:b w:val="0"/>
        </w:rPr>
        <w:t>a Departamental de Canelones; y</w:t>
      </w:r>
    </w:p>
    <w:p w:rsidR="00A11FA1" w:rsidRDefault="00A11FA1" w:rsidP="00AD1DBA">
      <w:pPr>
        <w:spacing w:line="360" w:lineRule="auto"/>
        <w:jc w:val="both"/>
        <w:rPr>
          <w:rFonts w:ascii="Arial" w:hAnsi="Arial" w:cs="Arial"/>
          <w:b w:val="0"/>
        </w:rPr>
      </w:pPr>
      <w:r w:rsidRPr="00AD1DBA">
        <w:rPr>
          <w:rFonts w:ascii="Arial" w:hAnsi="Arial" w:cs="Arial"/>
        </w:rPr>
        <w:t>3)</w:t>
      </w:r>
      <w:r w:rsidR="00AD1DBA">
        <w:rPr>
          <w:rFonts w:ascii="Arial" w:hAnsi="Arial" w:cs="Arial"/>
        </w:rPr>
        <w:t xml:space="preserve"> </w:t>
      </w:r>
      <w:r w:rsidR="00871ADD">
        <w:rPr>
          <w:rFonts w:ascii="Arial" w:hAnsi="Arial" w:cs="Arial"/>
          <w:b w:val="0"/>
        </w:rPr>
        <w:t>Devolver a la Intendencia</w:t>
      </w:r>
      <w:r w:rsidRPr="00A11FA1">
        <w:rPr>
          <w:rFonts w:ascii="Arial" w:hAnsi="Arial" w:cs="Arial"/>
          <w:b w:val="0"/>
        </w:rPr>
        <w:t xml:space="preserve"> de Canelones.</w:t>
      </w:r>
    </w:p>
    <w:p w:rsidR="00AD1DBA" w:rsidRDefault="00AD1DBA" w:rsidP="00AD1DBA">
      <w:pPr>
        <w:spacing w:line="360" w:lineRule="auto"/>
        <w:jc w:val="both"/>
        <w:rPr>
          <w:rFonts w:ascii="Arial" w:hAnsi="Arial" w:cs="Arial"/>
          <w:b w:val="0"/>
        </w:rPr>
      </w:pPr>
    </w:p>
    <w:p w:rsidR="00AD1DBA" w:rsidRDefault="00AD1DBA" w:rsidP="00AD1DBA">
      <w:pPr>
        <w:spacing w:line="360" w:lineRule="auto"/>
        <w:jc w:val="both"/>
        <w:rPr>
          <w:rFonts w:ascii="Arial" w:hAnsi="Arial" w:cs="Arial"/>
          <w:b w:val="0"/>
        </w:rPr>
      </w:pPr>
    </w:p>
    <w:p w:rsidR="00AD1DBA" w:rsidRDefault="00AD1DBA" w:rsidP="00AD1DBA">
      <w:pPr>
        <w:spacing w:line="360" w:lineRule="auto"/>
        <w:jc w:val="both"/>
        <w:rPr>
          <w:rFonts w:ascii="Arial" w:hAnsi="Arial" w:cs="Arial"/>
          <w:b w:val="0"/>
        </w:rPr>
      </w:pPr>
    </w:p>
    <w:p w:rsidR="00A11FA1" w:rsidRPr="00A11FA1" w:rsidRDefault="00AD1DBA" w:rsidP="00AD1DBA">
      <w:pPr>
        <w:spacing w:line="360" w:lineRule="auto"/>
        <w:ind w:hanging="284"/>
        <w:jc w:val="both"/>
        <w:rPr>
          <w:rFonts w:cs="Arial"/>
          <w:b w:val="0"/>
          <w:bCs/>
        </w:rPr>
      </w:pPr>
      <w:proofErr w:type="gramStart"/>
      <w:r>
        <w:rPr>
          <w:rFonts w:ascii="Arial" w:hAnsi="Arial" w:cs="Arial"/>
          <w:b w:val="0"/>
        </w:rPr>
        <w:t>dc</w:t>
      </w:r>
      <w:proofErr w:type="gramEnd"/>
    </w:p>
    <w:sectPr w:rsidR="00A11FA1" w:rsidRPr="00A11FA1" w:rsidSect="00871ADD">
      <w:footerReference w:type="default" r:id="rId9"/>
      <w:pgSz w:w="11906" w:h="16838" w:code="9"/>
      <w:pgMar w:top="3119" w:right="1701" w:bottom="1701"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C59" w:rsidRDefault="00780C59" w:rsidP="00780C59">
      <w:r>
        <w:separator/>
      </w:r>
    </w:p>
  </w:endnote>
  <w:endnote w:type="continuationSeparator" w:id="0">
    <w:p w:rsidR="00780C59" w:rsidRDefault="00780C59" w:rsidP="0078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667157"/>
      <w:docPartObj>
        <w:docPartGallery w:val="Page Numbers (Bottom of Page)"/>
        <w:docPartUnique/>
      </w:docPartObj>
    </w:sdtPr>
    <w:sdtEndPr/>
    <w:sdtContent>
      <w:p w:rsidR="00780C59" w:rsidRDefault="00780C59">
        <w:pPr>
          <w:pStyle w:val="Piedepgina"/>
          <w:jc w:val="center"/>
        </w:pPr>
        <w:r>
          <w:fldChar w:fldCharType="begin"/>
        </w:r>
        <w:r>
          <w:instrText>PAGE   \* MERGEFORMAT</w:instrText>
        </w:r>
        <w:r>
          <w:fldChar w:fldCharType="separate"/>
        </w:r>
        <w:r w:rsidR="0051177F">
          <w:rPr>
            <w:noProof/>
          </w:rPr>
          <w:t>1</w:t>
        </w:r>
        <w:r>
          <w:fldChar w:fldCharType="end"/>
        </w:r>
      </w:p>
    </w:sdtContent>
  </w:sdt>
  <w:p w:rsidR="00780C59" w:rsidRDefault="00780C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C59" w:rsidRDefault="00780C59" w:rsidP="00780C59">
      <w:r>
        <w:separator/>
      </w:r>
    </w:p>
  </w:footnote>
  <w:footnote w:type="continuationSeparator" w:id="0">
    <w:p w:rsidR="00780C59" w:rsidRDefault="00780C59" w:rsidP="00780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5EDE"/>
    <w:multiLevelType w:val="hybridMultilevel"/>
    <w:tmpl w:val="78025BB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517405B"/>
    <w:multiLevelType w:val="hybridMultilevel"/>
    <w:tmpl w:val="4A7CDC86"/>
    <w:lvl w:ilvl="0" w:tplc="AED2305A">
      <w:start w:val="8"/>
      <w:numFmt w:val="upperRoman"/>
      <w:lvlText w:val="%1."/>
      <w:lvlJc w:val="left"/>
      <w:pPr>
        <w:tabs>
          <w:tab w:val="num" w:pos="1416"/>
        </w:tabs>
        <w:ind w:left="1416" w:hanging="99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
    <w:nsid w:val="17C64EAA"/>
    <w:multiLevelType w:val="hybridMultilevel"/>
    <w:tmpl w:val="E64A4F58"/>
    <w:lvl w:ilvl="0" w:tplc="3D02DA00">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BBD495D"/>
    <w:multiLevelType w:val="multilevel"/>
    <w:tmpl w:val="8CD8D56E"/>
    <w:lvl w:ilvl="0">
      <w:start w:val="1"/>
      <w:numFmt w:val="decimal"/>
      <w:lvlText w:val="%1."/>
      <w:lvlJc w:val="left"/>
      <w:pPr>
        <w:ind w:left="510" w:hanging="51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F3D259F"/>
    <w:multiLevelType w:val="hybridMultilevel"/>
    <w:tmpl w:val="0BC8710A"/>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nsid w:val="2063328A"/>
    <w:multiLevelType w:val="hybridMultilevel"/>
    <w:tmpl w:val="D27EE61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94DB4"/>
    <w:multiLevelType w:val="hybridMultilevel"/>
    <w:tmpl w:val="78025BB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nsid w:val="25BA15C3"/>
    <w:multiLevelType w:val="hybridMultilevel"/>
    <w:tmpl w:val="119868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369112B"/>
    <w:multiLevelType w:val="hybridMultilevel"/>
    <w:tmpl w:val="41DCE4DA"/>
    <w:lvl w:ilvl="0" w:tplc="BDE8097C">
      <w:start w:val="8"/>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nsid w:val="344E5CAC"/>
    <w:multiLevelType w:val="hybridMultilevel"/>
    <w:tmpl w:val="33E2C458"/>
    <w:lvl w:ilvl="0" w:tplc="11960A3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A133A09"/>
    <w:multiLevelType w:val="hybridMultilevel"/>
    <w:tmpl w:val="10CCD0DE"/>
    <w:lvl w:ilvl="0" w:tplc="CFD6BCB6">
      <w:start w:val="5"/>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26E43C0"/>
    <w:multiLevelType w:val="hybridMultilevel"/>
    <w:tmpl w:val="793450BE"/>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80829DF"/>
    <w:multiLevelType w:val="hybridMultilevel"/>
    <w:tmpl w:val="78025BB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892482D"/>
    <w:multiLevelType w:val="hybridMultilevel"/>
    <w:tmpl w:val="5A40D7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nsid w:val="5BCF680E"/>
    <w:multiLevelType w:val="multilevel"/>
    <w:tmpl w:val="6AD4E026"/>
    <w:lvl w:ilvl="0">
      <w:start w:val="1"/>
      <w:numFmt w:val="decimal"/>
      <w:lvlText w:val="%1)"/>
      <w:lvlJc w:val="left"/>
      <w:pPr>
        <w:tabs>
          <w:tab w:val="num" w:pos="1068"/>
        </w:tabs>
        <w:ind w:left="1068" w:hanging="360"/>
      </w:pPr>
      <w:rPr>
        <w:rFonts w:hint="default"/>
        <w:b/>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
    <w:nsid w:val="618906A6"/>
    <w:multiLevelType w:val="hybridMultilevel"/>
    <w:tmpl w:val="C62640B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1">
    <w:nsid w:val="66AF2246"/>
    <w:multiLevelType w:val="hybridMultilevel"/>
    <w:tmpl w:val="E0F807A6"/>
    <w:lvl w:ilvl="0" w:tplc="BCC668F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80C56DF"/>
    <w:multiLevelType w:val="singleLevel"/>
    <w:tmpl w:val="70E2E97C"/>
    <w:lvl w:ilvl="0">
      <w:start w:val="1"/>
      <w:numFmt w:val="decimal"/>
      <w:lvlText w:val="%1)"/>
      <w:lvlJc w:val="left"/>
      <w:pPr>
        <w:tabs>
          <w:tab w:val="num" w:pos="360"/>
        </w:tabs>
        <w:ind w:left="360" w:hanging="360"/>
      </w:pPr>
      <w:rPr>
        <w:rFonts w:hint="default"/>
      </w:rPr>
    </w:lvl>
  </w:abstractNum>
  <w:abstractNum w:abstractNumId="23">
    <w:nsid w:val="6F0F6148"/>
    <w:multiLevelType w:val="hybridMultilevel"/>
    <w:tmpl w:val="A4CEDA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6C36E09"/>
    <w:multiLevelType w:val="hybridMultilevel"/>
    <w:tmpl w:val="EA7ADE36"/>
    <w:lvl w:ilvl="0" w:tplc="0B48248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7A30C8D"/>
    <w:multiLevelType w:val="hybridMultilevel"/>
    <w:tmpl w:val="5442ED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AC53D75"/>
    <w:multiLevelType w:val="hybridMultilevel"/>
    <w:tmpl w:val="F4502AEE"/>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7B292EB6"/>
    <w:multiLevelType w:val="hybridMultilevel"/>
    <w:tmpl w:val="4BDC86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17"/>
  </w:num>
  <w:num w:numId="7">
    <w:abstractNumId w:val="20"/>
  </w:num>
  <w:num w:numId="8">
    <w:abstractNumId w:val="10"/>
  </w:num>
  <w:num w:numId="9">
    <w:abstractNumId w:val="6"/>
  </w:num>
  <w:num w:numId="10">
    <w:abstractNumId w:val="16"/>
  </w:num>
  <w:num w:numId="11">
    <w:abstractNumId w:val="23"/>
  </w:num>
  <w:num w:numId="12">
    <w:abstractNumId w:val="25"/>
  </w:num>
  <w:num w:numId="13">
    <w:abstractNumId w:val="27"/>
  </w:num>
  <w:num w:numId="14">
    <w:abstractNumId w:val="9"/>
  </w:num>
  <w:num w:numId="15">
    <w:abstractNumId w:val="19"/>
  </w:num>
  <w:num w:numId="16">
    <w:abstractNumId w:val="21"/>
  </w:num>
  <w:num w:numId="17">
    <w:abstractNumId w:val="24"/>
  </w:num>
  <w:num w:numId="18">
    <w:abstractNumId w:val="13"/>
  </w:num>
  <w:num w:numId="19">
    <w:abstractNumId w:val="14"/>
  </w:num>
  <w:num w:numId="20">
    <w:abstractNumId w:val="11"/>
  </w:num>
  <w:num w:numId="21">
    <w:abstractNumId w:val="2"/>
  </w:num>
  <w:num w:numId="22">
    <w:abstractNumId w:val="1"/>
  </w:num>
  <w:num w:numId="23">
    <w:abstractNumId w:val="14"/>
    <w:lvlOverride w:ilvl="0">
      <w:startOverride w:val="9"/>
    </w:lvlOverride>
  </w:num>
  <w:num w:numId="24">
    <w:abstractNumId w:val="0"/>
  </w:num>
  <w:num w:numId="25">
    <w:abstractNumId w:val="14"/>
    <w:lvlOverride w:ilvl="0">
      <w:startOverride w:val="1"/>
    </w:lvlOverride>
  </w:num>
  <w:num w:numId="26">
    <w:abstractNumId w:val="7"/>
  </w:num>
  <w:num w:numId="27">
    <w:abstractNumId w:val="15"/>
  </w:num>
  <w:num w:numId="28">
    <w:abstractNumId w:val="3"/>
  </w:num>
  <w:num w:numId="29">
    <w:abstractNumId w:val="1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2B5"/>
    <w:rsid w:val="000053BD"/>
    <w:rsid w:val="00030659"/>
    <w:rsid w:val="00032618"/>
    <w:rsid w:val="0003304C"/>
    <w:rsid w:val="00033E4E"/>
    <w:rsid w:val="000367DC"/>
    <w:rsid w:val="00041AEF"/>
    <w:rsid w:val="000753BE"/>
    <w:rsid w:val="000807A2"/>
    <w:rsid w:val="00082945"/>
    <w:rsid w:val="000843FA"/>
    <w:rsid w:val="000B57F9"/>
    <w:rsid w:val="000C3515"/>
    <w:rsid w:val="000C7CD4"/>
    <w:rsid w:val="000D6579"/>
    <w:rsid w:val="00103D72"/>
    <w:rsid w:val="0012076A"/>
    <w:rsid w:val="00125C57"/>
    <w:rsid w:val="001413CD"/>
    <w:rsid w:val="00145386"/>
    <w:rsid w:val="00153EAA"/>
    <w:rsid w:val="001600A3"/>
    <w:rsid w:val="00161E2D"/>
    <w:rsid w:val="0018367D"/>
    <w:rsid w:val="00187EBE"/>
    <w:rsid w:val="001A3DC2"/>
    <w:rsid w:val="001A72BE"/>
    <w:rsid w:val="001B60AE"/>
    <w:rsid w:val="001E1660"/>
    <w:rsid w:val="001E251D"/>
    <w:rsid w:val="00212D96"/>
    <w:rsid w:val="00215506"/>
    <w:rsid w:val="002172C8"/>
    <w:rsid w:val="00221D15"/>
    <w:rsid w:val="0022674B"/>
    <w:rsid w:val="00247AC2"/>
    <w:rsid w:val="00251D06"/>
    <w:rsid w:val="002538FF"/>
    <w:rsid w:val="00255E8E"/>
    <w:rsid w:val="00256304"/>
    <w:rsid w:val="0026752E"/>
    <w:rsid w:val="00273BED"/>
    <w:rsid w:val="00276654"/>
    <w:rsid w:val="002817B9"/>
    <w:rsid w:val="002844D3"/>
    <w:rsid w:val="0028749F"/>
    <w:rsid w:val="0029776B"/>
    <w:rsid w:val="002A53D6"/>
    <w:rsid w:val="002B14C6"/>
    <w:rsid w:val="002C08B6"/>
    <w:rsid w:val="002D16D0"/>
    <w:rsid w:val="002F6C66"/>
    <w:rsid w:val="00330A98"/>
    <w:rsid w:val="003418E4"/>
    <w:rsid w:val="00357C56"/>
    <w:rsid w:val="00370AE9"/>
    <w:rsid w:val="00380750"/>
    <w:rsid w:val="00381082"/>
    <w:rsid w:val="0039368D"/>
    <w:rsid w:val="003A3DBE"/>
    <w:rsid w:val="003A4D98"/>
    <w:rsid w:val="003B55FD"/>
    <w:rsid w:val="003B7EDC"/>
    <w:rsid w:val="003E38F7"/>
    <w:rsid w:val="00401DB6"/>
    <w:rsid w:val="00414CF0"/>
    <w:rsid w:val="00424813"/>
    <w:rsid w:val="004252C4"/>
    <w:rsid w:val="004446FB"/>
    <w:rsid w:val="0045600B"/>
    <w:rsid w:val="00460B3F"/>
    <w:rsid w:val="004756BD"/>
    <w:rsid w:val="0047777E"/>
    <w:rsid w:val="004852D6"/>
    <w:rsid w:val="0049383C"/>
    <w:rsid w:val="00494755"/>
    <w:rsid w:val="004C7612"/>
    <w:rsid w:val="004C7AE3"/>
    <w:rsid w:val="004F345A"/>
    <w:rsid w:val="004F5404"/>
    <w:rsid w:val="004F56B6"/>
    <w:rsid w:val="004F79D1"/>
    <w:rsid w:val="005009AF"/>
    <w:rsid w:val="00511625"/>
    <w:rsid w:val="0051177F"/>
    <w:rsid w:val="005139E8"/>
    <w:rsid w:val="00531123"/>
    <w:rsid w:val="00531AC9"/>
    <w:rsid w:val="00545E43"/>
    <w:rsid w:val="00555170"/>
    <w:rsid w:val="00567815"/>
    <w:rsid w:val="00572381"/>
    <w:rsid w:val="00581F95"/>
    <w:rsid w:val="00582083"/>
    <w:rsid w:val="00586633"/>
    <w:rsid w:val="0058773D"/>
    <w:rsid w:val="0059349B"/>
    <w:rsid w:val="005B102A"/>
    <w:rsid w:val="005B2D32"/>
    <w:rsid w:val="005B3A19"/>
    <w:rsid w:val="005C614C"/>
    <w:rsid w:val="005C67C0"/>
    <w:rsid w:val="005E1B90"/>
    <w:rsid w:val="005E221E"/>
    <w:rsid w:val="005F26A9"/>
    <w:rsid w:val="005F6E97"/>
    <w:rsid w:val="005F7153"/>
    <w:rsid w:val="00613162"/>
    <w:rsid w:val="00622F2A"/>
    <w:rsid w:val="0062723F"/>
    <w:rsid w:val="00641177"/>
    <w:rsid w:val="006412FE"/>
    <w:rsid w:val="006531AD"/>
    <w:rsid w:val="00657BA3"/>
    <w:rsid w:val="006648D2"/>
    <w:rsid w:val="00666ECA"/>
    <w:rsid w:val="006760ED"/>
    <w:rsid w:val="00687E64"/>
    <w:rsid w:val="00693D33"/>
    <w:rsid w:val="006B38E7"/>
    <w:rsid w:val="006B5E06"/>
    <w:rsid w:val="006C229C"/>
    <w:rsid w:val="006C31C9"/>
    <w:rsid w:val="006C4D50"/>
    <w:rsid w:val="006E134F"/>
    <w:rsid w:val="006F633A"/>
    <w:rsid w:val="00712461"/>
    <w:rsid w:val="00721404"/>
    <w:rsid w:val="00722B0A"/>
    <w:rsid w:val="00723743"/>
    <w:rsid w:val="00736BEB"/>
    <w:rsid w:val="007524BC"/>
    <w:rsid w:val="00780C59"/>
    <w:rsid w:val="00782054"/>
    <w:rsid w:val="00790851"/>
    <w:rsid w:val="007A6B2D"/>
    <w:rsid w:val="007B7B7A"/>
    <w:rsid w:val="007C203F"/>
    <w:rsid w:val="007E652A"/>
    <w:rsid w:val="007F0985"/>
    <w:rsid w:val="007F7E40"/>
    <w:rsid w:val="00800116"/>
    <w:rsid w:val="008057A5"/>
    <w:rsid w:val="00810780"/>
    <w:rsid w:val="0081088B"/>
    <w:rsid w:val="00815604"/>
    <w:rsid w:val="00825C11"/>
    <w:rsid w:val="0082793F"/>
    <w:rsid w:val="0083138D"/>
    <w:rsid w:val="00833FEA"/>
    <w:rsid w:val="0084090C"/>
    <w:rsid w:val="00842B28"/>
    <w:rsid w:val="00846D56"/>
    <w:rsid w:val="00851000"/>
    <w:rsid w:val="008519FF"/>
    <w:rsid w:val="00857B93"/>
    <w:rsid w:val="0086278D"/>
    <w:rsid w:val="00862C9E"/>
    <w:rsid w:val="00867FD9"/>
    <w:rsid w:val="00871ADD"/>
    <w:rsid w:val="00874308"/>
    <w:rsid w:val="0088184B"/>
    <w:rsid w:val="008A2BC1"/>
    <w:rsid w:val="008A5111"/>
    <w:rsid w:val="008C1792"/>
    <w:rsid w:val="008E2D68"/>
    <w:rsid w:val="008F0692"/>
    <w:rsid w:val="008F61E8"/>
    <w:rsid w:val="00912552"/>
    <w:rsid w:val="009200EF"/>
    <w:rsid w:val="009573E0"/>
    <w:rsid w:val="0096199C"/>
    <w:rsid w:val="00977744"/>
    <w:rsid w:val="00987E34"/>
    <w:rsid w:val="00991CC6"/>
    <w:rsid w:val="00992C78"/>
    <w:rsid w:val="009954F2"/>
    <w:rsid w:val="00996B9D"/>
    <w:rsid w:val="0099710B"/>
    <w:rsid w:val="009A4301"/>
    <w:rsid w:val="009B5592"/>
    <w:rsid w:val="009D016A"/>
    <w:rsid w:val="009E1E03"/>
    <w:rsid w:val="009E3C0C"/>
    <w:rsid w:val="009E58D5"/>
    <w:rsid w:val="009F77FA"/>
    <w:rsid w:val="009F7A21"/>
    <w:rsid w:val="00A11FA1"/>
    <w:rsid w:val="00A14E77"/>
    <w:rsid w:val="00A17334"/>
    <w:rsid w:val="00A175B6"/>
    <w:rsid w:val="00A21B1E"/>
    <w:rsid w:val="00A223FE"/>
    <w:rsid w:val="00A22E53"/>
    <w:rsid w:val="00A355AE"/>
    <w:rsid w:val="00A5095A"/>
    <w:rsid w:val="00A5229D"/>
    <w:rsid w:val="00A607EA"/>
    <w:rsid w:val="00A64C7B"/>
    <w:rsid w:val="00A66173"/>
    <w:rsid w:val="00A84A70"/>
    <w:rsid w:val="00AC618F"/>
    <w:rsid w:val="00AD0968"/>
    <w:rsid w:val="00AD1DBA"/>
    <w:rsid w:val="00AD739F"/>
    <w:rsid w:val="00AE6B82"/>
    <w:rsid w:val="00AF3FAC"/>
    <w:rsid w:val="00B000DC"/>
    <w:rsid w:val="00B023E0"/>
    <w:rsid w:val="00B057D0"/>
    <w:rsid w:val="00B21C4D"/>
    <w:rsid w:val="00B2261F"/>
    <w:rsid w:val="00B2365B"/>
    <w:rsid w:val="00B30A67"/>
    <w:rsid w:val="00B333FD"/>
    <w:rsid w:val="00B34AD6"/>
    <w:rsid w:val="00B472B5"/>
    <w:rsid w:val="00B558A7"/>
    <w:rsid w:val="00B67822"/>
    <w:rsid w:val="00B67D4A"/>
    <w:rsid w:val="00B80643"/>
    <w:rsid w:val="00B912D5"/>
    <w:rsid w:val="00B95DBE"/>
    <w:rsid w:val="00BA56D3"/>
    <w:rsid w:val="00BB5DF0"/>
    <w:rsid w:val="00BC4A31"/>
    <w:rsid w:val="00BC55FE"/>
    <w:rsid w:val="00BC574F"/>
    <w:rsid w:val="00BC67AD"/>
    <w:rsid w:val="00BE18B1"/>
    <w:rsid w:val="00BE53AE"/>
    <w:rsid w:val="00BF13F3"/>
    <w:rsid w:val="00C17134"/>
    <w:rsid w:val="00C2288F"/>
    <w:rsid w:val="00C239E7"/>
    <w:rsid w:val="00C41FA8"/>
    <w:rsid w:val="00C53D04"/>
    <w:rsid w:val="00C6499B"/>
    <w:rsid w:val="00C66991"/>
    <w:rsid w:val="00C67E33"/>
    <w:rsid w:val="00C73594"/>
    <w:rsid w:val="00C74518"/>
    <w:rsid w:val="00C8657C"/>
    <w:rsid w:val="00C92816"/>
    <w:rsid w:val="00CA6B09"/>
    <w:rsid w:val="00CB0779"/>
    <w:rsid w:val="00CC4CF3"/>
    <w:rsid w:val="00D120C7"/>
    <w:rsid w:val="00D46623"/>
    <w:rsid w:val="00D47D2A"/>
    <w:rsid w:val="00D519E1"/>
    <w:rsid w:val="00D54B91"/>
    <w:rsid w:val="00D5772F"/>
    <w:rsid w:val="00D6358B"/>
    <w:rsid w:val="00D71541"/>
    <w:rsid w:val="00D76F02"/>
    <w:rsid w:val="00D81917"/>
    <w:rsid w:val="00D87F22"/>
    <w:rsid w:val="00D931EE"/>
    <w:rsid w:val="00DB040D"/>
    <w:rsid w:val="00DC293A"/>
    <w:rsid w:val="00DF290B"/>
    <w:rsid w:val="00DF5231"/>
    <w:rsid w:val="00DF651D"/>
    <w:rsid w:val="00E10D46"/>
    <w:rsid w:val="00E12E7F"/>
    <w:rsid w:val="00E35B90"/>
    <w:rsid w:val="00E4192B"/>
    <w:rsid w:val="00E44BAF"/>
    <w:rsid w:val="00E74804"/>
    <w:rsid w:val="00E835D5"/>
    <w:rsid w:val="00E8655F"/>
    <w:rsid w:val="00EB3438"/>
    <w:rsid w:val="00EB344F"/>
    <w:rsid w:val="00EC2DEE"/>
    <w:rsid w:val="00EE588E"/>
    <w:rsid w:val="00EF2C6C"/>
    <w:rsid w:val="00EF6ECD"/>
    <w:rsid w:val="00F05BA2"/>
    <w:rsid w:val="00F13343"/>
    <w:rsid w:val="00F13D47"/>
    <w:rsid w:val="00F16B8B"/>
    <w:rsid w:val="00F305F2"/>
    <w:rsid w:val="00F419DE"/>
    <w:rsid w:val="00F841C3"/>
    <w:rsid w:val="00F856EB"/>
    <w:rsid w:val="00F92FAD"/>
    <w:rsid w:val="00F94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b/>
      <w:color w:val="000000"/>
      <w:sz w:val="24"/>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link w:val="Ttulo2Car"/>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link w:val="Ttulo4Car"/>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link w:val="Ttulo7Car"/>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rPr>
  </w:style>
  <w:style w:type="paragraph" w:customStyle="1" w:styleId="Florete-FtoPrrafo">
    <w:name w:val="Florete-Fto.Párrafo."/>
    <w:pPr>
      <w:spacing w:line="520" w:lineRule="exact"/>
      <w:jc w:val="both"/>
    </w:pPr>
    <w:rPr>
      <w:rFonts w:ascii="GothicPS" w:hAnsi="GothicPS"/>
      <w:sz w:val="24"/>
      <w:lang w:val="es-ES_tradnl"/>
    </w:rPr>
  </w:style>
  <w:style w:type="character" w:styleId="Hipervnculo">
    <w:name w:val="Hyperlink"/>
    <w:semiHidden/>
    <w:rPr>
      <w:color w:val="0000FF"/>
      <w:u w:val="single"/>
    </w:rPr>
  </w:style>
  <w:style w:type="paragraph" w:styleId="Textoindependiente">
    <w:name w:val="Body Text"/>
    <w:basedOn w:val="Normal"/>
    <w:semiHidden/>
    <w:pPr>
      <w:spacing w:line="360" w:lineRule="auto"/>
      <w:jc w:val="both"/>
    </w:pPr>
    <w:rPr>
      <w:rFonts w:ascii="Arial" w:hAnsi="Arial" w:cs="Arial"/>
      <w:b w:val="0"/>
      <w:bCs/>
      <w:u w:val="single"/>
      <w:lang w:val="es-ES_tradnl"/>
    </w:rPr>
  </w:style>
  <w:style w:type="character" w:styleId="Hipervnculovisitado">
    <w:name w:val="FollowedHyperlink"/>
    <w:semiHidden/>
    <w:rPr>
      <w:color w:val="800080"/>
      <w:u w:val="single"/>
    </w:rPr>
  </w:style>
  <w:style w:type="paragraph" w:styleId="Textoindependiente2">
    <w:name w:val="Body Text 2"/>
    <w:basedOn w:val="Normal"/>
    <w:link w:val="Textoindependiente2Car"/>
    <w:semiHidden/>
    <w:pPr>
      <w:spacing w:line="360" w:lineRule="auto"/>
      <w:jc w:val="both"/>
    </w:pPr>
    <w:rPr>
      <w:rFonts w:ascii="Arial" w:hAnsi="Arial" w:cs="Arial"/>
      <w:b w:val="0"/>
      <w:bCs/>
      <w:lang w:val="es-ES_tradnl"/>
    </w:rPr>
  </w:style>
  <w:style w:type="paragraph" w:styleId="Sangradetextonormal">
    <w:name w:val="Body Text Indent"/>
    <w:basedOn w:val="Normal"/>
    <w:semiHidden/>
    <w:pPr>
      <w:spacing w:line="360" w:lineRule="auto"/>
      <w:ind w:firstLine="708"/>
      <w:jc w:val="both"/>
    </w:pPr>
    <w:rPr>
      <w:rFonts w:ascii="Arial" w:hAnsi="Arial" w:cs="Arial"/>
      <w:b w:val="0"/>
      <w:bCs/>
    </w:rPr>
  </w:style>
  <w:style w:type="paragraph" w:styleId="Textoindependiente3">
    <w:name w:val="Body Text 3"/>
    <w:basedOn w:val="Normal"/>
    <w:semiHidden/>
    <w:pPr>
      <w:spacing w:line="360" w:lineRule="auto"/>
      <w:jc w:val="both"/>
    </w:pPr>
    <w:rPr>
      <w:rFonts w:ascii="Arial" w:hAnsi="Arial" w:cs="Arial"/>
      <w:lang w:val="es-ES_tradnl"/>
    </w:rPr>
  </w:style>
  <w:style w:type="paragraph" w:styleId="Sangra2detindependiente">
    <w:name w:val="Body Text Indent 2"/>
    <w:basedOn w:val="Normal"/>
    <w:semiHidden/>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Prrafodelista">
    <w:name w:val="List Paragraph"/>
    <w:basedOn w:val="Normal"/>
    <w:qFormat/>
    <w:pPr>
      <w:ind w:left="708"/>
    </w:pPr>
  </w:style>
  <w:style w:type="character" w:customStyle="1" w:styleId="TtuloCar">
    <w:name w:val="Título Car"/>
    <w:rPr>
      <w:rFonts w:ascii="Arial" w:hAnsi="Arial"/>
      <w:b/>
      <w:sz w:val="24"/>
      <w:szCs w:val="24"/>
      <w:u w:val="single"/>
      <w:lang w:val="es-UY"/>
    </w:rPr>
  </w:style>
  <w:style w:type="paragraph" w:styleId="Textodeglobo">
    <w:name w:val="Balloon Text"/>
    <w:basedOn w:val="Normal"/>
    <w:link w:val="TextodegloboCar"/>
    <w:uiPriority w:val="99"/>
    <w:semiHidden/>
    <w:unhideWhenUsed/>
    <w:rsid w:val="00153E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EAA"/>
    <w:rPr>
      <w:rFonts w:ascii="Tahoma" w:hAnsi="Tahoma" w:cs="Tahoma"/>
      <w:b/>
      <w:color w:val="000000"/>
      <w:sz w:val="16"/>
      <w:szCs w:val="16"/>
    </w:rPr>
  </w:style>
  <w:style w:type="character" w:customStyle="1" w:styleId="Ttulo2Car">
    <w:name w:val="Título 2 Car"/>
    <w:basedOn w:val="Fuentedeprrafopredeter"/>
    <w:link w:val="Ttulo2"/>
    <w:rsid w:val="00D76F02"/>
    <w:rPr>
      <w:rFonts w:ascii="Arial" w:hAnsi="Arial" w:cs="Arial"/>
      <w:b/>
      <w:color w:val="000000"/>
      <w:sz w:val="24"/>
      <w:lang w:val="es-ES_tradnl"/>
    </w:rPr>
  </w:style>
  <w:style w:type="character" w:customStyle="1" w:styleId="Ttulo4Car">
    <w:name w:val="Título 4 Car"/>
    <w:basedOn w:val="Fuentedeprrafopredeter"/>
    <w:link w:val="Ttulo4"/>
    <w:rsid w:val="00D76F02"/>
    <w:rPr>
      <w:rFonts w:ascii="Arial" w:hAnsi="Arial" w:cs="Arial"/>
      <w:bCs/>
      <w:color w:val="000000"/>
      <w:sz w:val="24"/>
      <w:u w:val="single"/>
      <w:lang w:val="es-ES_tradnl"/>
    </w:rPr>
  </w:style>
  <w:style w:type="character" w:customStyle="1" w:styleId="Ttulo7Car">
    <w:name w:val="Título 7 Car"/>
    <w:basedOn w:val="Fuentedeprrafopredeter"/>
    <w:link w:val="Ttulo7"/>
    <w:rsid w:val="00D76F02"/>
    <w:rPr>
      <w:rFonts w:ascii="Arial" w:hAnsi="Arial" w:cs="Arial"/>
      <w:b/>
      <w:color w:val="000000"/>
      <w:sz w:val="24"/>
      <w:lang w:val="es-ES_tradnl"/>
    </w:rPr>
  </w:style>
  <w:style w:type="character" w:customStyle="1" w:styleId="Ttulo8Car">
    <w:name w:val="Título 8 Car"/>
    <w:basedOn w:val="Fuentedeprrafopredeter"/>
    <w:link w:val="Ttulo8"/>
    <w:rsid w:val="00D76F02"/>
    <w:rPr>
      <w:rFonts w:ascii="Arial" w:hAnsi="Arial" w:cs="Arial"/>
      <w:b/>
      <w:color w:val="000000"/>
      <w:sz w:val="24"/>
      <w:lang w:val="es-ES_tradnl"/>
    </w:rPr>
  </w:style>
  <w:style w:type="character" w:customStyle="1" w:styleId="Textoindependiente2Car">
    <w:name w:val="Texto independiente 2 Car"/>
    <w:basedOn w:val="Fuentedeprrafopredeter"/>
    <w:link w:val="Textoindependiente2"/>
    <w:semiHidden/>
    <w:rsid w:val="00D76F02"/>
    <w:rPr>
      <w:rFonts w:ascii="Arial" w:hAnsi="Arial" w:cs="Arial"/>
      <w:bCs/>
      <w:color w:val="000000"/>
      <w:sz w:val="24"/>
      <w:lang w:val="es-ES_tradnl"/>
    </w:rPr>
  </w:style>
  <w:style w:type="paragraph" w:styleId="Encabezado">
    <w:name w:val="header"/>
    <w:basedOn w:val="Normal"/>
    <w:link w:val="EncabezadoCar"/>
    <w:uiPriority w:val="99"/>
    <w:unhideWhenUsed/>
    <w:rsid w:val="00780C59"/>
    <w:pPr>
      <w:tabs>
        <w:tab w:val="center" w:pos="4252"/>
        <w:tab w:val="right" w:pos="8504"/>
      </w:tabs>
    </w:pPr>
  </w:style>
  <w:style w:type="character" w:customStyle="1" w:styleId="EncabezadoCar">
    <w:name w:val="Encabezado Car"/>
    <w:basedOn w:val="Fuentedeprrafopredeter"/>
    <w:link w:val="Encabezado"/>
    <w:uiPriority w:val="99"/>
    <w:rsid w:val="00780C59"/>
    <w:rPr>
      <w:rFonts w:ascii="GothicPS" w:hAnsi="GothicPS"/>
      <w:b/>
      <w:color w:val="000000"/>
      <w:sz w:val="24"/>
    </w:rPr>
  </w:style>
  <w:style w:type="paragraph" w:styleId="Piedepgina">
    <w:name w:val="footer"/>
    <w:basedOn w:val="Normal"/>
    <w:link w:val="PiedepginaCar"/>
    <w:uiPriority w:val="99"/>
    <w:unhideWhenUsed/>
    <w:rsid w:val="00780C59"/>
    <w:pPr>
      <w:tabs>
        <w:tab w:val="center" w:pos="4252"/>
        <w:tab w:val="right" w:pos="8504"/>
      </w:tabs>
    </w:pPr>
  </w:style>
  <w:style w:type="character" w:customStyle="1" w:styleId="PiedepginaCar">
    <w:name w:val="Pie de página Car"/>
    <w:basedOn w:val="Fuentedeprrafopredeter"/>
    <w:link w:val="Piedepgina"/>
    <w:uiPriority w:val="99"/>
    <w:rsid w:val="00780C59"/>
    <w:rPr>
      <w:rFonts w:ascii="GothicPS" w:hAnsi="GothicPS"/>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b/>
      <w:color w:val="000000"/>
      <w:sz w:val="24"/>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link w:val="Ttulo2Car"/>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link w:val="Ttulo4Car"/>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link w:val="Ttulo7Car"/>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rPr>
  </w:style>
  <w:style w:type="paragraph" w:customStyle="1" w:styleId="Florete-FtoPrrafo">
    <w:name w:val="Florete-Fto.Párrafo."/>
    <w:pPr>
      <w:spacing w:line="520" w:lineRule="exact"/>
      <w:jc w:val="both"/>
    </w:pPr>
    <w:rPr>
      <w:rFonts w:ascii="GothicPS" w:hAnsi="GothicPS"/>
      <w:sz w:val="24"/>
      <w:lang w:val="es-ES_tradnl"/>
    </w:rPr>
  </w:style>
  <w:style w:type="character" w:styleId="Hipervnculo">
    <w:name w:val="Hyperlink"/>
    <w:semiHidden/>
    <w:rPr>
      <w:color w:val="0000FF"/>
      <w:u w:val="single"/>
    </w:rPr>
  </w:style>
  <w:style w:type="paragraph" w:styleId="Textoindependiente">
    <w:name w:val="Body Text"/>
    <w:basedOn w:val="Normal"/>
    <w:semiHidden/>
    <w:pPr>
      <w:spacing w:line="360" w:lineRule="auto"/>
      <w:jc w:val="both"/>
    </w:pPr>
    <w:rPr>
      <w:rFonts w:ascii="Arial" w:hAnsi="Arial" w:cs="Arial"/>
      <w:b w:val="0"/>
      <w:bCs/>
      <w:u w:val="single"/>
      <w:lang w:val="es-ES_tradnl"/>
    </w:rPr>
  </w:style>
  <w:style w:type="character" w:styleId="Hipervnculovisitado">
    <w:name w:val="FollowedHyperlink"/>
    <w:semiHidden/>
    <w:rPr>
      <w:color w:val="800080"/>
      <w:u w:val="single"/>
    </w:rPr>
  </w:style>
  <w:style w:type="paragraph" w:styleId="Textoindependiente2">
    <w:name w:val="Body Text 2"/>
    <w:basedOn w:val="Normal"/>
    <w:link w:val="Textoindependiente2Car"/>
    <w:semiHidden/>
    <w:pPr>
      <w:spacing w:line="360" w:lineRule="auto"/>
      <w:jc w:val="both"/>
    </w:pPr>
    <w:rPr>
      <w:rFonts w:ascii="Arial" w:hAnsi="Arial" w:cs="Arial"/>
      <w:b w:val="0"/>
      <w:bCs/>
      <w:lang w:val="es-ES_tradnl"/>
    </w:rPr>
  </w:style>
  <w:style w:type="paragraph" w:styleId="Sangradetextonormal">
    <w:name w:val="Body Text Indent"/>
    <w:basedOn w:val="Normal"/>
    <w:semiHidden/>
    <w:pPr>
      <w:spacing w:line="360" w:lineRule="auto"/>
      <w:ind w:firstLine="708"/>
      <w:jc w:val="both"/>
    </w:pPr>
    <w:rPr>
      <w:rFonts w:ascii="Arial" w:hAnsi="Arial" w:cs="Arial"/>
      <w:b w:val="0"/>
      <w:bCs/>
    </w:rPr>
  </w:style>
  <w:style w:type="paragraph" w:styleId="Textoindependiente3">
    <w:name w:val="Body Text 3"/>
    <w:basedOn w:val="Normal"/>
    <w:semiHidden/>
    <w:pPr>
      <w:spacing w:line="360" w:lineRule="auto"/>
      <w:jc w:val="both"/>
    </w:pPr>
    <w:rPr>
      <w:rFonts w:ascii="Arial" w:hAnsi="Arial" w:cs="Arial"/>
      <w:lang w:val="es-ES_tradnl"/>
    </w:rPr>
  </w:style>
  <w:style w:type="paragraph" w:styleId="Sangra2detindependiente">
    <w:name w:val="Body Text Indent 2"/>
    <w:basedOn w:val="Normal"/>
    <w:semiHidden/>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Prrafodelista">
    <w:name w:val="List Paragraph"/>
    <w:basedOn w:val="Normal"/>
    <w:qFormat/>
    <w:pPr>
      <w:ind w:left="708"/>
    </w:pPr>
  </w:style>
  <w:style w:type="character" w:customStyle="1" w:styleId="TtuloCar">
    <w:name w:val="Título Car"/>
    <w:rPr>
      <w:rFonts w:ascii="Arial" w:hAnsi="Arial"/>
      <w:b/>
      <w:sz w:val="24"/>
      <w:szCs w:val="24"/>
      <w:u w:val="single"/>
      <w:lang w:val="es-UY"/>
    </w:rPr>
  </w:style>
  <w:style w:type="paragraph" w:styleId="Textodeglobo">
    <w:name w:val="Balloon Text"/>
    <w:basedOn w:val="Normal"/>
    <w:link w:val="TextodegloboCar"/>
    <w:uiPriority w:val="99"/>
    <w:semiHidden/>
    <w:unhideWhenUsed/>
    <w:rsid w:val="00153E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EAA"/>
    <w:rPr>
      <w:rFonts w:ascii="Tahoma" w:hAnsi="Tahoma" w:cs="Tahoma"/>
      <w:b/>
      <w:color w:val="000000"/>
      <w:sz w:val="16"/>
      <w:szCs w:val="16"/>
    </w:rPr>
  </w:style>
  <w:style w:type="character" w:customStyle="1" w:styleId="Ttulo2Car">
    <w:name w:val="Título 2 Car"/>
    <w:basedOn w:val="Fuentedeprrafopredeter"/>
    <w:link w:val="Ttulo2"/>
    <w:rsid w:val="00D76F02"/>
    <w:rPr>
      <w:rFonts w:ascii="Arial" w:hAnsi="Arial" w:cs="Arial"/>
      <w:b/>
      <w:color w:val="000000"/>
      <w:sz w:val="24"/>
      <w:lang w:val="es-ES_tradnl"/>
    </w:rPr>
  </w:style>
  <w:style w:type="character" w:customStyle="1" w:styleId="Ttulo4Car">
    <w:name w:val="Título 4 Car"/>
    <w:basedOn w:val="Fuentedeprrafopredeter"/>
    <w:link w:val="Ttulo4"/>
    <w:rsid w:val="00D76F02"/>
    <w:rPr>
      <w:rFonts w:ascii="Arial" w:hAnsi="Arial" w:cs="Arial"/>
      <w:bCs/>
      <w:color w:val="000000"/>
      <w:sz w:val="24"/>
      <w:u w:val="single"/>
      <w:lang w:val="es-ES_tradnl"/>
    </w:rPr>
  </w:style>
  <w:style w:type="character" w:customStyle="1" w:styleId="Ttulo7Car">
    <w:name w:val="Título 7 Car"/>
    <w:basedOn w:val="Fuentedeprrafopredeter"/>
    <w:link w:val="Ttulo7"/>
    <w:rsid w:val="00D76F02"/>
    <w:rPr>
      <w:rFonts w:ascii="Arial" w:hAnsi="Arial" w:cs="Arial"/>
      <w:b/>
      <w:color w:val="000000"/>
      <w:sz w:val="24"/>
      <w:lang w:val="es-ES_tradnl"/>
    </w:rPr>
  </w:style>
  <w:style w:type="character" w:customStyle="1" w:styleId="Ttulo8Car">
    <w:name w:val="Título 8 Car"/>
    <w:basedOn w:val="Fuentedeprrafopredeter"/>
    <w:link w:val="Ttulo8"/>
    <w:rsid w:val="00D76F02"/>
    <w:rPr>
      <w:rFonts w:ascii="Arial" w:hAnsi="Arial" w:cs="Arial"/>
      <w:b/>
      <w:color w:val="000000"/>
      <w:sz w:val="24"/>
      <w:lang w:val="es-ES_tradnl"/>
    </w:rPr>
  </w:style>
  <w:style w:type="character" w:customStyle="1" w:styleId="Textoindependiente2Car">
    <w:name w:val="Texto independiente 2 Car"/>
    <w:basedOn w:val="Fuentedeprrafopredeter"/>
    <w:link w:val="Textoindependiente2"/>
    <w:semiHidden/>
    <w:rsid w:val="00D76F02"/>
    <w:rPr>
      <w:rFonts w:ascii="Arial" w:hAnsi="Arial" w:cs="Arial"/>
      <w:bCs/>
      <w:color w:val="000000"/>
      <w:sz w:val="24"/>
      <w:lang w:val="es-ES_tradnl"/>
    </w:rPr>
  </w:style>
  <w:style w:type="paragraph" w:styleId="Encabezado">
    <w:name w:val="header"/>
    <w:basedOn w:val="Normal"/>
    <w:link w:val="EncabezadoCar"/>
    <w:uiPriority w:val="99"/>
    <w:unhideWhenUsed/>
    <w:rsid w:val="00780C59"/>
    <w:pPr>
      <w:tabs>
        <w:tab w:val="center" w:pos="4252"/>
        <w:tab w:val="right" w:pos="8504"/>
      </w:tabs>
    </w:pPr>
  </w:style>
  <w:style w:type="character" w:customStyle="1" w:styleId="EncabezadoCar">
    <w:name w:val="Encabezado Car"/>
    <w:basedOn w:val="Fuentedeprrafopredeter"/>
    <w:link w:val="Encabezado"/>
    <w:uiPriority w:val="99"/>
    <w:rsid w:val="00780C59"/>
    <w:rPr>
      <w:rFonts w:ascii="GothicPS" w:hAnsi="GothicPS"/>
      <w:b/>
      <w:color w:val="000000"/>
      <w:sz w:val="24"/>
    </w:rPr>
  </w:style>
  <w:style w:type="paragraph" w:styleId="Piedepgina">
    <w:name w:val="footer"/>
    <w:basedOn w:val="Normal"/>
    <w:link w:val="PiedepginaCar"/>
    <w:uiPriority w:val="99"/>
    <w:unhideWhenUsed/>
    <w:rsid w:val="00780C59"/>
    <w:pPr>
      <w:tabs>
        <w:tab w:val="center" w:pos="4252"/>
        <w:tab w:val="right" w:pos="8504"/>
      </w:tabs>
    </w:pPr>
  </w:style>
  <w:style w:type="character" w:customStyle="1" w:styleId="PiedepginaCar">
    <w:name w:val="Pie de página Car"/>
    <w:basedOn w:val="Fuentedeprrafopredeter"/>
    <w:link w:val="Piedepgina"/>
    <w:uiPriority w:val="99"/>
    <w:rsid w:val="00780C59"/>
    <w:rPr>
      <w:rFonts w:ascii="GothicPS" w:hAnsi="GothicPS"/>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1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E4A5-4434-478C-8B23-2F752C59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1071</Words>
  <Characters>5601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6659</CharactersWithSpaces>
  <SharedDoc>false</SharedDoc>
  <HLinks>
    <vt:vector size="6" baseType="variant">
      <vt:variant>
        <vt:i4>852080</vt:i4>
      </vt:variant>
      <vt:variant>
        <vt:i4>0</vt:i4>
      </vt:variant>
      <vt:variant>
        <vt:i4>0</vt:i4>
      </vt:variant>
      <vt:variant>
        <vt:i4>5</vt:i4>
      </vt:variant>
      <vt:variant>
        <vt:lpwstr>\\Tcrnw03\vol1\USUARIOS\JUR-GDEP\Mis documentos\LICITACIONES\Canelones\2017-17-1-0003835-LP-Can-6-2016-AA.doc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creator>.</dc:creator>
  <cp:lastModifiedBy>Tribunal1</cp:lastModifiedBy>
  <cp:revision>4</cp:revision>
  <cp:lastPrinted>2018-10-19T15:20:00Z</cp:lastPrinted>
  <dcterms:created xsi:type="dcterms:W3CDTF">2018-10-18T18:24:00Z</dcterms:created>
  <dcterms:modified xsi:type="dcterms:W3CDTF">2018-11-28T19:05:00Z</dcterms:modified>
</cp:coreProperties>
</file>