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F27" w:rsidRPr="00C100EA" w:rsidRDefault="00BD4F27" w:rsidP="00C100EA">
      <w:pPr>
        <w:tabs>
          <w:tab w:val="center" w:pos="4253"/>
        </w:tabs>
        <w:suppressAutoHyphens/>
        <w:jc w:val="right"/>
        <w:rPr>
          <w:rFonts w:cs="Arial"/>
          <w:b/>
          <w:sz w:val="28"/>
          <w:szCs w:val="28"/>
          <w:lang w:val="es-ES_tradnl"/>
        </w:rPr>
      </w:pPr>
      <w:r>
        <w:rPr>
          <w:rFonts w:cs="Arial"/>
          <w:b/>
          <w:sz w:val="28"/>
          <w:szCs w:val="28"/>
          <w:lang w:val="es-ES_tradnl"/>
        </w:rPr>
        <w:t>RES. 31</w:t>
      </w:r>
      <w:r w:rsidR="00C100EA">
        <w:rPr>
          <w:rFonts w:cs="Arial"/>
          <w:b/>
          <w:sz w:val="28"/>
          <w:szCs w:val="28"/>
          <w:lang w:val="es-ES_tradnl"/>
        </w:rPr>
        <w:t>05</w:t>
      </w:r>
      <w:r>
        <w:rPr>
          <w:rFonts w:cs="Arial"/>
          <w:b/>
          <w:sz w:val="28"/>
          <w:szCs w:val="28"/>
          <w:lang w:val="es-ES_tradnl"/>
        </w:rPr>
        <w:t>/18</w:t>
      </w:r>
    </w:p>
    <w:p w:rsidR="00BD4F27" w:rsidRPr="006F760B" w:rsidRDefault="00BD4F27" w:rsidP="00BD4F27">
      <w:pPr>
        <w:tabs>
          <w:tab w:val="center" w:pos="4253"/>
        </w:tabs>
        <w:suppressAutoHyphens/>
        <w:jc w:val="center"/>
        <w:rPr>
          <w:rFonts w:cs="Arial"/>
          <w:b/>
          <w:szCs w:val="24"/>
          <w:lang w:val="es-ES_tradnl"/>
        </w:rPr>
      </w:pPr>
      <w:r w:rsidRPr="006F760B">
        <w:rPr>
          <w:rFonts w:cs="Arial"/>
          <w:b/>
          <w:szCs w:val="24"/>
          <w:lang w:val="es-ES_tradnl"/>
        </w:rPr>
        <w:t>RESOLUCION ADOPTADA POR EL</w:t>
      </w:r>
    </w:p>
    <w:p w:rsidR="00BD4F27" w:rsidRPr="006F760B" w:rsidRDefault="00BD4F27" w:rsidP="00BD4F27">
      <w:pPr>
        <w:tabs>
          <w:tab w:val="left" w:pos="-720"/>
        </w:tabs>
        <w:suppressAutoHyphens/>
        <w:jc w:val="center"/>
        <w:rPr>
          <w:rFonts w:cs="Arial"/>
          <w:b/>
          <w:szCs w:val="24"/>
          <w:lang w:val="es-ES_tradnl"/>
        </w:rPr>
      </w:pPr>
    </w:p>
    <w:p w:rsidR="00BD4F27" w:rsidRPr="006F760B" w:rsidRDefault="00BD4F27" w:rsidP="00BD4F27">
      <w:pPr>
        <w:tabs>
          <w:tab w:val="center" w:pos="4253"/>
        </w:tabs>
        <w:suppressAutoHyphens/>
        <w:jc w:val="center"/>
        <w:rPr>
          <w:rFonts w:cs="Arial"/>
          <w:b/>
          <w:szCs w:val="24"/>
          <w:lang w:val="es-ES_tradnl"/>
        </w:rPr>
      </w:pPr>
      <w:r w:rsidRPr="006F760B">
        <w:rPr>
          <w:rFonts w:cs="Arial"/>
          <w:b/>
          <w:szCs w:val="24"/>
          <w:lang w:val="es-ES_tradnl"/>
        </w:rPr>
        <w:t>TRIBUNAL DE CUENTAS</w:t>
      </w:r>
    </w:p>
    <w:p w:rsidR="00BD4F27" w:rsidRPr="006F760B" w:rsidRDefault="00BD4F27" w:rsidP="00BD4F27">
      <w:pPr>
        <w:tabs>
          <w:tab w:val="left" w:pos="-720"/>
        </w:tabs>
        <w:suppressAutoHyphens/>
        <w:jc w:val="center"/>
        <w:rPr>
          <w:rFonts w:cs="Arial"/>
          <w:b/>
          <w:szCs w:val="24"/>
          <w:lang w:val="es-ES_tradnl"/>
        </w:rPr>
      </w:pPr>
    </w:p>
    <w:p w:rsidR="00BD4F27" w:rsidRPr="006F760B" w:rsidRDefault="00BD4F27" w:rsidP="00BD4F27">
      <w:pPr>
        <w:tabs>
          <w:tab w:val="center" w:pos="4253"/>
        </w:tabs>
        <w:suppressAutoHyphens/>
        <w:jc w:val="center"/>
        <w:rPr>
          <w:rFonts w:cs="Arial"/>
          <w:b/>
          <w:szCs w:val="24"/>
          <w:lang w:val="es-ES_tradnl"/>
        </w:rPr>
      </w:pPr>
      <w:r w:rsidRPr="006F760B">
        <w:rPr>
          <w:rFonts w:cs="Arial"/>
          <w:b/>
          <w:szCs w:val="24"/>
          <w:lang w:val="es-ES_tradnl"/>
        </w:rPr>
        <w:t>EN SESION DE FECHA 3 DE OCTUBRE DE 2018</w:t>
      </w:r>
    </w:p>
    <w:p w:rsidR="00BD4F27" w:rsidRPr="006F760B" w:rsidRDefault="00BD4F27" w:rsidP="00BD4F27">
      <w:pPr>
        <w:tabs>
          <w:tab w:val="center" w:pos="4253"/>
        </w:tabs>
        <w:suppressAutoHyphens/>
        <w:jc w:val="center"/>
        <w:rPr>
          <w:rFonts w:cs="Arial"/>
          <w:b/>
          <w:szCs w:val="24"/>
          <w:lang w:val="es-ES_tradnl"/>
        </w:rPr>
      </w:pPr>
    </w:p>
    <w:p w:rsidR="00BD4F27" w:rsidRDefault="00BD4F27" w:rsidP="00BD4F27">
      <w:pPr>
        <w:tabs>
          <w:tab w:val="center" w:pos="4253"/>
        </w:tabs>
        <w:suppressAutoHyphens/>
        <w:jc w:val="center"/>
        <w:rPr>
          <w:rFonts w:cs="Arial"/>
          <w:b/>
          <w:szCs w:val="24"/>
          <w:lang w:val="en-US"/>
        </w:rPr>
      </w:pPr>
      <w:r w:rsidRPr="006F760B">
        <w:rPr>
          <w:rFonts w:cs="Arial"/>
          <w:b/>
          <w:szCs w:val="24"/>
          <w:lang w:val="en-US"/>
        </w:rPr>
        <w:t xml:space="preserve">(E. E. Nº </w:t>
      </w:r>
      <w:r w:rsidRPr="006F760B">
        <w:rPr>
          <w:b/>
          <w:szCs w:val="24"/>
        </w:rPr>
        <w:t>201</w:t>
      </w:r>
      <w:r w:rsidR="00C100EA">
        <w:rPr>
          <w:b/>
          <w:szCs w:val="24"/>
        </w:rPr>
        <w:t>7</w:t>
      </w:r>
      <w:r w:rsidRPr="006F760B">
        <w:rPr>
          <w:b/>
          <w:szCs w:val="24"/>
        </w:rPr>
        <w:t>-17-1-000</w:t>
      </w:r>
      <w:r w:rsidR="00C100EA">
        <w:rPr>
          <w:b/>
          <w:szCs w:val="24"/>
        </w:rPr>
        <w:t>1383</w:t>
      </w:r>
      <w:r w:rsidRPr="006F760B">
        <w:rPr>
          <w:rFonts w:cs="Arial"/>
          <w:b/>
          <w:szCs w:val="24"/>
          <w:lang w:val="en-US"/>
        </w:rPr>
        <w:t xml:space="preserve">, </w:t>
      </w:r>
      <w:proofErr w:type="gramStart"/>
      <w:r w:rsidRPr="006F760B">
        <w:rPr>
          <w:rFonts w:cs="Arial"/>
          <w:b/>
          <w:szCs w:val="24"/>
          <w:lang w:val="en-US"/>
        </w:rPr>
        <w:t>Ent</w:t>
      </w:r>
      <w:proofErr w:type="gramEnd"/>
      <w:r w:rsidRPr="006F760B">
        <w:rPr>
          <w:rFonts w:cs="Arial"/>
          <w:b/>
          <w:szCs w:val="24"/>
          <w:lang w:val="en-US"/>
        </w:rPr>
        <w:t>. N°</w:t>
      </w:r>
      <w:r w:rsidR="00C100EA">
        <w:rPr>
          <w:rFonts w:cs="Arial"/>
          <w:b/>
          <w:szCs w:val="24"/>
          <w:lang w:val="en-US"/>
        </w:rPr>
        <w:t>3845</w:t>
      </w:r>
      <w:r w:rsidRPr="006F760B">
        <w:rPr>
          <w:b/>
          <w:szCs w:val="24"/>
        </w:rPr>
        <w:t>/18</w:t>
      </w:r>
      <w:r>
        <w:rPr>
          <w:rFonts w:cs="Arial"/>
          <w:b/>
          <w:szCs w:val="24"/>
          <w:lang w:val="en-US"/>
        </w:rPr>
        <w:t>)</w:t>
      </w:r>
    </w:p>
    <w:p w:rsidR="00BE32CA" w:rsidRPr="00BE32CA" w:rsidRDefault="00BE32CA" w:rsidP="00BE32CA">
      <w:pPr>
        <w:jc w:val="center"/>
        <w:rPr>
          <w:b/>
          <w:lang w:val="es-MX"/>
        </w:rPr>
      </w:pPr>
    </w:p>
    <w:p w:rsidR="00074ECF" w:rsidRDefault="00BE32CA" w:rsidP="00C100EA">
      <w:pPr>
        <w:spacing w:line="360" w:lineRule="auto"/>
        <w:ind w:firstLine="851"/>
        <w:jc w:val="both"/>
        <w:rPr>
          <w:rFonts w:cs="Arial"/>
          <w:bCs/>
          <w:lang w:val="es-MX"/>
        </w:rPr>
      </w:pPr>
      <w:r w:rsidRPr="00BE32CA">
        <w:rPr>
          <w:b/>
          <w:lang w:val="es-MX"/>
        </w:rPr>
        <w:t>VISTO</w:t>
      </w:r>
      <w:r>
        <w:rPr>
          <w:lang w:val="es-MX"/>
        </w:rPr>
        <w:t xml:space="preserve">: las </w:t>
      </w:r>
      <w:r w:rsidR="00074ECF">
        <w:rPr>
          <w:lang w:val="es-MX"/>
        </w:rPr>
        <w:t>nuevas actuaciones</w:t>
      </w:r>
      <w:r w:rsidRPr="00BE32CA">
        <w:rPr>
          <w:lang w:val="es-MX"/>
        </w:rPr>
        <w:t xml:space="preserve"> </w:t>
      </w:r>
      <w:r>
        <w:rPr>
          <w:lang w:val="es-MX"/>
        </w:rPr>
        <w:t xml:space="preserve">remitidas por la </w:t>
      </w:r>
      <w:r w:rsidRPr="00771C8E">
        <w:rPr>
          <w:lang w:val="es-MX"/>
        </w:rPr>
        <w:t>Administración de las Obras Sanitarias del Estado</w:t>
      </w:r>
      <w:r>
        <w:rPr>
          <w:lang w:val="es-MX"/>
        </w:rPr>
        <w:t xml:space="preserve"> </w:t>
      </w:r>
      <w:r w:rsidR="00396CDB" w:rsidRPr="00771C8E">
        <w:rPr>
          <w:lang w:val="es-MX"/>
        </w:rPr>
        <w:t>relacionadas con la</w:t>
      </w:r>
      <w:r w:rsidR="00335D9E">
        <w:rPr>
          <w:lang w:val="es-MX"/>
        </w:rPr>
        <w:t xml:space="preserve"> </w:t>
      </w:r>
      <w:r w:rsidR="00074ECF">
        <w:rPr>
          <w:lang w:val="es-MX"/>
        </w:rPr>
        <w:t>Licitaci</w:t>
      </w:r>
      <w:r w:rsidR="00396CDB" w:rsidRPr="00771C8E">
        <w:rPr>
          <w:lang w:val="es-MX"/>
        </w:rPr>
        <w:t xml:space="preserve">ón Pública </w:t>
      </w:r>
      <w:r w:rsidR="00322AB3">
        <w:rPr>
          <w:lang w:val="es-MX"/>
        </w:rPr>
        <w:t xml:space="preserve">Internacional </w:t>
      </w:r>
      <w:r w:rsidR="00396CDB">
        <w:rPr>
          <w:rFonts w:cs="Arial"/>
          <w:lang w:val="es-MX"/>
        </w:rPr>
        <w:t>Nº</w:t>
      </w:r>
      <w:r w:rsidR="00322AB3">
        <w:rPr>
          <w:rFonts w:cs="Arial"/>
          <w:lang w:val="es-MX"/>
        </w:rPr>
        <w:t xml:space="preserve"> </w:t>
      </w:r>
      <w:r w:rsidR="00322AB3">
        <w:rPr>
          <w:rFonts w:cs="Arial"/>
          <w:bCs/>
          <w:lang w:val="es-MX"/>
        </w:rPr>
        <w:t>16.560</w:t>
      </w:r>
      <w:r w:rsidR="00322AB3" w:rsidRPr="001209BE">
        <w:rPr>
          <w:rFonts w:cs="Arial"/>
          <w:bCs/>
          <w:lang w:val="es-MX"/>
        </w:rPr>
        <w:t xml:space="preserve"> para</w:t>
      </w:r>
      <w:r w:rsidR="00322AB3">
        <w:rPr>
          <w:rFonts w:cs="Arial"/>
          <w:bCs/>
          <w:lang w:val="es-MX"/>
        </w:rPr>
        <w:t xml:space="preserve"> el suministro de 1500 toneladas de cloro líquido par</w:t>
      </w:r>
      <w:r w:rsidR="00074ECF">
        <w:rPr>
          <w:rFonts w:cs="Arial"/>
          <w:bCs/>
          <w:lang w:val="es-MX"/>
        </w:rPr>
        <w:t>a la planta de Aguas Corrientes.</w:t>
      </w:r>
    </w:p>
    <w:p w:rsidR="00322AB3" w:rsidRDefault="00BE32CA" w:rsidP="00C100EA">
      <w:pPr>
        <w:spacing w:line="360" w:lineRule="auto"/>
        <w:ind w:firstLine="851"/>
        <w:jc w:val="both"/>
      </w:pPr>
      <w:r w:rsidRPr="00BE32CA">
        <w:rPr>
          <w:rFonts w:cs="Arial"/>
          <w:b/>
          <w:bCs/>
          <w:lang w:val="es-MX"/>
        </w:rPr>
        <w:t>RESULTANDO</w:t>
      </w:r>
      <w:r>
        <w:rPr>
          <w:rFonts w:cs="Arial"/>
          <w:bCs/>
          <w:lang w:val="es-MX"/>
        </w:rPr>
        <w:t xml:space="preserve">: </w:t>
      </w:r>
      <w:r w:rsidRPr="00BE32CA">
        <w:rPr>
          <w:rFonts w:cs="Arial"/>
          <w:b/>
          <w:bCs/>
          <w:lang w:val="es-MX"/>
        </w:rPr>
        <w:t>1)</w:t>
      </w:r>
      <w:r>
        <w:rPr>
          <w:rFonts w:cs="Arial"/>
          <w:bCs/>
          <w:lang w:val="es-MX"/>
        </w:rPr>
        <w:t xml:space="preserve"> que p</w:t>
      </w:r>
      <w:r w:rsidR="00335D9E">
        <w:rPr>
          <w:bCs/>
          <w:lang w:val="es-MX"/>
        </w:rPr>
        <w:t xml:space="preserve">or Resolución </w:t>
      </w:r>
      <w:r w:rsidR="00335D9E">
        <w:t xml:space="preserve">Nº 158/17 de fecha 8/2/17, el Directorio dispuso la adjudicación a </w:t>
      </w:r>
      <w:proofErr w:type="spellStart"/>
      <w:r w:rsidR="00335D9E">
        <w:t>Habilis</w:t>
      </w:r>
      <w:proofErr w:type="spellEnd"/>
      <w:r w:rsidR="00335D9E">
        <w:t xml:space="preserve"> SA </w:t>
      </w:r>
      <w:r w:rsidR="00322AB3">
        <w:rPr>
          <w:bCs/>
          <w:lang w:val="es-MX"/>
        </w:rPr>
        <w:t xml:space="preserve">por un total </w:t>
      </w:r>
      <w:r w:rsidR="00335D9E">
        <w:rPr>
          <w:bCs/>
          <w:lang w:val="es-MX"/>
        </w:rPr>
        <w:t xml:space="preserve">de U$S 2:708.436 (IVA incluido), </w:t>
      </w:r>
      <w:r w:rsidR="00322AB3">
        <w:t>supeditada a la intervención prevent</w:t>
      </w:r>
      <w:r>
        <w:t>iva que compete a este Tribunal;</w:t>
      </w:r>
    </w:p>
    <w:p w:rsidR="00C100EA" w:rsidRDefault="00BE32CA" w:rsidP="00C100EA">
      <w:pPr>
        <w:spacing w:line="360" w:lineRule="auto"/>
        <w:ind w:firstLine="2694"/>
        <w:jc w:val="both"/>
      </w:pPr>
      <w:r w:rsidRPr="00BE32CA">
        <w:rPr>
          <w:b/>
        </w:rPr>
        <w:t>2)</w:t>
      </w:r>
      <w:r>
        <w:t xml:space="preserve"> que, n</w:t>
      </w:r>
      <w:r w:rsidR="00EC296D">
        <w:t xml:space="preserve">otificado el acto administrativo que dispuso la adjudicación, </w:t>
      </w:r>
      <w:proofErr w:type="spellStart"/>
      <w:r w:rsidR="00EC296D">
        <w:t>Efice</w:t>
      </w:r>
      <w:proofErr w:type="spellEnd"/>
      <w:r w:rsidR="00EC296D">
        <w:t xml:space="preserve"> SA interpuso recursos de revocación y de anulación en subsidio para ante el </w:t>
      </w:r>
      <w:r w:rsidR="00074ECF">
        <w:t>Poder Ejecutivo contra el mismo</w:t>
      </w:r>
      <w:r>
        <w:t>;</w:t>
      </w:r>
    </w:p>
    <w:p w:rsidR="00C100EA" w:rsidRDefault="00BE32CA" w:rsidP="00C100EA">
      <w:pPr>
        <w:spacing w:line="360" w:lineRule="auto"/>
        <w:ind w:firstLine="2694"/>
        <w:jc w:val="both"/>
      </w:pPr>
      <w:r w:rsidRPr="00BE32CA">
        <w:rPr>
          <w:b/>
        </w:rPr>
        <w:t>3)</w:t>
      </w:r>
      <w:r>
        <w:t xml:space="preserve"> que p</w:t>
      </w:r>
      <w:r w:rsidR="00EC296D">
        <w:t xml:space="preserve">or Resolución N° 802/17 de fecha 5/7/17, en base a lo informado por la Gerencia Jurídico Notarial, el Directorio dispuso no hacer lugar al recurso de revocación interpuesto por </w:t>
      </w:r>
      <w:proofErr w:type="spellStart"/>
      <w:r w:rsidR="00EC296D">
        <w:t>Efice</w:t>
      </w:r>
      <w:proofErr w:type="spellEnd"/>
      <w:r w:rsidR="00EC296D">
        <w:t xml:space="preserve"> SA, franqueándose el recurso de anulaci</w:t>
      </w:r>
      <w:r>
        <w:t>ón para ante el Poder Ejecutivo;</w:t>
      </w:r>
    </w:p>
    <w:p w:rsidR="00C100EA" w:rsidRDefault="00BE32CA" w:rsidP="00C100EA">
      <w:pPr>
        <w:spacing w:line="360" w:lineRule="auto"/>
        <w:ind w:firstLine="2694"/>
        <w:jc w:val="both"/>
      </w:pPr>
      <w:r w:rsidRPr="00BE32CA">
        <w:rPr>
          <w:b/>
        </w:rPr>
        <w:t>4)</w:t>
      </w:r>
      <w:r>
        <w:t xml:space="preserve"> que p</w:t>
      </w:r>
      <w:r w:rsidR="00EC296D">
        <w:t>or Resolución N° 971/17 de fecha 2/8/17, el Directorio dispuso levantar el efecto suspensivo derivado de la interposición de los referidos recursos, a efectos de no afectar inaplazables necesidades del servicio y evitar</w:t>
      </w:r>
      <w:r>
        <w:t xml:space="preserve"> graves perjuicios al Organismo;</w:t>
      </w:r>
    </w:p>
    <w:p w:rsidR="00C100EA" w:rsidRDefault="00BE32CA" w:rsidP="00C100EA">
      <w:pPr>
        <w:spacing w:line="360" w:lineRule="auto"/>
        <w:ind w:firstLine="2694"/>
        <w:jc w:val="both"/>
      </w:pPr>
      <w:r w:rsidRPr="00BE32CA">
        <w:rPr>
          <w:b/>
        </w:rPr>
        <w:t>5)</w:t>
      </w:r>
      <w:r>
        <w:t xml:space="preserve"> que e</w:t>
      </w:r>
      <w:r w:rsidR="000750F8">
        <w:t>ste Tribunal, en Sesión de fecha 11/10/17, acordó observar el gasto derivado de la contratación en razón de que se contravino lo dispuesto por el artículo 15 del TOCAF, al comprometer un gasto sin que exista disponibilidad presupu</w:t>
      </w:r>
      <w:r>
        <w:t>estal suficiente para atenderlo;</w:t>
      </w:r>
    </w:p>
    <w:p w:rsidR="00C100EA" w:rsidRDefault="00BE32CA" w:rsidP="00C100EA">
      <w:pPr>
        <w:spacing w:line="360" w:lineRule="auto"/>
        <w:ind w:firstLine="2694"/>
        <w:jc w:val="both"/>
      </w:pPr>
      <w:r w:rsidRPr="00BE32CA">
        <w:rPr>
          <w:b/>
        </w:rPr>
        <w:t>6)</w:t>
      </w:r>
      <w:r>
        <w:t xml:space="preserve"> que p</w:t>
      </w:r>
      <w:r w:rsidR="000750F8">
        <w:t xml:space="preserve">or Resolución N° 1464/17 de fecha 25/10/17, </w:t>
      </w:r>
      <w:r w:rsidR="00074ECF">
        <w:t xml:space="preserve">el Directorio </w:t>
      </w:r>
      <w:r w:rsidR="000750F8">
        <w:t xml:space="preserve">dispuso la reiteración del gasto expresando que resulta imperioso contar con el cloro líquido, producto imprescindible que es utilizado como un desinfectante en el proceso de potabilización del agua en la usina de Aguas Corrientes que </w:t>
      </w:r>
      <w:r w:rsidR="000750F8">
        <w:lastRenderedPageBreak/>
        <w:t>abastece de agua potable al sistema metropolitano, por lo que el gasto se ubica claramente entre aquellos motivados por fundadas razones de servicio</w:t>
      </w:r>
      <w:r w:rsidR="00074ECF">
        <w:t xml:space="preserve"> y corresponde reiterarlo.</w:t>
      </w:r>
      <w:r>
        <w:t xml:space="preserve"> Y e</w:t>
      </w:r>
      <w:r w:rsidR="00074ECF">
        <w:t xml:space="preserve">ste Tribunal, en Sesión de fecha 6/12/17, acordó mantener la observación </w:t>
      </w:r>
      <w:r w:rsidR="00AA490B" w:rsidRPr="00775392">
        <w:rPr>
          <w:color w:val="000000"/>
        </w:rPr>
        <w:t>oportun</w:t>
      </w:r>
      <w:r w:rsidR="00AA490B">
        <w:rPr>
          <w:color w:val="000000"/>
        </w:rPr>
        <w:t>amente efectuada</w:t>
      </w:r>
      <w:r w:rsidR="00074ECF">
        <w:rPr>
          <w:color w:val="000000"/>
        </w:rPr>
        <w:t>.</w:t>
      </w:r>
    </w:p>
    <w:p w:rsidR="00AA490B" w:rsidRPr="00C100EA" w:rsidRDefault="00BE32CA" w:rsidP="00C100EA">
      <w:pPr>
        <w:spacing w:line="360" w:lineRule="auto"/>
        <w:ind w:firstLine="2694"/>
        <w:jc w:val="both"/>
      </w:pPr>
      <w:r w:rsidRPr="00BE32CA">
        <w:rPr>
          <w:b/>
          <w:color w:val="000000"/>
        </w:rPr>
        <w:t>7)</w:t>
      </w:r>
      <w:r>
        <w:rPr>
          <w:color w:val="000000"/>
        </w:rPr>
        <w:t xml:space="preserve"> que, en la oportunidad se remite</w:t>
      </w:r>
      <w:r w:rsidR="00074ECF">
        <w:rPr>
          <w:color w:val="000000"/>
        </w:rPr>
        <w:t xml:space="preserve"> la totalidad de las actuaciones y Resolución N° 1811/17 de fecha 27/12/17 (fs. 497), por la que el Directorio dispuso dejar sin efecto el proceso de contratación correspondiente a l</w:t>
      </w:r>
      <w:r w:rsidR="003861C2">
        <w:rPr>
          <w:color w:val="000000"/>
        </w:rPr>
        <w:t xml:space="preserve">a Licitación Pública N° 16.560 y, cometer a la Gerencia de Suministros, el inicio de un nuevo proceso de licitación destinado al suministro de Cloro Líquido para la Planta de Aguas Corrientes, </w:t>
      </w:r>
      <w:r w:rsidR="00074ECF">
        <w:rPr>
          <w:color w:val="000000"/>
        </w:rPr>
        <w:t>expresando que:</w:t>
      </w:r>
    </w:p>
    <w:p w:rsidR="00074ECF" w:rsidRDefault="00BE32CA" w:rsidP="00074ECF">
      <w:pPr>
        <w:spacing w:line="360" w:lineRule="auto"/>
        <w:jc w:val="both"/>
        <w:rPr>
          <w:color w:val="000000"/>
        </w:rPr>
      </w:pPr>
      <w:r w:rsidRPr="00BE32CA">
        <w:rPr>
          <w:b/>
          <w:color w:val="000000"/>
        </w:rPr>
        <w:t>7.1</w:t>
      </w:r>
      <w:r w:rsidR="00074ECF" w:rsidRPr="00BE32CA">
        <w:rPr>
          <w:b/>
          <w:color w:val="000000"/>
        </w:rPr>
        <w:t>)</w:t>
      </w:r>
      <w:r w:rsidR="00074ECF">
        <w:rPr>
          <w:color w:val="000000"/>
        </w:rPr>
        <w:t xml:space="preserve"> por Resolución del Poder Ejecutivo de fecha 30/11/17, se hizo lugar al recurso interpuesto por </w:t>
      </w:r>
      <w:proofErr w:type="spellStart"/>
      <w:r w:rsidR="00074ECF">
        <w:rPr>
          <w:color w:val="000000"/>
        </w:rPr>
        <w:t>Efice</w:t>
      </w:r>
      <w:proofErr w:type="spellEnd"/>
      <w:r w:rsidR="00074ECF">
        <w:rPr>
          <w:color w:val="000000"/>
        </w:rPr>
        <w:t xml:space="preserve"> SA, disponiéndose la anulación de la Resolución de Directorio N° 158/17</w:t>
      </w:r>
      <w:r>
        <w:rPr>
          <w:color w:val="000000"/>
        </w:rPr>
        <w:t xml:space="preserve"> que adjudicaba a</w:t>
      </w:r>
      <w:r w:rsidR="003861C2">
        <w:rPr>
          <w:color w:val="000000"/>
        </w:rPr>
        <w:t xml:space="preserve"> </w:t>
      </w:r>
      <w:proofErr w:type="spellStart"/>
      <w:r w:rsidR="003861C2">
        <w:rPr>
          <w:color w:val="000000"/>
        </w:rPr>
        <w:t>Habilis</w:t>
      </w:r>
      <w:proofErr w:type="spellEnd"/>
      <w:r w:rsidR="003861C2">
        <w:rPr>
          <w:color w:val="000000"/>
        </w:rPr>
        <w:t xml:space="preserve"> SA</w:t>
      </w:r>
      <w:r>
        <w:rPr>
          <w:color w:val="000000"/>
        </w:rPr>
        <w:t>;</w:t>
      </w:r>
    </w:p>
    <w:p w:rsidR="003861C2" w:rsidRDefault="00BE32CA" w:rsidP="00074ECF">
      <w:pPr>
        <w:spacing w:line="360" w:lineRule="auto"/>
        <w:jc w:val="both"/>
        <w:rPr>
          <w:color w:val="000000"/>
        </w:rPr>
      </w:pPr>
      <w:r w:rsidRPr="00BE32CA">
        <w:rPr>
          <w:b/>
          <w:color w:val="000000"/>
        </w:rPr>
        <w:t>7.2</w:t>
      </w:r>
      <w:r w:rsidR="003861C2" w:rsidRPr="00BE32CA">
        <w:rPr>
          <w:b/>
          <w:color w:val="000000"/>
        </w:rPr>
        <w:t>)</w:t>
      </w:r>
      <w:r w:rsidR="003861C2">
        <w:rPr>
          <w:color w:val="000000"/>
        </w:rPr>
        <w:t xml:space="preserve"> de acuerdo a lo informado por la Gerencia Jurídico Notarial, la anulación de dicho acto administrativo, implica retrotraer el procedimiento a la etapa anterior a dicha Resolución,</w:t>
      </w:r>
    </w:p>
    <w:p w:rsidR="003861C2" w:rsidRDefault="00BE32CA" w:rsidP="00074ECF">
      <w:pPr>
        <w:spacing w:line="360" w:lineRule="auto"/>
        <w:jc w:val="both"/>
        <w:rPr>
          <w:color w:val="000000"/>
        </w:rPr>
      </w:pPr>
      <w:r w:rsidRPr="00BE32CA">
        <w:rPr>
          <w:b/>
          <w:color w:val="000000"/>
        </w:rPr>
        <w:t>7.3</w:t>
      </w:r>
      <w:r w:rsidR="003861C2" w:rsidRPr="00BE32CA">
        <w:rPr>
          <w:b/>
          <w:color w:val="000000"/>
        </w:rPr>
        <w:t>)</w:t>
      </w:r>
      <w:r w:rsidR="003861C2">
        <w:rPr>
          <w:color w:val="000000"/>
        </w:rPr>
        <w:t xml:space="preserve"> la Comisión Asesora de Adjudicaciones con fecha 26/12/17, concluye que por razones de buena Administración (artículo 68 del TOCAF), la Administración podría dejar sin efecto el procedimiento e iniciar un nuevo proceso de licitación.</w:t>
      </w:r>
    </w:p>
    <w:p w:rsidR="00BE32CA" w:rsidRDefault="00BE32CA" w:rsidP="00C100EA">
      <w:pPr>
        <w:spacing w:line="360" w:lineRule="auto"/>
        <w:ind w:firstLine="851"/>
        <w:jc w:val="both"/>
        <w:rPr>
          <w:color w:val="000000"/>
        </w:rPr>
      </w:pPr>
      <w:r w:rsidRPr="00BE32CA">
        <w:rPr>
          <w:b/>
          <w:color w:val="000000"/>
        </w:rPr>
        <w:t>CONSIDERAND</w:t>
      </w:r>
      <w:r w:rsidRPr="00C100EA">
        <w:rPr>
          <w:b/>
          <w:color w:val="000000"/>
        </w:rPr>
        <w:t>O:</w:t>
      </w:r>
      <w:r>
        <w:rPr>
          <w:color w:val="000000"/>
        </w:rPr>
        <w:t xml:space="preserve"> que la Administración ha actuado conforme a derecho;</w:t>
      </w:r>
    </w:p>
    <w:p w:rsidR="006A3CA7" w:rsidRDefault="00BE32CA" w:rsidP="00C100EA">
      <w:pPr>
        <w:spacing w:line="360" w:lineRule="auto"/>
        <w:ind w:firstLine="851"/>
        <w:jc w:val="both"/>
        <w:rPr>
          <w:color w:val="000000"/>
        </w:rPr>
      </w:pPr>
      <w:r w:rsidRPr="00236CAF">
        <w:rPr>
          <w:b/>
          <w:color w:val="000000"/>
        </w:rPr>
        <w:t>ATENTO</w:t>
      </w:r>
      <w:r w:rsidR="00236CAF">
        <w:rPr>
          <w:color w:val="000000"/>
        </w:rPr>
        <w:t xml:space="preserve"> a lo expresado,</w:t>
      </w:r>
    </w:p>
    <w:p w:rsidR="00236CAF" w:rsidRPr="00236CAF" w:rsidRDefault="00236CAF" w:rsidP="00236CAF">
      <w:pPr>
        <w:spacing w:line="360" w:lineRule="auto"/>
        <w:jc w:val="center"/>
        <w:rPr>
          <w:rFonts w:cs="Arial"/>
          <w:b/>
        </w:rPr>
      </w:pPr>
      <w:r w:rsidRPr="00236CAF">
        <w:rPr>
          <w:b/>
          <w:color w:val="000000"/>
        </w:rPr>
        <w:t>EL TRIBUNAL ACUERDA</w:t>
      </w:r>
    </w:p>
    <w:p w:rsidR="006A3CA7" w:rsidRDefault="00236CAF" w:rsidP="00C100EA">
      <w:pPr>
        <w:pStyle w:val="Prrafodelista"/>
        <w:numPr>
          <w:ilvl w:val="0"/>
          <w:numId w:val="11"/>
        </w:numPr>
        <w:spacing w:line="360" w:lineRule="auto"/>
        <w:ind w:left="284" w:hanging="284"/>
        <w:jc w:val="both"/>
        <w:rPr>
          <w:rFonts w:cs="Arial"/>
        </w:rPr>
      </w:pPr>
      <w:r>
        <w:rPr>
          <w:rFonts w:cs="Arial"/>
        </w:rPr>
        <w:t>Tomar conocimiento.</w:t>
      </w:r>
    </w:p>
    <w:p w:rsidR="00236CAF" w:rsidRDefault="00236CAF" w:rsidP="00C100EA">
      <w:pPr>
        <w:pStyle w:val="Prrafodelista"/>
        <w:numPr>
          <w:ilvl w:val="0"/>
          <w:numId w:val="11"/>
        </w:numPr>
        <w:tabs>
          <w:tab w:val="left" w:pos="142"/>
        </w:tabs>
        <w:spacing w:line="360" w:lineRule="auto"/>
        <w:ind w:left="284" w:hanging="284"/>
        <w:jc w:val="both"/>
        <w:rPr>
          <w:rFonts w:cs="Arial"/>
        </w:rPr>
      </w:pPr>
      <w:r>
        <w:rPr>
          <w:rFonts w:cs="Arial"/>
        </w:rPr>
        <w:t>Devolver los antecedentes.</w:t>
      </w:r>
    </w:p>
    <w:p w:rsidR="004D1DD1" w:rsidRPr="004D1DD1" w:rsidRDefault="004D1DD1" w:rsidP="004D1DD1">
      <w:pPr>
        <w:pStyle w:val="Prrafodelista"/>
        <w:tabs>
          <w:tab w:val="left" w:pos="142"/>
        </w:tabs>
        <w:spacing w:line="360" w:lineRule="auto"/>
        <w:ind w:left="284" w:hanging="284"/>
        <w:jc w:val="both"/>
        <w:rPr>
          <w:rFonts w:cs="Arial"/>
          <w:sz w:val="20"/>
        </w:rPr>
      </w:pPr>
      <w:r>
        <w:rPr>
          <w:rFonts w:cs="Arial"/>
          <w:sz w:val="20"/>
        </w:rPr>
        <w:t>CLC</w:t>
      </w:r>
      <w:bookmarkStart w:id="0" w:name="_GoBack"/>
      <w:bookmarkEnd w:id="0"/>
    </w:p>
    <w:sectPr w:rsidR="004D1DD1" w:rsidRPr="004D1DD1" w:rsidSect="00C100EA">
      <w:pgSz w:w="11907" w:h="16840" w:code="9"/>
      <w:pgMar w:top="2835" w:right="1701" w:bottom="1134" w:left="1701"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056"/>
    <w:multiLevelType w:val="hybridMultilevel"/>
    <w:tmpl w:val="6E02C994"/>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0C11250E"/>
    <w:multiLevelType w:val="hybridMultilevel"/>
    <w:tmpl w:val="C854DB0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1BE42B7D"/>
    <w:multiLevelType w:val="hybridMultilevel"/>
    <w:tmpl w:val="D02A7876"/>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1E090547"/>
    <w:multiLevelType w:val="hybridMultilevel"/>
    <w:tmpl w:val="AB6CC4E2"/>
    <w:lvl w:ilvl="0" w:tplc="A3A2EE1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07C230A"/>
    <w:multiLevelType w:val="hybridMultilevel"/>
    <w:tmpl w:val="893C2420"/>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45505217"/>
    <w:multiLevelType w:val="hybridMultilevel"/>
    <w:tmpl w:val="11983D02"/>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nsid w:val="460F629D"/>
    <w:multiLevelType w:val="hybridMultilevel"/>
    <w:tmpl w:val="E6FE4C18"/>
    <w:lvl w:ilvl="0" w:tplc="822EA61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B6C0E5D"/>
    <w:multiLevelType w:val="hybridMultilevel"/>
    <w:tmpl w:val="B9544E0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08B06C8"/>
    <w:multiLevelType w:val="hybridMultilevel"/>
    <w:tmpl w:val="BFC460F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7196653D"/>
    <w:multiLevelType w:val="hybridMultilevel"/>
    <w:tmpl w:val="E4AC432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nsid w:val="75F62DA5"/>
    <w:multiLevelType w:val="hybridMultilevel"/>
    <w:tmpl w:val="0348609A"/>
    <w:lvl w:ilvl="0" w:tplc="6444DA3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7"/>
  </w:num>
  <w:num w:numId="5">
    <w:abstractNumId w:val="4"/>
  </w:num>
  <w:num w:numId="6">
    <w:abstractNumId w:val="5"/>
  </w:num>
  <w:num w:numId="7">
    <w:abstractNumId w:val="1"/>
  </w:num>
  <w:num w:numId="8">
    <w:abstractNumId w:val="2"/>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CDB"/>
    <w:rsid w:val="00025EC3"/>
    <w:rsid w:val="00064B6E"/>
    <w:rsid w:val="00074ECF"/>
    <w:rsid w:val="000750F8"/>
    <w:rsid w:val="0008261D"/>
    <w:rsid w:val="000A5D25"/>
    <w:rsid w:val="000B137F"/>
    <w:rsid w:val="000C6041"/>
    <w:rsid w:val="000E36F5"/>
    <w:rsid w:val="0014142D"/>
    <w:rsid w:val="001672E9"/>
    <w:rsid w:val="00170D3A"/>
    <w:rsid w:val="00173C0C"/>
    <w:rsid w:val="00177E92"/>
    <w:rsid w:val="00185DC0"/>
    <w:rsid w:val="001907E1"/>
    <w:rsid w:val="00194DE0"/>
    <w:rsid w:val="001951CF"/>
    <w:rsid w:val="00197358"/>
    <w:rsid w:val="001C760C"/>
    <w:rsid w:val="001F4A03"/>
    <w:rsid w:val="00210083"/>
    <w:rsid w:val="00233E8B"/>
    <w:rsid w:val="00236CAF"/>
    <w:rsid w:val="00250FE3"/>
    <w:rsid w:val="00262AAF"/>
    <w:rsid w:val="002D0B7F"/>
    <w:rsid w:val="00310EF8"/>
    <w:rsid w:val="00322AB3"/>
    <w:rsid w:val="003279F3"/>
    <w:rsid w:val="00335D9E"/>
    <w:rsid w:val="0034070E"/>
    <w:rsid w:val="003861C2"/>
    <w:rsid w:val="00390B41"/>
    <w:rsid w:val="00396CDB"/>
    <w:rsid w:val="003B6045"/>
    <w:rsid w:val="003C50D4"/>
    <w:rsid w:val="003E3D79"/>
    <w:rsid w:val="003F3677"/>
    <w:rsid w:val="003F430C"/>
    <w:rsid w:val="00410372"/>
    <w:rsid w:val="00413A1F"/>
    <w:rsid w:val="004222D1"/>
    <w:rsid w:val="00426E49"/>
    <w:rsid w:val="00434F58"/>
    <w:rsid w:val="00436044"/>
    <w:rsid w:val="00465E09"/>
    <w:rsid w:val="004668DB"/>
    <w:rsid w:val="004802E2"/>
    <w:rsid w:val="004B174C"/>
    <w:rsid w:val="004D1DD1"/>
    <w:rsid w:val="00507E86"/>
    <w:rsid w:val="00510178"/>
    <w:rsid w:val="00550119"/>
    <w:rsid w:val="00554E43"/>
    <w:rsid w:val="00575027"/>
    <w:rsid w:val="00585E76"/>
    <w:rsid w:val="005B6A6B"/>
    <w:rsid w:val="005C17B4"/>
    <w:rsid w:val="005D65B5"/>
    <w:rsid w:val="005E0B39"/>
    <w:rsid w:val="005F0526"/>
    <w:rsid w:val="0067192E"/>
    <w:rsid w:val="00687B1D"/>
    <w:rsid w:val="006A3CA7"/>
    <w:rsid w:val="006B7E19"/>
    <w:rsid w:val="006C1781"/>
    <w:rsid w:val="006C2006"/>
    <w:rsid w:val="006D1F5E"/>
    <w:rsid w:val="006E14C5"/>
    <w:rsid w:val="006F016D"/>
    <w:rsid w:val="0074383F"/>
    <w:rsid w:val="00767CE8"/>
    <w:rsid w:val="007A3E5E"/>
    <w:rsid w:val="007C4204"/>
    <w:rsid w:val="007D0408"/>
    <w:rsid w:val="007F11BE"/>
    <w:rsid w:val="007F2376"/>
    <w:rsid w:val="00847E00"/>
    <w:rsid w:val="00875039"/>
    <w:rsid w:val="008976E5"/>
    <w:rsid w:val="008B4169"/>
    <w:rsid w:val="008D0C03"/>
    <w:rsid w:val="00921793"/>
    <w:rsid w:val="00934279"/>
    <w:rsid w:val="00941C75"/>
    <w:rsid w:val="00993901"/>
    <w:rsid w:val="009962D5"/>
    <w:rsid w:val="009C4825"/>
    <w:rsid w:val="009F376F"/>
    <w:rsid w:val="009F406A"/>
    <w:rsid w:val="009F4BB1"/>
    <w:rsid w:val="009F573D"/>
    <w:rsid w:val="00A02E45"/>
    <w:rsid w:val="00A21A30"/>
    <w:rsid w:val="00AA490B"/>
    <w:rsid w:val="00AA4FA7"/>
    <w:rsid w:val="00AB6222"/>
    <w:rsid w:val="00AF2B8B"/>
    <w:rsid w:val="00B224FB"/>
    <w:rsid w:val="00B553E7"/>
    <w:rsid w:val="00B573D0"/>
    <w:rsid w:val="00B77A00"/>
    <w:rsid w:val="00BB4FB9"/>
    <w:rsid w:val="00BD3084"/>
    <w:rsid w:val="00BD4F27"/>
    <w:rsid w:val="00BE0B98"/>
    <w:rsid w:val="00BE32CA"/>
    <w:rsid w:val="00BE38E5"/>
    <w:rsid w:val="00BF3146"/>
    <w:rsid w:val="00C01B0E"/>
    <w:rsid w:val="00C100C7"/>
    <w:rsid w:val="00C100EA"/>
    <w:rsid w:val="00C56ED1"/>
    <w:rsid w:val="00C66833"/>
    <w:rsid w:val="00C95ECC"/>
    <w:rsid w:val="00CB6251"/>
    <w:rsid w:val="00CF5504"/>
    <w:rsid w:val="00D02656"/>
    <w:rsid w:val="00D16AD6"/>
    <w:rsid w:val="00D24EAF"/>
    <w:rsid w:val="00D367D7"/>
    <w:rsid w:val="00D44DF2"/>
    <w:rsid w:val="00D64D86"/>
    <w:rsid w:val="00D86DBE"/>
    <w:rsid w:val="00DC4B1B"/>
    <w:rsid w:val="00E1557B"/>
    <w:rsid w:val="00E2738E"/>
    <w:rsid w:val="00E30DD5"/>
    <w:rsid w:val="00E36179"/>
    <w:rsid w:val="00E541CB"/>
    <w:rsid w:val="00E555B3"/>
    <w:rsid w:val="00E66AC3"/>
    <w:rsid w:val="00E805D4"/>
    <w:rsid w:val="00E972A0"/>
    <w:rsid w:val="00EC015D"/>
    <w:rsid w:val="00EC1564"/>
    <w:rsid w:val="00EC296D"/>
    <w:rsid w:val="00EC5472"/>
    <w:rsid w:val="00EE6F38"/>
    <w:rsid w:val="00F13493"/>
    <w:rsid w:val="00F31183"/>
    <w:rsid w:val="00F7053E"/>
    <w:rsid w:val="00F82574"/>
    <w:rsid w:val="00F94D29"/>
    <w:rsid w:val="00FD1A7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D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396CDB"/>
    <w:pPr>
      <w:keepNext/>
      <w:spacing w:line="360" w:lineRule="auto"/>
      <w:jc w:val="both"/>
      <w:outlineLvl w:val="0"/>
    </w:pPr>
    <w:rPr>
      <w:rFonts w:cs="Arial"/>
      <w:b/>
      <w:bCs/>
      <w:lang w:val="es-MX"/>
    </w:rPr>
  </w:style>
  <w:style w:type="paragraph" w:styleId="Ttulo2">
    <w:name w:val="heading 2"/>
    <w:basedOn w:val="Normal"/>
    <w:next w:val="Normal"/>
    <w:link w:val="Ttulo2Car"/>
    <w:qFormat/>
    <w:rsid w:val="00396CDB"/>
    <w:pPr>
      <w:keepNext/>
      <w:spacing w:line="360" w:lineRule="auto"/>
      <w:jc w:val="center"/>
      <w:outlineLvl w:val="1"/>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6CDB"/>
    <w:rPr>
      <w:rFonts w:ascii="Arial" w:eastAsia="Times New Roman" w:hAnsi="Arial" w:cs="Arial"/>
      <w:b/>
      <w:bCs/>
      <w:sz w:val="24"/>
      <w:szCs w:val="20"/>
      <w:lang w:val="es-MX" w:eastAsia="es-ES"/>
    </w:rPr>
  </w:style>
  <w:style w:type="character" w:customStyle="1" w:styleId="Ttulo2Car">
    <w:name w:val="Título 2 Car"/>
    <w:basedOn w:val="Fuentedeprrafopredeter"/>
    <w:link w:val="Ttulo2"/>
    <w:rsid w:val="00396CDB"/>
    <w:rPr>
      <w:rFonts w:ascii="Arial" w:eastAsia="Times New Roman" w:hAnsi="Arial" w:cs="Times New Roman"/>
      <w:b/>
      <w:bCs/>
      <w:sz w:val="24"/>
      <w:szCs w:val="20"/>
      <w:lang w:val="es-MX" w:eastAsia="es-ES"/>
    </w:rPr>
  </w:style>
  <w:style w:type="paragraph" w:styleId="Ttulo">
    <w:name w:val="Title"/>
    <w:basedOn w:val="Normal"/>
    <w:link w:val="TtuloCar"/>
    <w:qFormat/>
    <w:rsid w:val="00396CDB"/>
    <w:pPr>
      <w:spacing w:line="360" w:lineRule="auto"/>
      <w:jc w:val="center"/>
    </w:pPr>
    <w:rPr>
      <w:rFonts w:cs="Arial"/>
      <w:b/>
      <w:u w:val="single"/>
      <w:lang w:val="es-MX"/>
    </w:rPr>
  </w:style>
  <w:style w:type="character" w:customStyle="1" w:styleId="TtuloCar">
    <w:name w:val="Título Car"/>
    <w:basedOn w:val="Fuentedeprrafopredeter"/>
    <w:link w:val="Ttulo"/>
    <w:rsid w:val="00396CDB"/>
    <w:rPr>
      <w:rFonts w:ascii="Arial" w:eastAsia="Times New Roman" w:hAnsi="Arial" w:cs="Arial"/>
      <w:b/>
      <w:sz w:val="24"/>
      <w:szCs w:val="20"/>
      <w:u w:val="single"/>
      <w:lang w:val="es-MX" w:eastAsia="es-ES"/>
    </w:rPr>
  </w:style>
  <w:style w:type="paragraph" w:styleId="Textoindependiente">
    <w:name w:val="Body Text"/>
    <w:basedOn w:val="Normal"/>
    <w:link w:val="TextoindependienteCar"/>
    <w:semiHidden/>
    <w:rsid w:val="00396CDB"/>
    <w:pPr>
      <w:spacing w:line="360" w:lineRule="auto"/>
      <w:jc w:val="both"/>
    </w:pPr>
    <w:rPr>
      <w:bCs/>
      <w:lang w:val="es-MX"/>
    </w:rPr>
  </w:style>
  <w:style w:type="character" w:customStyle="1" w:styleId="TextoindependienteCar">
    <w:name w:val="Texto independiente Car"/>
    <w:basedOn w:val="Fuentedeprrafopredeter"/>
    <w:link w:val="Textoindependiente"/>
    <w:semiHidden/>
    <w:rsid w:val="00396CDB"/>
    <w:rPr>
      <w:rFonts w:ascii="Arial" w:eastAsia="Times New Roman" w:hAnsi="Arial" w:cs="Times New Roman"/>
      <w:bCs/>
      <w:sz w:val="24"/>
      <w:szCs w:val="20"/>
      <w:lang w:val="es-MX" w:eastAsia="es-ES"/>
    </w:rPr>
  </w:style>
  <w:style w:type="paragraph" w:styleId="Prrafodelista">
    <w:name w:val="List Paragraph"/>
    <w:basedOn w:val="Normal"/>
    <w:uiPriority w:val="34"/>
    <w:qFormat/>
    <w:rsid w:val="004B174C"/>
    <w:pPr>
      <w:ind w:left="720"/>
      <w:contextualSpacing/>
    </w:pPr>
  </w:style>
  <w:style w:type="table" w:styleId="Tablaconcuadrcula">
    <w:name w:val="Table Grid"/>
    <w:basedOn w:val="Tablanormal"/>
    <w:uiPriority w:val="59"/>
    <w:rsid w:val="00AF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21793"/>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793"/>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D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396CDB"/>
    <w:pPr>
      <w:keepNext/>
      <w:spacing w:line="360" w:lineRule="auto"/>
      <w:jc w:val="both"/>
      <w:outlineLvl w:val="0"/>
    </w:pPr>
    <w:rPr>
      <w:rFonts w:cs="Arial"/>
      <w:b/>
      <w:bCs/>
      <w:lang w:val="es-MX"/>
    </w:rPr>
  </w:style>
  <w:style w:type="paragraph" w:styleId="Ttulo2">
    <w:name w:val="heading 2"/>
    <w:basedOn w:val="Normal"/>
    <w:next w:val="Normal"/>
    <w:link w:val="Ttulo2Car"/>
    <w:qFormat/>
    <w:rsid w:val="00396CDB"/>
    <w:pPr>
      <w:keepNext/>
      <w:spacing w:line="360" w:lineRule="auto"/>
      <w:jc w:val="center"/>
      <w:outlineLvl w:val="1"/>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6CDB"/>
    <w:rPr>
      <w:rFonts w:ascii="Arial" w:eastAsia="Times New Roman" w:hAnsi="Arial" w:cs="Arial"/>
      <w:b/>
      <w:bCs/>
      <w:sz w:val="24"/>
      <w:szCs w:val="20"/>
      <w:lang w:val="es-MX" w:eastAsia="es-ES"/>
    </w:rPr>
  </w:style>
  <w:style w:type="character" w:customStyle="1" w:styleId="Ttulo2Car">
    <w:name w:val="Título 2 Car"/>
    <w:basedOn w:val="Fuentedeprrafopredeter"/>
    <w:link w:val="Ttulo2"/>
    <w:rsid w:val="00396CDB"/>
    <w:rPr>
      <w:rFonts w:ascii="Arial" w:eastAsia="Times New Roman" w:hAnsi="Arial" w:cs="Times New Roman"/>
      <w:b/>
      <w:bCs/>
      <w:sz w:val="24"/>
      <w:szCs w:val="20"/>
      <w:lang w:val="es-MX" w:eastAsia="es-ES"/>
    </w:rPr>
  </w:style>
  <w:style w:type="paragraph" w:styleId="Ttulo">
    <w:name w:val="Title"/>
    <w:basedOn w:val="Normal"/>
    <w:link w:val="TtuloCar"/>
    <w:qFormat/>
    <w:rsid w:val="00396CDB"/>
    <w:pPr>
      <w:spacing w:line="360" w:lineRule="auto"/>
      <w:jc w:val="center"/>
    </w:pPr>
    <w:rPr>
      <w:rFonts w:cs="Arial"/>
      <w:b/>
      <w:u w:val="single"/>
      <w:lang w:val="es-MX"/>
    </w:rPr>
  </w:style>
  <w:style w:type="character" w:customStyle="1" w:styleId="TtuloCar">
    <w:name w:val="Título Car"/>
    <w:basedOn w:val="Fuentedeprrafopredeter"/>
    <w:link w:val="Ttulo"/>
    <w:rsid w:val="00396CDB"/>
    <w:rPr>
      <w:rFonts w:ascii="Arial" w:eastAsia="Times New Roman" w:hAnsi="Arial" w:cs="Arial"/>
      <w:b/>
      <w:sz w:val="24"/>
      <w:szCs w:val="20"/>
      <w:u w:val="single"/>
      <w:lang w:val="es-MX" w:eastAsia="es-ES"/>
    </w:rPr>
  </w:style>
  <w:style w:type="paragraph" w:styleId="Textoindependiente">
    <w:name w:val="Body Text"/>
    <w:basedOn w:val="Normal"/>
    <w:link w:val="TextoindependienteCar"/>
    <w:semiHidden/>
    <w:rsid w:val="00396CDB"/>
    <w:pPr>
      <w:spacing w:line="360" w:lineRule="auto"/>
      <w:jc w:val="both"/>
    </w:pPr>
    <w:rPr>
      <w:bCs/>
      <w:lang w:val="es-MX"/>
    </w:rPr>
  </w:style>
  <w:style w:type="character" w:customStyle="1" w:styleId="TextoindependienteCar">
    <w:name w:val="Texto independiente Car"/>
    <w:basedOn w:val="Fuentedeprrafopredeter"/>
    <w:link w:val="Textoindependiente"/>
    <w:semiHidden/>
    <w:rsid w:val="00396CDB"/>
    <w:rPr>
      <w:rFonts w:ascii="Arial" w:eastAsia="Times New Roman" w:hAnsi="Arial" w:cs="Times New Roman"/>
      <w:bCs/>
      <w:sz w:val="24"/>
      <w:szCs w:val="20"/>
      <w:lang w:val="es-MX" w:eastAsia="es-ES"/>
    </w:rPr>
  </w:style>
  <w:style w:type="paragraph" w:styleId="Prrafodelista">
    <w:name w:val="List Paragraph"/>
    <w:basedOn w:val="Normal"/>
    <w:uiPriority w:val="34"/>
    <w:qFormat/>
    <w:rsid w:val="004B174C"/>
    <w:pPr>
      <w:ind w:left="720"/>
      <w:contextualSpacing/>
    </w:pPr>
  </w:style>
  <w:style w:type="table" w:styleId="Tablaconcuadrcula">
    <w:name w:val="Table Grid"/>
    <w:basedOn w:val="Tablanormal"/>
    <w:uiPriority w:val="59"/>
    <w:rsid w:val="00AF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21793"/>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79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FDB47-D3FB-4F91-8BCC-249A7F2B3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523</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5</cp:revision>
  <cp:lastPrinted>2018-10-04T15:24:00Z</cp:lastPrinted>
  <dcterms:created xsi:type="dcterms:W3CDTF">2018-10-04T15:21:00Z</dcterms:created>
  <dcterms:modified xsi:type="dcterms:W3CDTF">2018-10-04T15:24:00Z</dcterms:modified>
</cp:coreProperties>
</file>