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ED" w:rsidRPr="00786EEB" w:rsidRDefault="00643BED"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3289/18</w:t>
      </w:r>
    </w:p>
    <w:p w:rsidR="00643BED" w:rsidRDefault="00643BED" w:rsidP="00786EEB">
      <w:pPr>
        <w:tabs>
          <w:tab w:val="center" w:pos="4253"/>
        </w:tabs>
        <w:suppressAutoHyphens/>
        <w:jc w:val="right"/>
        <w:rPr>
          <w:rFonts w:ascii="Arial" w:hAnsi="Arial" w:cs="Arial"/>
          <w:b/>
          <w:lang w:val="es-ES_tradnl"/>
        </w:rPr>
      </w:pPr>
    </w:p>
    <w:p w:rsidR="00643BED" w:rsidRPr="00762B34" w:rsidRDefault="00643BED">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643BED" w:rsidRPr="00762B34" w:rsidRDefault="00643BED">
      <w:pPr>
        <w:tabs>
          <w:tab w:val="left" w:pos="-720"/>
        </w:tabs>
        <w:suppressAutoHyphens/>
        <w:jc w:val="center"/>
        <w:rPr>
          <w:rFonts w:ascii="Arial" w:hAnsi="Arial" w:cs="Arial"/>
          <w:b/>
          <w:lang w:val="es-ES_tradnl"/>
        </w:rPr>
      </w:pPr>
    </w:p>
    <w:p w:rsidR="00643BED" w:rsidRPr="00762B34" w:rsidRDefault="00643BED">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643BED" w:rsidRPr="00762B34" w:rsidRDefault="00643BED">
      <w:pPr>
        <w:tabs>
          <w:tab w:val="left" w:pos="-720"/>
        </w:tabs>
        <w:suppressAutoHyphens/>
        <w:jc w:val="center"/>
        <w:rPr>
          <w:rFonts w:ascii="Arial" w:hAnsi="Arial" w:cs="Arial"/>
          <w:b/>
          <w:lang w:val="es-ES_tradnl"/>
        </w:rPr>
      </w:pPr>
    </w:p>
    <w:p w:rsidR="00643BED" w:rsidRPr="00762B34" w:rsidRDefault="00643BED">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18 DE OCTUBRE </w:t>
      </w:r>
      <w:r>
        <w:rPr>
          <w:rFonts w:ascii="Helvetica" w:hAnsi="Helvetica"/>
          <w:b/>
          <w:lang w:val="es-ES_tradnl"/>
        </w:rPr>
        <w:t>DE 2018</w:t>
      </w:r>
    </w:p>
    <w:p w:rsidR="00643BED" w:rsidRPr="00762B34" w:rsidRDefault="00643BED">
      <w:pPr>
        <w:tabs>
          <w:tab w:val="center" w:pos="4253"/>
        </w:tabs>
        <w:suppressAutoHyphens/>
        <w:jc w:val="center"/>
        <w:rPr>
          <w:rFonts w:ascii="Arial" w:hAnsi="Arial" w:cs="Arial"/>
          <w:b/>
          <w:lang w:val="es-ES_tradnl"/>
        </w:rPr>
      </w:pPr>
    </w:p>
    <w:p w:rsidR="00643BED" w:rsidRPr="00D66BA2" w:rsidRDefault="00643BED">
      <w:pPr>
        <w:tabs>
          <w:tab w:val="center" w:pos="4253"/>
        </w:tabs>
        <w:suppressAutoHyphens/>
        <w:jc w:val="center"/>
        <w:rPr>
          <w:rFonts w:ascii="Arial" w:hAnsi="Arial" w:cs="Arial"/>
          <w:b/>
          <w:lang w:val="es-UY"/>
        </w:rPr>
      </w:pPr>
      <w:r w:rsidRPr="00D66BA2">
        <w:rPr>
          <w:rFonts w:ascii="Arial" w:hAnsi="Arial" w:cs="Arial"/>
          <w:b/>
          <w:lang w:val="es-UY"/>
        </w:rPr>
        <w:t xml:space="preserve">(E. E. Nº 2018-17-1-0005003, </w:t>
      </w:r>
      <w:proofErr w:type="spellStart"/>
      <w:r w:rsidRPr="00D66BA2">
        <w:rPr>
          <w:rFonts w:ascii="Arial" w:hAnsi="Arial" w:cs="Arial"/>
          <w:b/>
          <w:lang w:val="es-UY"/>
        </w:rPr>
        <w:t>Ent</w:t>
      </w:r>
      <w:proofErr w:type="spellEnd"/>
      <w:r w:rsidRPr="00D66BA2">
        <w:rPr>
          <w:rFonts w:ascii="Arial" w:hAnsi="Arial" w:cs="Arial"/>
          <w:b/>
          <w:lang w:val="es-UY"/>
        </w:rPr>
        <w:t>. N° 4472/18)</w:t>
      </w:r>
    </w:p>
    <w:p w:rsidR="00643BED" w:rsidRPr="00D66BA2" w:rsidRDefault="00643BED">
      <w:pPr>
        <w:tabs>
          <w:tab w:val="center" w:pos="4253"/>
        </w:tabs>
        <w:suppressAutoHyphens/>
        <w:jc w:val="center"/>
        <w:rPr>
          <w:rFonts w:ascii="Helvetica" w:hAnsi="Helvetica"/>
          <w:b/>
          <w:lang w:val="es-UY"/>
        </w:rPr>
      </w:pPr>
    </w:p>
    <w:p w:rsidR="005858A0" w:rsidRDefault="005858A0" w:rsidP="005858A0">
      <w:pPr>
        <w:rPr>
          <w:rFonts w:ascii="Arial" w:hAnsi="Arial" w:cs="Arial"/>
        </w:rPr>
      </w:pPr>
    </w:p>
    <w:p w:rsidR="005858A0" w:rsidRDefault="00643BED" w:rsidP="00643BED">
      <w:pPr>
        <w:spacing w:line="360" w:lineRule="auto"/>
        <w:ind w:firstLine="708"/>
        <w:jc w:val="both"/>
        <w:rPr>
          <w:rFonts w:ascii="Arial" w:hAnsi="Arial" w:cs="Arial"/>
        </w:rPr>
      </w:pPr>
      <w:r>
        <w:rPr>
          <w:rFonts w:ascii="Arial" w:hAnsi="Arial" w:cs="Arial"/>
          <w:b/>
          <w:bCs/>
        </w:rPr>
        <w:t>“</w:t>
      </w:r>
      <w:r w:rsidR="005858A0">
        <w:rPr>
          <w:rFonts w:ascii="Arial" w:hAnsi="Arial" w:cs="Arial"/>
          <w:b/>
          <w:bCs/>
        </w:rPr>
        <w:t>VISTO</w:t>
      </w:r>
      <w:r w:rsidR="005858A0">
        <w:rPr>
          <w:rFonts w:ascii="Arial" w:hAnsi="Arial" w:cs="Arial"/>
        </w:rPr>
        <w:t xml:space="preserve">: estas actuaciones remitidas por la Agencia Nacional de Vivienda (ANV), relativas a la </w:t>
      </w:r>
      <w:r w:rsidR="00C22BE1">
        <w:rPr>
          <w:rFonts w:ascii="Arial" w:hAnsi="Arial" w:cs="Arial"/>
        </w:rPr>
        <w:t xml:space="preserve">consulta formulada por la Contadora Delegada respecto a la </w:t>
      </w:r>
      <w:r w:rsidR="005858A0">
        <w:rPr>
          <w:rFonts w:ascii="Arial" w:hAnsi="Arial" w:cs="Arial"/>
        </w:rPr>
        <w:t xml:space="preserve">contratación </w:t>
      </w:r>
      <w:r w:rsidR="000D782A">
        <w:rPr>
          <w:rFonts w:ascii="Arial" w:hAnsi="Arial" w:cs="Arial"/>
        </w:rPr>
        <w:t>-</w:t>
      </w:r>
      <w:r w:rsidR="005858A0">
        <w:rPr>
          <w:rFonts w:ascii="Arial" w:hAnsi="Arial" w:cs="Arial"/>
        </w:rPr>
        <w:t>en régimen de arrendamiento de servicios</w:t>
      </w:r>
      <w:r w:rsidR="000D782A">
        <w:rPr>
          <w:rFonts w:ascii="Arial" w:hAnsi="Arial" w:cs="Arial"/>
        </w:rPr>
        <w:t>-</w:t>
      </w:r>
      <w:r w:rsidR="005858A0">
        <w:rPr>
          <w:rFonts w:ascii="Arial" w:hAnsi="Arial" w:cs="Arial"/>
        </w:rPr>
        <w:t xml:space="preserve">  de</w:t>
      </w:r>
      <w:r w:rsidR="00253321">
        <w:rPr>
          <w:rFonts w:ascii="Arial" w:hAnsi="Arial" w:cs="Arial"/>
        </w:rPr>
        <w:t>l Licenciado en Economía Miguel Antonio Marcellaro Sellera</w:t>
      </w:r>
      <w:r w:rsidR="005858A0">
        <w:rPr>
          <w:rFonts w:ascii="Arial" w:hAnsi="Arial" w:cs="Arial"/>
        </w:rPr>
        <w:t>;</w:t>
      </w:r>
    </w:p>
    <w:p w:rsidR="00643BED" w:rsidRDefault="006E34C0" w:rsidP="00643BED">
      <w:pPr>
        <w:spacing w:line="360" w:lineRule="auto"/>
        <w:ind w:firstLine="708"/>
        <w:jc w:val="both"/>
        <w:rPr>
          <w:rFonts w:ascii="Arial" w:hAnsi="Arial" w:cs="Arial"/>
        </w:rPr>
      </w:pPr>
      <w:r>
        <w:rPr>
          <w:rFonts w:ascii="Arial" w:hAnsi="Arial" w:cs="Arial"/>
          <w:b/>
          <w:bCs/>
        </w:rPr>
        <w:t xml:space="preserve">RESULTANDO: </w:t>
      </w:r>
      <w:r w:rsidR="004235FF">
        <w:rPr>
          <w:rFonts w:ascii="Arial" w:hAnsi="Arial" w:cs="Arial"/>
          <w:b/>
          <w:bCs/>
        </w:rPr>
        <w:t xml:space="preserve">1) </w:t>
      </w:r>
      <w:r w:rsidR="00497E6F">
        <w:rPr>
          <w:rFonts w:ascii="Arial" w:hAnsi="Arial" w:cs="Arial"/>
          <w:b/>
          <w:bCs/>
        </w:rPr>
        <w:t xml:space="preserve"> </w:t>
      </w:r>
      <w:r w:rsidR="00497E6F">
        <w:rPr>
          <w:rFonts w:ascii="Arial" w:hAnsi="Arial" w:cs="Arial"/>
        </w:rPr>
        <w:t xml:space="preserve">que </w:t>
      </w:r>
      <w:r w:rsidR="00643BED">
        <w:rPr>
          <w:rFonts w:ascii="Arial" w:hAnsi="Arial" w:cs="Arial"/>
        </w:rPr>
        <w:t xml:space="preserve">  </w:t>
      </w:r>
      <w:r w:rsidR="00497E6F">
        <w:rPr>
          <w:rFonts w:ascii="Arial" w:hAnsi="Arial" w:cs="Arial"/>
        </w:rPr>
        <w:t>por</w:t>
      </w:r>
      <w:r w:rsidR="00497E6F">
        <w:rPr>
          <w:rFonts w:ascii="Arial" w:hAnsi="Arial" w:cs="Arial"/>
          <w:b/>
          <w:bCs/>
        </w:rPr>
        <w:t xml:space="preserve"> </w:t>
      </w:r>
      <w:r w:rsidR="00643BED">
        <w:rPr>
          <w:rFonts w:ascii="Arial" w:hAnsi="Arial" w:cs="Arial"/>
          <w:b/>
          <w:bCs/>
        </w:rPr>
        <w:t xml:space="preserve">  </w:t>
      </w:r>
      <w:r w:rsidR="00497E6F">
        <w:rPr>
          <w:rFonts w:ascii="Arial" w:hAnsi="Arial" w:cs="Arial"/>
        </w:rPr>
        <w:t xml:space="preserve">Resolución </w:t>
      </w:r>
      <w:r w:rsidR="00643BED">
        <w:rPr>
          <w:rFonts w:ascii="Arial" w:hAnsi="Arial" w:cs="Arial"/>
        </w:rPr>
        <w:t xml:space="preserve">  </w:t>
      </w:r>
      <w:r w:rsidR="00497E6F">
        <w:rPr>
          <w:rFonts w:ascii="Arial" w:hAnsi="Arial" w:cs="Arial"/>
        </w:rPr>
        <w:t xml:space="preserve">del </w:t>
      </w:r>
      <w:r w:rsidR="00643BED">
        <w:rPr>
          <w:rFonts w:ascii="Arial" w:hAnsi="Arial" w:cs="Arial"/>
        </w:rPr>
        <w:t xml:space="preserve">  </w:t>
      </w:r>
      <w:r w:rsidR="00497E6F">
        <w:rPr>
          <w:rFonts w:ascii="Arial" w:hAnsi="Arial" w:cs="Arial"/>
        </w:rPr>
        <w:t xml:space="preserve">Directorio </w:t>
      </w:r>
      <w:r w:rsidR="00643BED">
        <w:rPr>
          <w:rFonts w:ascii="Arial" w:hAnsi="Arial" w:cs="Arial"/>
        </w:rPr>
        <w:t xml:space="preserve">  </w:t>
      </w:r>
      <w:r w:rsidR="00497E6F">
        <w:rPr>
          <w:rFonts w:ascii="Arial" w:hAnsi="Arial" w:cs="Arial"/>
        </w:rPr>
        <w:t xml:space="preserve">de </w:t>
      </w:r>
      <w:r w:rsidR="00643BED">
        <w:rPr>
          <w:rFonts w:ascii="Arial" w:hAnsi="Arial" w:cs="Arial"/>
        </w:rPr>
        <w:t xml:space="preserve">  </w:t>
      </w:r>
      <w:r w:rsidR="00497E6F">
        <w:rPr>
          <w:rFonts w:ascii="Arial" w:hAnsi="Arial" w:cs="Arial"/>
        </w:rPr>
        <w:t xml:space="preserve">la </w:t>
      </w:r>
      <w:r w:rsidR="00643BED">
        <w:rPr>
          <w:rFonts w:ascii="Arial" w:hAnsi="Arial" w:cs="Arial"/>
        </w:rPr>
        <w:t xml:space="preserve">  </w:t>
      </w:r>
      <w:r w:rsidR="00497E6F">
        <w:rPr>
          <w:rFonts w:ascii="Arial" w:hAnsi="Arial" w:cs="Arial"/>
        </w:rPr>
        <w:t xml:space="preserve">ANV </w:t>
      </w:r>
    </w:p>
    <w:p w:rsidR="005F0174" w:rsidRDefault="00497E6F" w:rsidP="00643BED">
      <w:pPr>
        <w:spacing w:line="360" w:lineRule="auto"/>
        <w:jc w:val="both"/>
        <w:rPr>
          <w:rFonts w:ascii="Arial" w:hAnsi="Arial" w:cs="Arial"/>
        </w:rPr>
      </w:pPr>
      <w:r>
        <w:rPr>
          <w:rFonts w:ascii="Arial" w:hAnsi="Arial" w:cs="Arial"/>
        </w:rPr>
        <w:t>Nº 0</w:t>
      </w:r>
      <w:r w:rsidR="005F0174">
        <w:rPr>
          <w:rFonts w:ascii="Arial" w:hAnsi="Arial" w:cs="Arial"/>
        </w:rPr>
        <w:t>175/09 de 23/04/09</w:t>
      </w:r>
      <w:r w:rsidR="000D782A">
        <w:rPr>
          <w:rFonts w:ascii="Arial" w:hAnsi="Arial" w:cs="Arial"/>
        </w:rPr>
        <w:t>,</w:t>
      </w:r>
      <w:r w:rsidR="005F0174">
        <w:rPr>
          <w:rFonts w:ascii="Arial" w:hAnsi="Arial" w:cs="Arial"/>
        </w:rPr>
        <w:t xml:space="preserve"> se dispuso la contratación en régimen de arrendamiento de servicios personales </w:t>
      </w:r>
      <w:r w:rsidR="000D782A">
        <w:rPr>
          <w:rFonts w:ascii="Arial" w:hAnsi="Arial" w:cs="Arial"/>
        </w:rPr>
        <w:t>del</w:t>
      </w:r>
      <w:r w:rsidR="005F0174">
        <w:rPr>
          <w:rFonts w:ascii="Arial" w:hAnsi="Arial" w:cs="Arial"/>
        </w:rPr>
        <w:t xml:space="preserve"> Lic. en Economía Miguel Antonio Marcellaro Sellera</w:t>
      </w:r>
      <w:r w:rsidR="000D782A">
        <w:rPr>
          <w:rFonts w:ascii="Arial" w:hAnsi="Arial" w:cs="Arial"/>
        </w:rPr>
        <w:t>,</w:t>
      </w:r>
      <w:r w:rsidR="005F0174">
        <w:rPr>
          <w:rFonts w:ascii="Arial" w:hAnsi="Arial" w:cs="Arial"/>
        </w:rPr>
        <w:t xml:space="preserve"> por un monto de $</w:t>
      </w:r>
      <w:r w:rsidR="000D782A">
        <w:rPr>
          <w:rFonts w:ascii="Arial" w:hAnsi="Arial" w:cs="Arial"/>
        </w:rPr>
        <w:t xml:space="preserve"> </w:t>
      </w:r>
      <w:r w:rsidR="005F0174">
        <w:rPr>
          <w:rFonts w:ascii="Arial" w:hAnsi="Arial" w:cs="Arial"/>
        </w:rPr>
        <w:t>33.000 más IVA</w:t>
      </w:r>
      <w:r w:rsidR="000D782A">
        <w:rPr>
          <w:rFonts w:ascii="Arial" w:hAnsi="Arial" w:cs="Arial"/>
        </w:rPr>
        <w:t xml:space="preserve"> mensuales</w:t>
      </w:r>
      <w:r w:rsidR="005F0174">
        <w:rPr>
          <w:rFonts w:ascii="Arial" w:hAnsi="Arial" w:cs="Arial"/>
        </w:rPr>
        <w:t xml:space="preserve">, el cual debía constituir una </w:t>
      </w:r>
      <w:r w:rsidR="00D07045">
        <w:rPr>
          <w:rFonts w:ascii="Arial" w:hAnsi="Arial" w:cs="Arial"/>
        </w:rPr>
        <w:t>unipersonal</w:t>
      </w:r>
      <w:r w:rsidR="005F0174">
        <w:rPr>
          <w:rFonts w:ascii="Arial" w:hAnsi="Arial" w:cs="Arial"/>
        </w:rPr>
        <w:t xml:space="preserve"> para prestar los referidos servicios, comenzando a regir el contrato desde el 24 de abril de 2009 y hasta el cese del mandato del Sr. Presidente del </w:t>
      </w:r>
      <w:r w:rsidR="00D66BA2">
        <w:rPr>
          <w:rFonts w:ascii="Arial" w:hAnsi="Arial" w:cs="Arial"/>
        </w:rPr>
        <w:t>O</w:t>
      </w:r>
      <w:r w:rsidR="005F0174">
        <w:rPr>
          <w:rFonts w:ascii="Arial" w:hAnsi="Arial" w:cs="Arial"/>
        </w:rPr>
        <w:t xml:space="preserve">rganismo, </w:t>
      </w:r>
      <w:proofErr w:type="spellStart"/>
      <w:r w:rsidR="005F0174">
        <w:rPr>
          <w:rFonts w:ascii="Arial" w:hAnsi="Arial" w:cs="Arial"/>
        </w:rPr>
        <w:t>Ec</w:t>
      </w:r>
      <w:proofErr w:type="spellEnd"/>
      <w:r w:rsidR="005F0174">
        <w:rPr>
          <w:rFonts w:ascii="Arial" w:hAnsi="Arial" w:cs="Arial"/>
        </w:rPr>
        <w:t>. Carlos Mendive;</w:t>
      </w:r>
    </w:p>
    <w:p w:rsidR="00643BED" w:rsidRDefault="005F0174" w:rsidP="00497E6F">
      <w:pPr>
        <w:spacing w:line="360" w:lineRule="auto"/>
        <w:jc w:val="both"/>
        <w:rPr>
          <w:rFonts w:ascii="Arial" w:hAnsi="Arial" w:cs="Arial"/>
        </w:rPr>
      </w:pPr>
      <w:r w:rsidRPr="005F0174">
        <w:rPr>
          <w:rFonts w:ascii="Arial" w:hAnsi="Arial" w:cs="Arial"/>
          <w:b/>
        </w:rPr>
        <w:t xml:space="preserve">                            </w:t>
      </w:r>
      <w:r w:rsidR="000D782A">
        <w:rPr>
          <w:rFonts w:ascii="Arial" w:hAnsi="Arial" w:cs="Arial"/>
          <w:b/>
        </w:rPr>
        <w:t xml:space="preserve">  </w:t>
      </w:r>
      <w:r w:rsidR="00643BED">
        <w:rPr>
          <w:rFonts w:ascii="Arial" w:hAnsi="Arial" w:cs="Arial"/>
          <w:b/>
        </w:rPr>
        <w:t xml:space="preserve">      </w:t>
      </w:r>
      <w:r w:rsidRPr="005F0174">
        <w:rPr>
          <w:rFonts w:ascii="Arial" w:hAnsi="Arial" w:cs="Arial"/>
          <w:b/>
        </w:rPr>
        <w:t>2)</w:t>
      </w:r>
      <w:r>
        <w:rPr>
          <w:rFonts w:ascii="Arial" w:hAnsi="Arial" w:cs="Arial"/>
        </w:rPr>
        <w:t xml:space="preserve"> que posteriormente, por Resolución de Directorio</w:t>
      </w:r>
      <w:r w:rsidR="000D782A">
        <w:rPr>
          <w:rFonts w:ascii="Arial" w:hAnsi="Arial" w:cs="Arial"/>
        </w:rPr>
        <w:t xml:space="preserve"> de la ANV</w:t>
      </w:r>
      <w:r>
        <w:rPr>
          <w:rFonts w:ascii="Arial" w:hAnsi="Arial" w:cs="Arial"/>
        </w:rPr>
        <w:t xml:space="preserve"> N° </w:t>
      </w:r>
      <w:r w:rsidR="00497E6F">
        <w:rPr>
          <w:rFonts w:ascii="Arial" w:hAnsi="Arial" w:cs="Arial"/>
        </w:rPr>
        <w:t xml:space="preserve">428/12 (Acta Nº 268) del 04/10/12, se  dispuso la contratación </w:t>
      </w:r>
      <w:r>
        <w:rPr>
          <w:rFonts w:ascii="Arial" w:hAnsi="Arial" w:cs="Arial"/>
        </w:rPr>
        <w:t xml:space="preserve">de dicho profesional </w:t>
      </w:r>
      <w:r w:rsidR="00643BED">
        <w:rPr>
          <w:rFonts w:ascii="Arial" w:hAnsi="Arial" w:cs="Arial"/>
        </w:rPr>
        <w:t xml:space="preserve">  </w:t>
      </w:r>
      <w:r w:rsidR="00497E6F">
        <w:rPr>
          <w:rFonts w:ascii="Arial" w:hAnsi="Arial" w:cs="Arial"/>
        </w:rPr>
        <w:t xml:space="preserve">en </w:t>
      </w:r>
      <w:r w:rsidR="00643BED">
        <w:rPr>
          <w:rFonts w:ascii="Arial" w:hAnsi="Arial" w:cs="Arial"/>
        </w:rPr>
        <w:t xml:space="preserve">  </w:t>
      </w:r>
      <w:r w:rsidR="00497E6F">
        <w:rPr>
          <w:rFonts w:ascii="Arial" w:hAnsi="Arial" w:cs="Arial"/>
        </w:rPr>
        <w:t xml:space="preserve">régimen </w:t>
      </w:r>
      <w:r w:rsidR="00643BED">
        <w:rPr>
          <w:rFonts w:ascii="Arial" w:hAnsi="Arial" w:cs="Arial"/>
        </w:rPr>
        <w:t xml:space="preserve">  </w:t>
      </w:r>
      <w:r w:rsidR="00497E6F">
        <w:rPr>
          <w:rFonts w:ascii="Arial" w:hAnsi="Arial" w:cs="Arial"/>
        </w:rPr>
        <w:t xml:space="preserve">de </w:t>
      </w:r>
      <w:r w:rsidR="00643BED">
        <w:rPr>
          <w:rFonts w:ascii="Arial" w:hAnsi="Arial" w:cs="Arial"/>
        </w:rPr>
        <w:t xml:space="preserve">  </w:t>
      </w:r>
      <w:r w:rsidR="00497E6F">
        <w:rPr>
          <w:rFonts w:ascii="Arial" w:hAnsi="Arial" w:cs="Arial"/>
        </w:rPr>
        <w:t xml:space="preserve">arrendamiento </w:t>
      </w:r>
      <w:r w:rsidR="00643BED">
        <w:rPr>
          <w:rFonts w:ascii="Arial" w:hAnsi="Arial" w:cs="Arial"/>
        </w:rPr>
        <w:t xml:space="preserve">  </w:t>
      </w:r>
      <w:r w:rsidR="00497E6F">
        <w:rPr>
          <w:rFonts w:ascii="Arial" w:hAnsi="Arial" w:cs="Arial"/>
        </w:rPr>
        <w:t xml:space="preserve">de </w:t>
      </w:r>
      <w:r w:rsidR="00643BED">
        <w:rPr>
          <w:rFonts w:ascii="Arial" w:hAnsi="Arial" w:cs="Arial"/>
        </w:rPr>
        <w:t xml:space="preserve">  </w:t>
      </w:r>
      <w:r w:rsidR="00497E6F">
        <w:rPr>
          <w:rFonts w:ascii="Arial" w:hAnsi="Arial" w:cs="Arial"/>
        </w:rPr>
        <w:t>servicios</w:t>
      </w:r>
      <w:r>
        <w:rPr>
          <w:rFonts w:ascii="Arial" w:hAnsi="Arial" w:cs="Arial"/>
        </w:rPr>
        <w:t xml:space="preserve">, </w:t>
      </w:r>
      <w:r w:rsidR="00643BED">
        <w:rPr>
          <w:rFonts w:ascii="Arial" w:hAnsi="Arial" w:cs="Arial"/>
        </w:rPr>
        <w:t xml:space="preserve"> </w:t>
      </w:r>
      <w:r w:rsidR="00497E6F">
        <w:rPr>
          <w:rFonts w:ascii="Arial" w:hAnsi="Arial" w:cs="Arial"/>
        </w:rPr>
        <w:t xml:space="preserve">por un monto de </w:t>
      </w:r>
    </w:p>
    <w:p w:rsidR="00497E6F" w:rsidRDefault="00497E6F" w:rsidP="00497E6F">
      <w:pPr>
        <w:spacing w:line="360" w:lineRule="auto"/>
        <w:jc w:val="both"/>
        <w:rPr>
          <w:rFonts w:ascii="Arial" w:hAnsi="Arial" w:cs="Arial"/>
        </w:rPr>
      </w:pPr>
      <w:r>
        <w:rPr>
          <w:rFonts w:ascii="Arial" w:hAnsi="Arial" w:cs="Arial"/>
        </w:rPr>
        <w:t>$ 55.000 mensuales más IVA, por el plazo de doce meses a partir de la suscripción del contrato, con una carga horaria  de seis horas y media de lunes a viernes,</w:t>
      </w:r>
      <w:r w:rsidRPr="00342564">
        <w:rPr>
          <w:rFonts w:ascii="Arial" w:hAnsi="Arial" w:cs="Arial"/>
        </w:rPr>
        <w:t xml:space="preserve"> </w:t>
      </w:r>
      <w:r>
        <w:rPr>
          <w:rFonts w:ascii="Arial" w:hAnsi="Arial" w:cs="Arial"/>
        </w:rPr>
        <w:t>con el objeto de brindar asesoramiento al Directorio, a la Gerencia General y demás sectores i</w:t>
      </w:r>
      <w:r w:rsidR="005F0174">
        <w:rPr>
          <w:rFonts w:ascii="Arial" w:hAnsi="Arial" w:cs="Arial"/>
        </w:rPr>
        <w:t>nstitucionales que sea menester, estableciéndose en esta oportunidad que el profesional debería emitir la correspondiente factura al percibir los honora</w:t>
      </w:r>
      <w:r w:rsidR="00F14A03">
        <w:rPr>
          <w:rFonts w:ascii="Arial" w:hAnsi="Arial" w:cs="Arial"/>
        </w:rPr>
        <w:t>rios, y el</w:t>
      </w:r>
      <w:r w:rsidR="005F0174">
        <w:rPr>
          <w:rFonts w:ascii="Arial" w:hAnsi="Arial" w:cs="Arial"/>
        </w:rPr>
        <w:t xml:space="preserve"> derecho a licencia anu</w:t>
      </w:r>
      <w:r w:rsidR="00F14A03">
        <w:rPr>
          <w:rFonts w:ascii="Arial" w:hAnsi="Arial" w:cs="Arial"/>
        </w:rPr>
        <w:t>al remunerada</w:t>
      </w:r>
      <w:r>
        <w:rPr>
          <w:rFonts w:ascii="Arial" w:hAnsi="Arial" w:cs="Arial"/>
        </w:rPr>
        <w:t>;</w:t>
      </w:r>
    </w:p>
    <w:p w:rsidR="000D782A" w:rsidRDefault="00497E6F" w:rsidP="005858A0">
      <w:pPr>
        <w:spacing w:line="360" w:lineRule="auto"/>
        <w:jc w:val="both"/>
        <w:rPr>
          <w:rFonts w:ascii="Arial" w:hAnsi="Arial" w:cs="Arial"/>
        </w:rPr>
      </w:pPr>
      <w:r w:rsidRPr="00D07045">
        <w:rPr>
          <w:rFonts w:ascii="Arial" w:hAnsi="Arial" w:cs="Arial"/>
          <w:b/>
        </w:rPr>
        <w:lastRenderedPageBreak/>
        <w:t xml:space="preserve">                            </w:t>
      </w:r>
      <w:r w:rsidR="000D782A">
        <w:rPr>
          <w:rFonts w:ascii="Arial" w:hAnsi="Arial" w:cs="Arial"/>
          <w:b/>
        </w:rPr>
        <w:t xml:space="preserve">  </w:t>
      </w:r>
      <w:r w:rsidR="00643BED">
        <w:rPr>
          <w:rFonts w:ascii="Arial" w:hAnsi="Arial" w:cs="Arial"/>
          <w:b/>
        </w:rPr>
        <w:t xml:space="preserve">                 </w:t>
      </w:r>
      <w:r w:rsidR="00D07045" w:rsidRPr="00D07045">
        <w:rPr>
          <w:rFonts w:ascii="Arial" w:hAnsi="Arial" w:cs="Arial"/>
          <w:b/>
        </w:rPr>
        <w:t>3</w:t>
      </w:r>
      <w:r w:rsidRPr="00D07045">
        <w:rPr>
          <w:rFonts w:ascii="Arial" w:hAnsi="Arial" w:cs="Arial"/>
          <w:b/>
        </w:rPr>
        <w:t>)</w:t>
      </w:r>
      <w:r>
        <w:rPr>
          <w:rFonts w:ascii="Arial" w:hAnsi="Arial" w:cs="Arial"/>
        </w:rPr>
        <w:t xml:space="preserve"> que tras sucesivas renovaciones del contrato referido, se remitió una </w:t>
      </w:r>
      <w:r w:rsidR="00F14A03">
        <w:rPr>
          <w:rFonts w:ascii="Arial" w:hAnsi="Arial" w:cs="Arial"/>
        </w:rPr>
        <w:t>nueva renovación</w:t>
      </w:r>
      <w:r w:rsidR="00346CF2">
        <w:rPr>
          <w:rFonts w:ascii="Arial" w:hAnsi="Arial" w:cs="Arial"/>
        </w:rPr>
        <w:t>, de ac</w:t>
      </w:r>
      <w:r w:rsidR="00F14A03">
        <w:rPr>
          <w:rFonts w:ascii="Arial" w:hAnsi="Arial" w:cs="Arial"/>
        </w:rPr>
        <w:t>uerdo con</w:t>
      </w:r>
      <w:r w:rsidR="00346CF2">
        <w:rPr>
          <w:rFonts w:ascii="Arial" w:hAnsi="Arial" w:cs="Arial"/>
        </w:rPr>
        <w:t xml:space="preserve"> lo dispuesto</w:t>
      </w:r>
      <w:r>
        <w:rPr>
          <w:rFonts w:ascii="Arial" w:hAnsi="Arial" w:cs="Arial"/>
        </w:rPr>
        <w:t xml:space="preserve"> por Resolución del Directorio de la ANV Nº 157/18 (Acta Nº 543) del 25/4/18</w:t>
      </w:r>
      <w:r w:rsidR="000D782A">
        <w:rPr>
          <w:rFonts w:ascii="Arial" w:hAnsi="Arial" w:cs="Arial"/>
        </w:rPr>
        <w:t>, esta vez</w:t>
      </w:r>
      <w:r>
        <w:rPr>
          <w:rFonts w:ascii="Arial" w:hAnsi="Arial" w:cs="Arial"/>
        </w:rPr>
        <w:t xml:space="preserve"> a partir del 18/5/18, por  el plazo de un año, con una carga horaria de 30  horas semanales y por un suma de $ 75.78</w:t>
      </w:r>
      <w:r w:rsidR="00F14A03">
        <w:rPr>
          <w:rFonts w:ascii="Arial" w:hAnsi="Arial" w:cs="Arial"/>
        </w:rPr>
        <w:t>5 mensuales más IVA, reajustable en igual oportunidad y suma que el</w:t>
      </w:r>
      <w:r>
        <w:rPr>
          <w:rFonts w:ascii="Arial" w:hAnsi="Arial" w:cs="Arial"/>
        </w:rPr>
        <w:t xml:space="preserve"> aumento dispuesto para  los funcionarios de los Entes Autónomos y Servicios Descentralizados</w:t>
      </w:r>
      <w:r w:rsidR="000D782A">
        <w:rPr>
          <w:rFonts w:ascii="Arial" w:hAnsi="Arial" w:cs="Arial"/>
        </w:rPr>
        <w:t>;</w:t>
      </w:r>
    </w:p>
    <w:p w:rsidR="00497E6F" w:rsidRPr="00C22BE1" w:rsidRDefault="000D782A" w:rsidP="005858A0">
      <w:pPr>
        <w:spacing w:line="360" w:lineRule="auto"/>
        <w:jc w:val="both"/>
        <w:rPr>
          <w:rFonts w:ascii="Arial" w:hAnsi="Arial" w:cs="Arial"/>
        </w:rPr>
      </w:pPr>
      <w:r>
        <w:rPr>
          <w:rFonts w:ascii="Arial" w:hAnsi="Arial" w:cs="Arial"/>
        </w:rPr>
        <w:t xml:space="preserve">                               </w:t>
      </w:r>
      <w:r w:rsidR="00643BED">
        <w:rPr>
          <w:rFonts w:ascii="Arial" w:hAnsi="Arial" w:cs="Arial"/>
        </w:rPr>
        <w:t xml:space="preserve">                </w:t>
      </w:r>
      <w:r>
        <w:rPr>
          <w:rFonts w:ascii="Arial" w:hAnsi="Arial" w:cs="Arial"/>
          <w:b/>
        </w:rPr>
        <w:t>4)</w:t>
      </w:r>
      <w:r>
        <w:rPr>
          <w:rFonts w:ascii="Arial" w:hAnsi="Arial" w:cs="Arial"/>
        </w:rPr>
        <w:t xml:space="preserve"> que</w:t>
      </w:r>
      <w:r w:rsidR="00C22BE1">
        <w:rPr>
          <w:rFonts w:ascii="Arial" w:hAnsi="Arial" w:cs="Arial"/>
        </w:rPr>
        <w:t xml:space="preserve"> este Tribunal</w:t>
      </w:r>
      <w:r>
        <w:rPr>
          <w:rFonts w:ascii="Arial" w:hAnsi="Arial" w:cs="Arial"/>
        </w:rPr>
        <w:t>,</w:t>
      </w:r>
      <w:r w:rsidR="00C22BE1">
        <w:rPr>
          <w:rFonts w:ascii="Arial" w:hAnsi="Arial" w:cs="Arial"/>
        </w:rPr>
        <w:t xml:space="preserve"> </w:t>
      </w:r>
      <w:r w:rsidR="004235FF">
        <w:rPr>
          <w:rFonts w:ascii="Arial" w:hAnsi="Arial" w:cs="Arial"/>
          <w:bCs/>
        </w:rPr>
        <w:t xml:space="preserve">por Resolución N° </w:t>
      </w:r>
      <w:r w:rsidR="00253321">
        <w:rPr>
          <w:rFonts w:ascii="Arial" w:hAnsi="Arial" w:cs="Arial"/>
          <w:bCs/>
        </w:rPr>
        <w:t>2556/18</w:t>
      </w:r>
      <w:r w:rsidR="00EA0CFB">
        <w:rPr>
          <w:rFonts w:ascii="Arial" w:hAnsi="Arial" w:cs="Arial"/>
          <w:bCs/>
        </w:rPr>
        <w:t xml:space="preserve"> de </w:t>
      </w:r>
      <w:r w:rsidR="00253321">
        <w:rPr>
          <w:rFonts w:ascii="Arial" w:hAnsi="Arial" w:cs="Arial"/>
          <w:bCs/>
        </w:rPr>
        <w:t>8 de agosto de 2018</w:t>
      </w:r>
      <w:r w:rsidR="004235FF">
        <w:rPr>
          <w:rFonts w:ascii="Arial" w:hAnsi="Arial" w:cs="Arial"/>
          <w:bCs/>
        </w:rPr>
        <w:t>,</w:t>
      </w:r>
      <w:r>
        <w:rPr>
          <w:rFonts w:ascii="Arial" w:hAnsi="Arial" w:cs="Arial"/>
          <w:bCs/>
        </w:rPr>
        <w:t xml:space="preserve"> dispuso</w:t>
      </w:r>
      <w:r w:rsidR="004235FF">
        <w:rPr>
          <w:rFonts w:ascii="Arial" w:hAnsi="Arial" w:cs="Arial"/>
          <w:bCs/>
        </w:rPr>
        <w:t xml:space="preserve"> </w:t>
      </w:r>
      <w:r w:rsidR="00253321">
        <w:rPr>
          <w:rFonts w:ascii="Arial" w:hAnsi="Arial" w:cs="Arial"/>
          <w:bCs/>
        </w:rPr>
        <w:t>devolver los antecedentes a la administración actuante</w:t>
      </w:r>
      <w:r>
        <w:rPr>
          <w:rFonts w:ascii="Arial" w:hAnsi="Arial" w:cs="Arial"/>
          <w:bCs/>
        </w:rPr>
        <w:t>,</w:t>
      </w:r>
      <w:r w:rsidR="00253321">
        <w:rPr>
          <w:rFonts w:ascii="Arial" w:hAnsi="Arial" w:cs="Arial"/>
          <w:bCs/>
        </w:rPr>
        <w:t xml:space="preserve"> a los efectos de que el Contador</w:t>
      </w:r>
      <w:r w:rsidR="00D54909">
        <w:rPr>
          <w:rFonts w:ascii="Arial" w:hAnsi="Arial" w:cs="Arial"/>
          <w:bCs/>
        </w:rPr>
        <w:t xml:space="preserve"> Delegado c</w:t>
      </w:r>
      <w:r w:rsidR="00F14A03">
        <w:rPr>
          <w:rFonts w:ascii="Arial" w:hAnsi="Arial" w:cs="Arial"/>
          <w:bCs/>
        </w:rPr>
        <w:t>ontrolara</w:t>
      </w:r>
      <w:r w:rsidR="00253321">
        <w:rPr>
          <w:rFonts w:ascii="Arial" w:hAnsi="Arial" w:cs="Arial"/>
          <w:bCs/>
        </w:rPr>
        <w:t xml:space="preserve"> la legalidad del gasto</w:t>
      </w:r>
      <w:r w:rsidR="00497E6F">
        <w:rPr>
          <w:rFonts w:ascii="Arial" w:hAnsi="Arial" w:cs="Arial"/>
          <w:bCs/>
        </w:rPr>
        <w:t>;</w:t>
      </w:r>
    </w:p>
    <w:p w:rsidR="00CB719F" w:rsidRDefault="00497E6F" w:rsidP="00CB719F">
      <w:pPr>
        <w:spacing w:line="360" w:lineRule="auto"/>
        <w:jc w:val="both"/>
        <w:rPr>
          <w:rFonts w:ascii="Arial" w:hAnsi="Arial" w:cs="Arial"/>
        </w:rPr>
      </w:pPr>
      <w:r>
        <w:rPr>
          <w:rFonts w:ascii="Arial" w:hAnsi="Arial" w:cs="Arial"/>
          <w:b/>
          <w:bCs/>
        </w:rPr>
        <w:t xml:space="preserve">                          </w:t>
      </w:r>
      <w:r w:rsidR="000D782A">
        <w:rPr>
          <w:rFonts w:ascii="Arial" w:hAnsi="Arial" w:cs="Arial"/>
          <w:b/>
          <w:bCs/>
        </w:rPr>
        <w:t xml:space="preserve">     </w:t>
      </w:r>
      <w:r w:rsidR="00643BED">
        <w:rPr>
          <w:rFonts w:ascii="Arial" w:hAnsi="Arial" w:cs="Arial"/>
          <w:b/>
          <w:bCs/>
        </w:rPr>
        <w:t xml:space="preserve">                </w:t>
      </w:r>
      <w:r w:rsidR="000D782A">
        <w:rPr>
          <w:rFonts w:ascii="Arial" w:hAnsi="Arial" w:cs="Arial"/>
          <w:b/>
          <w:bCs/>
        </w:rPr>
        <w:t>5</w:t>
      </w:r>
      <w:r w:rsidRPr="00497E6F">
        <w:rPr>
          <w:rFonts w:ascii="Arial" w:hAnsi="Arial" w:cs="Arial"/>
          <w:b/>
          <w:bCs/>
        </w:rPr>
        <w:t>)</w:t>
      </w:r>
      <w:r w:rsidR="00253321">
        <w:rPr>
          <w:rFonts w:ascii="Arial" w:hAnsi="Arial" w:cs="Arial"/>
          <w:bCs/>
        </w:rPr>
        <w:t xml:space="preserve"> </w:t>
      </w:r>
      <w:r w:rsidR="00CB719F">
        <w:rPr>
          <w:rFonts w:ascii="Arial" w:hAnsi="Arial" w:cs="Arial"/>
          <w:bCs/>
        </w:rPr>
        <w:t>que en esta oportunidad,</w:t>
      </w:r>
      <w:r w:rsidR="00CB719F">
        <w:rPr>
          <w:rFonts w:ascii="Arial" w:hAnsi="Arial" w:cs="Arial"/>
        </w:rPr>
        <w:t xml:space="preserve"> la Contadora </w:t>
      </w:r>
      <w:r w:rsidR="00D66BA2">
        <w:rPr>
          <w:rFonts w:ascii="Arial" w:hAnsi="Arial" w:cs="Arial"/>
        </w:rPr>
        <w:t>D</w:t>
      </w:r>
      <w:bookmarkStart w:id="0" w:name="_GoBack"/>
      <w:bookmarkEnd w:id="0"/>
      <w:r w:rsidR="00CB719F">
        <w:rPr>
          <w:rFonts w:ascii="Arial" w:hAnsi="Arial" w:cs="Arial"/>
        </w:rPr>
        <w:t>elegada r</w:t>
      </w:r>
      <w:r w:rsidR="00F14A03">
        <w:rPr>
          <w:rFonts w:ascii="Arial" w:hAnsi="Arial" w:cs="Arial"/>
        </w:rPr>
        <w:t xml:space="preserve">emite las presentes actuaciones y consulta </w:t>
      </w:r>
      <w:r w:rsidR="00CB719F">
        <w:rPr>
          <w:rFonts w:ascii="Arial" w:hAnsi="Arial" w:cs="Arial"/>
        </w:rPr>
        <w:t>sobre los siguientes aspectos de la contratación:</w:t>
      </w:r>
    </w:p>
    <w:p w:rsidR="00CB719F" w:rsidRDefault="00CB719F" w:rsidP="00CB719F">
      <w:pPr>
        <w:spacing w:line="360" w:lineRule="auto"/>
        <w:jc w:val="both"/>
        <w:rPr>
          <w:rFonts w:ascii="Arial" w:hAnsi="Arial" w:cs="Arial"/>
        </w:rPr>
      </w:pPr>
      <w:r w:rsidRPr="00643BED">
        <w:rPr>
          <w:rFonts w:ascii="Arial" w:hAnsi="Arial" w:cs="Arial"/>
          <w:b/>
        </w:rPr>
        <w:t>a)</w:t>
      </w:r>
      <w:r>
        <w:rPr>
          <w:rFonts w:ascii="Arial" w:hAnsi="Arial" w:cs="Arial"/>
        </w:rPr>
        <w:t xml:space="preserve"> Naturaleza jurídica del contrato;</w:t>
      </w:r>
    </w:p>
    <w:p w:rsidR="00CB719F" w:rsidRDefault="00CB719F" w:rsidP="00CB719F">
      <w:pPr>
        <w:spacing w:line="360" w:lineRule="auto"/>
        <w:jc w:val="both"/>
        <w:rPr>
          <w:rFonts w:ascii="Arial" w:hAnsi="Arial" w:cs="Arial"/>
        </w:rPr>
      </w:pPr>
      <w:r w:rsidRPr="00643BED">
        <w:rPr>
          <w:rFonts w:ascii="Arial" w:hAnsi="Arial" w:cs="Arial"/>
          <w:b/>
        </w:rPr>
        <w:t>b)</w:t>
      </w:r>
      <w:r>
        <w:rPr>
          <w:rFonts w:ascii="Arial" w:hAnsi="Arial" w:cs="Arial"/>
        </w:rPr>
        <w:t xml:space="preserve"> Hasta cuándo puede implementarse la renovación;</w:t>
      </w:r>
    </w:p>
    <w:p w:rsidR="00CB719F" w:rsidRDefault="00CB719F" w:rsidP="00643BED">
      <w:pPr>
        <w:spacing w:line="360" w:lineRule="auto"/>
        <w:ind w:left="284" w:hanging="284"/>
        <w:jc w:val="both"/>
        <w:rPr>
          <w:rFonts w:ascii="Arial" w:hAnsi="Arial" w:cs="Arial"/>
        </w:rPr>
      </w:pPr>
      <w:r w:rsidRPr="00643BED">
        <w:rPr>
          <w:rFonts w:ascii="Arial" w:hAnsi="Arial" w:cs="Arial"/>
          <w:b/>
        </w:rPr>
        <w:t>c)</w:t>
      </w:r>
      <w:r>
        <w:rPr>
          <w:rFonts w:ascii="Arial" w:hAnsi="Arial" w:cs="Arial"/>
        </w:rPr>
        <w:t xml:space="preserve"> </w:t>
      </w:r>
      <w:r w:rsidR="000D782A">
        <w:rPr>
          <w:rFonts w:ascii="Arial" w:hAnsi="Arial" w:cs="Arial"/>
        </w:rPr>
        <w:t>Si el</w:t>
      </w:r>
      <w:r>
        <w:rPr>
          <w:rFonts w:ascii="Arial" w:hAnsi="Arial" w:cs="Arial"/>
        </w:rPr>
        <w:t xml:space="preserve"> monto de la contratación es el de cada contrato individual o de la totalidad de las renovaciones a los efectos de determinar el procedimiento que debe seguirse para efectuar la contratación;</w:t>
      </w:r>
    </w:p>
    <w:p w:rsidR="00CB719F" w:rsidRDefault="00CB719F" w:rsidP="00643BED">
      <w:pPr>
        <w:spacing w:line="360" w:lineRule="auto"/>
        <w:ind w:left="284" w:hanging="284"/>
        <w:jc w:val="both"/>
        <w:rPr>
          <w:rFonts w:ascii="Arial" w:hAnsi="Arial" w:cs="Arial"/>
        </w:rPr>
      </w:pPr>
      <w:r w:rsidRPr="00643BED">
        <w:rPr>
          <w:rFonts w:ascii="Arial" w:hAnsi="Arial" w:cs="Arial"/>
          <w:b/>
        </w:rPr>
        <w:t>d)</w:t>
      </w:r>
      <w:r>
        <w:rPr>
          <w:rFonts w:ascii="Arial" w:hAnsi="Arial" w:cs="Arial"/>
        </w:rPr>
        <w:t xml:space="preserve"> En su caso, cuál sería el procedimiento de contratación que debe </w:t>
      </w:r>
      <w:r w:rsidR="00643BED">
        <w:rPr>
          <w:rFonts w:ascii="Arial" w:hAnsi="Arial" w:cs="Arial"/>
        </w:rPr>
        <w:t xml:space="preserve"> </w:t>
      </w:r>
      <w:r>
        <w:rPr>
          <w:rFonts w:ascii="Arial" w:hAnsi="Arial" w:cs="Arial"/>
        </w:rPr>
        <w:t xml:space="preserve">efectuarse;                         </w:t>
      </w:r>
    </w:p>
    <w:p w:rsidR="009F33D0" w:rsidRPr="009F33D0" w:rsidRDefault="005858A0" w:rsidP="00643BED">
      <w:pPr>
        <w:spacing w:line="360" w:lineRule="auto"/>
        <w:ind w:firstLine="709"/>
        <w:jc w:val="both"/>
        <w:rPr>
          <w:rFonts w:ascii="Arial" w:hAnsi="Arial" w:cs="Arial"/>
          <w:bCs/>
          <w:lang w:val="es-MX"/>
        </w:rPr>
      </w:pPr>
      <w:r>
        <w:rPr>
          <w:rFonts w:ascii="Arial" w:hAnsi="Arial" w:cs="Arial"/>
          <w:b/>
          <w:bCs/>
        </w:rPr>
        <w:t xml:space="preserve">CONSIDERANDO: </w:t>
      </w:r>
      <w:r w:rsidR="009F33D0" w:rsidRPr="009F33D0">
        <w:rPr>
          <w:rFonts w:ascii="Arial" w:hAnsi="Arial" w:cs="Arial"/>
          <w:b/>
          <w:bCs/>
        </w:rPr>
        <w:t>1)</w:t>
      </w:r>
      <w:r w:rsidR="009F33D0" w:rsidRPr="009F33D0">
        <w:rPr>
          <w:rFonts w:ascii="Arial" w:hAnsi="Arial" w:cs="Arial"/>
          <w:b/>
          <w:bCs/>
          <w:lang w:val="es-MX"/>
        </w:rPr>
        <w:t xml:space="preserve"> </w:t>
      </w:r>
      <w:r w:rsidR="009F33D0" w:rsidRPr="009F33D0">
        <w:rPr>
          <w:rFonts w:ascii="Arial" w:hAnsi="Arial" w:cs="Arial"/>
          <w:bCs/>
          <w:lang w:val="es-MX"/>
        </w:rPr>
        <w:t>que el contrato remitido a la intervención de la Contadora Delegada en la oportunidad, individualmente considerado, encuadra en la categoría de arrendamiento de servicios, por cuanto tiene por objeto el cumplimiento de obligaciones de medio, en tanto se obliga “a prestar servicios desde su rol profesional”, por un plazo determinado y percibiendo  una contraprestación mensual en dinero;</w:t>
      </w:r>
    </w:p>
    <w:p w:rsidR="009F33D0" w:rsidRPr="009F33D0" w:rsidRDefault="009F33D0" w:rsidP="009F33D0">
      <w:pPr>
        <w:spacing w:line="360" w:lineRule="auto"/>
        <w:jc w:val="both"/>
        <w:rPr>
          <w:rFonts w:ascii="Arial" w:hAnsi="Arial" w:cs="Arial"/>
          <w:bCs/>
          <w:lang w:val="es-MX"/>
        </w:rPr>
      </w:pPr>
      <w:r w:rsidRPr="009F33D0">
        <w:rPr>
          <w:rFonts w:ascii="Arial" w:hAnsi="Arial" w:cs="Arial"/>
          <w:b/>
          <w:bCs/>
          <w:lang w:val="es-MX"/>
        </w:rPr>
        <w:t xml:space="preserve">                                 </w:t>
      </w:r>
      <w:r w:rsidR="00643BED">
        <w:rPr>
          <w:rFonts w:ascii="Arial" w:hAnsi="Arial" w:cs="Arial"/>
          <w:b/>
          <w:bCs/>
          <w:lang w:val="es-MX"/>
        </w:rPr>
        <w:t xml:space="preserve">      </w:t>
      </w:r>
      <w:r w:rsidRPr="009F33D0">
        <w:rPr>
          <w:rFonts w:ascii="Arial" w:hAnsi="Arial" w:cs="Arial"/>
          <w:b/>
          <w:bCs/>
          <w:lang w:val="es-MX"/>
        </w:rPr>
        <w:t xml:space="preserve">2) </w:t>
      </w:r>
      <w:r w:rsidRPr="009F33D0">
        <w:rPr>
          <w:rFonts w:ascii="Arial" w:hAnsi="Arial" w:cs="Arial"/>
          <w:bCs/>
          <w:lang w:val="es-MX"/>
        </w:rPr>
        <w:t>que los</w:t>
      </w:r>
      <w:r>
        <w:rPr>
          <w:rFonts w:ascii="Arial" w:hAnsi="Arial" w:cs="Arial"/>
          <w:bCs/>
          <w:lang w:val="es-MX"/>
        </w:rPr>
        <w:t xml:space="preserve"> contratos celebrados desde 2009</w:t>
      </w:r>
      <w:r w:rsidRPr="009F33D0">
        <w:rPr>
          <w:rFonts w:ascii="Arial" w:hAnsi="Arial" w:cs="Arial"/>
          <w:bCs/>
          <w:lang w:val="es-MX"/>
        </w:rPr>
        <w:t>, se han venido renovando</w:t>
      </w:r>
      <w:r>
        <w:rPr>
          <w:rFonts w:ascii="Arial" w:hAnsi="Arial" w:cs="Arial"/>
          <w:bCs/>
          <w:lang w:val="es-MX"/>
        </w:rPr>
        <w:t xml:space="preserve"> para brindar asesoramiento </w:t>
      </w:r>
      <w:r w:rsidRPr="009F33D0">
        <w:rPr>
          <w:rFonts w:ascii="Arial" w:hAnsi="Arial" w:cs="Arial"/>
          <w:bCs/>
          <w:lang w:val="es-MX"/>
        </w:rPr>
        <w:t xml:space="preserve">desde el vencimiento del </w:t>
      </w:r>
      <w:r w:rsidRPr="009F33D0">
        <w:rPr>
          <w:rFonts w:ascii="Arial" w:hAnsi="Arial" w:cs="Arial"/>
          <w:bCs/>
          <w:lang w:val="es-MX"/>
        </w:rPr>
        <w:lastRenderedPageBreak/>
        <w:t>contrato anterior, pese a que en los mismos ni en las Resoluciones del Ordenador nada se establecía respecto de la posibilidad de la renovarlos;</w:t>
      </w:r>
    </w:p>
    <w:p w:rsidR="009F33D0" w:rsidRPr="009F33D0" w:rsidRDefault="009F33D0" w:rsidP="009F33D0">
      <w:pPr>
        <w:spacing w:line="360" w:lineRule="auto"/>
        <w:jc w:val="both"/>
        <w:rPr>
          <w:rFonts w:ascii="Arial" w:hAnsi="Arial" w:cs="Arial"/>
          <w:b/>
          <w:bCs/>
          <w:lang w:val="es-MX"/>
        </w:rPr>
      </w:pPr>
      <w:r w:rsidRPr="009F33D0">
        <w:rPr>
          <w:rFonts w:ascii="Arial" w:hAnsi="Arial" w:cs="Arial"/>
          <w:b/>
          <w:bCs/>
          <w:lang w:val="es-MX"/>
        </w:rPr>
        <w:t xml:space="preserve">                               </w:t>
      </w:r>
      <w:r w:rsidR="00643BED">
        <w:rPr>
          <w:rFonts w:ascii="Arial" w:hAnsi="Arial" w:cs="Arial"/>
          <w:b/>
          <w:bCs/>
          <w:lang w:val="es-MX"/>
        </w:rPr>
        <w:t xml:space="preserve">        </w:t>
      </w:r>
      <w:r w:rsidRPr="009F33D0">
        <w:rPr>
          <w:rFonts w:ascii="Arial" w:hAnsi="Arial" w:cs="Arial"/>
          <w:b/>
          <w:bCs/>
          <w:lang w:val="es-MX"/>
        </w:rPr>
        <w:t xml:space="preserve">3) </w:t>
      </w:r>
      <w:r w:rsidRPr="009F33D0">
        <w:rPr>
          <w:rFonts w:ascii="Arial" w:hAnsi="Arial" w:cs="Arial"/>
          <w:bCs/>
          <w:lang w:val="es-MX"/>
        </w:rPr>
        <w:t>que en consecuencia, las citadas renovaciones sucesivas suponen una desnaturalización del vínculo y un ingreso indirecto a la Administración Pública por una vía contraria a derecho, extremo que deberá tener presente la ANV para futuras contrataciones</w:t>
      </w:r>
      <w:r w:rsidRPr="009F33D0">
        <w:rPr>
          <w:rFonts w:ascii="Arial" w:hAnsi="Arial" w:cs="Arial"/>
          <w:b/>
          <w:bCs/>
          <w:lang w:val="es-MX"/>
        </w:rPr>
        <w:t>;</w:t>
      </w:r>
    </w:p>
    <w:p w:rsidR="009F33D0" w:rsidRPr="009F33D0" w:rsidRDefault="009F33D0" w:rsidP="009F33D0">
      <w:pPr>
        <w:spacing w:line="360" w:lineRule="auto"/>
        <w:jc w:val="both"/>
        <w:rPr>
          <w:rFonts w:ascii="Arial" w:hAnsi="Arial" w:cs="Arial"/>
          <w:bCs/>
          <w:lang w:val="es-MX"/>
        </w:rPr>
      </w:pPr>
      <w:r w:rsidRPr="009F33D0">
        <w:rPr>
          <w:rFonts w:ascii="Arial" w:hAnsi="Arial" w:cs="Arial"/>
          <w:b/>
          <w:bCs/>
          <w:lang w:val="es-MX"/>
        </w:rPr>
        <w:t xml:space="preserve">  </w:t>
      </w:r>
      <w:r w:rsidRPr="009F33D0">
        <w:rPr>
          <w:rFonts w:ascii="Arial" w:hAnsi="Arial" w:cs="Arial"/>
          <w:b/>
          <w:bCs/>
          <w:lang w:val="es-MX"/>
        </w:rPr>
        <w:tab/>
      </w:r>
      <w:r w:rsidRPr="009F33D0">
        <w:rPr>
          <w:rFonts w:ascii="Arial" w:hAnsi="Arial" w:cs="Arial"/>
          <w:b/>
          <w:bCs/>
          <w:lang w:val="es-MX"/>
        </w:rPr>
        <w:tab/>
        <w:t xml:space="preserve">      </w:t>
      </w:r>
      <w:r w:rsidR="00643BED">
        <w:rPr>
          <w:rFonts w:ascii="Arial" w:hAnsi="Arial" w:cs="Arial"/>
          <w:b/>
          <w:bCs/>
          <w:lang w:val="es-MX"/>
        </w:rPr>
        <w:t xml:space="preserve">            </w:t>
      </w:r>
      <w:r w:rsidRPr="009F33D0">
        <w:rPr>
          <w:rFonts w:ascii="Arial" w:hAnsi="Arial" w:cs="Arial"/>
          <w:b/>
          <w:bCs/>
          <w:lang w:val="es-MX"/>
        </w:rPr>
        <w:t xml:space="preserve">4) </w:t>
      </w:r>
      <w:r w:rsidRPr="009F33D0">
        <w:rPr>
          <w:rFonts w:ascii="Arial" w:hAnsi="Arial" w:cs="Arial"/>
          <w:bCs/>
          <w:lang w:val="es-MX"/>
        </w:rPr>
        <w:t>que en tanto la Administración actuante persista en la contratación de</w:t>
      </w:r>
      <w:r>
        <w:rPr>
          <w:rFonts w:ascii="Arial" w:hAnsi="Arial" w:cs="Arial"/>
          <w:bCs/>
          <w:lang w:val="es-MX"/>
        </w:rPr>
        <w:t>l referido</w:t>
      </w:r>
      <w:r w:rsidRPr="009F33D0">
        <w:rPr>
          <w:rFonts w:ascii="Arial" w:hAnsi="Arial" w:cs="Arial"/>
          <w:bCs/>
          <w:lang w:val="es-MX"/>
        </w:rPr>
        <w:t xml:space="preserve"> profesional en nuevas instancias y en las mismas condiciones, los gastos emergentes de dichos contratos deberán ser observados;</w:t>
      </w:r>
    </w:p>
    <w:p w:rsidR="005858A0" w:rsidRDefault="005858A0" w:rsidP="00643BED">
      <w:pPr>
        <w:spacing w:line="360" w:lineRule="auto"/>
        <w:ind w:firstLine="709"/>
        <w:jc w:val="both"/>
        <w:rPr>
          <w:rFonts w:ascii="Arial" w:hAnsi="Arial" w:cs="Arial"/>
        </w:rPr>
      </w:pPr>
      <w:r w:rsidRPr="00887DAF">
        <w:rPr>
          <w:rFonts w:ascii="Arial" w:hAnsi="Arial" w:cs="Arial"/>
          <w:b/>
        </w:rPr>
        <w:t xml:space="preserve">ATENTO </w:t>
      </w:r>
      <w:r w:rsidRPr="00887DAF">
        <w:rPr>
          <w:rFonts w:ascii="Arial" w:hAnsi="Arial" w:cs="Arial"/>
          <w:lang w:val="es-MX"/>
        </w:rPr>
        <w:t xml:space="preserve">a lo precedentemente expuesto y </w:t>
      </w:r>
      <w:r>
        <w:rPr>
          <w:rFonts w:ascii="Arial" w:hAnsi="Arial" w:cs="Arial"/>
          <w:lang w:val="es-MX"/>
        </w:rPr>
        <w:t xml:space="preserve">a lo dispuesto por el </w:t>
      </w:r>
      <w:r w:rsidR="00643BED">
        <w:rPr>
          <w:rFonts w:ascii="Arial" w:hAnsi="Arial" w:cs="Arial"/>
          <w:lang w:val="es-MX"/>
        </w:rPr>
        <w:t>L</w:t>
      </w:r>
      <w:r>
        <w:rPr>
          <w:rFonts w:ascii="Arial" w:hAnsi="Arial" w:cs="Arial"/>
          <w:lang w:val="es-MX"/>
        </w:rPr>
        <w:t xml:space="preserve">iteral B) del </w:t>
      </w:r>
      <w:r w:rsidR="00643BED">
        <w:rPr>
          <w:rFonts w:ascii="Arial" w:hAnsi="Arial" w:cs="Arial"/>
          <w:lang w:val="es-MX"/>
        </w:rPr>
        <w:t>A</w:t>
      </w:r>
      <w:r>
        <w:rPr>
          <w:rFonts w:ascii="Arial" w:hAnsi="Arial" w:cs="Arial"/>
          <w:lang w:val="es-MX"/>
        </w:rPr>
        <w:t>rtículo 211 de la Constitución de la República y las Ordenanza N° 64 y Nº 72 de este Tribunal</w:t>
      </w:r>
      <w:r>
        <w:rPr>
          <w:rFonts w:ascii="Arial" w:hAnsi="Arial" w:cs="Arial"/>
        </w:rPr>
        <w:t>;</w:t>
      </w:r>
    </w:p>
    <w:p w:rsidR="005858A0" w:rsidRDefault="005858A0" w:rsidP="005858A0">
      <w:pPr>
        <w:pStyle w:val="Ttulo2"/>
        <w:jc w:val="center"/>
        <w:rPr>
          <w:rFonts w:cs="Arial"/>
        </w:rPr>
      </w:pPr>
      <w:r>
        <w:rPr>
          <w:rFonts w:cs="Arial"/>
        </w:rPr>
        <w:t>EL TRIBUNAL ACUERDA</w:t>
      </w:r>
    </w:p>
    <w:p w:rsidR="00887DAF" w:rsidRDefault="00E9295C" w:rsidP="00E9295C">
      <w:pPr>
        <w:pStyle w:val="Prrafodelista"/>
        <w:numPr>
          <w:ilvl w:val="0"/>
          <w:numId w:val="1"/>
        </w:numPr>
        <w:spacing w:line="360" w:lineRule="auto"/>
        <w:ind w:left="357" w:hanging="357"/>
        <w:rPr>
          <w:rFonts w:ascii="Arial" w:hAnsi="Arial" w:cs="Arial"/>
          <w:lang w:val="es-MX"/>
        </w:rPr>
      </w:pPr>
      <w:r w:rsidRPr="00E9295C">
        <w:rPr>
          <w:rFonts w:ascii="Arial" w:hAnsi="Arial" w:cs="Arial"/>
          <w:lang w:val="es-MX"/>
        </w:rPr>
        <w:t>Evacuar la c</w:t>
      </w:r>
      <w:r w:rsidR="00765C72">
        <w:rPr>
          <w:rFonts w:ascii="Arial" w:hAnsi="Arial" w:cs="Arial"/>
          <w:lang w:val="es-MX"/>
        </w:rPr>
        <w:t>onsulta en los términos de los C</w:t>
      </w:r>
      <w:r w:rsidRPr="00E9295C">
        <w:rPr>
          <w:rFonts w:ascii="Arial" w:hAnsi="Arial" w:cs="Arial"/>
          <w:lang w:val="es-MX"/>
        </w:rPr>
        <w:t>onsiderandos</w:t>
      </w:r>
      <w:r w:rsidR="00765C72">
        <w:rPr>
          <w:rFonts w:ascii="Arial" w:hAnsi="Arial" w:cs="Arial"/>
          <w:lang w:val="es-MX"/>
        </w:rPr>
        <w:t xml:space="preserve"> de la presente R</w:t>
      </w:r>
      <w:r w:rsidRPr="00E9295C">
        <w:rPr>
          <w:rFonts w:ascii="Arial" w:hAnsi="Arial" w:cs="Arial"/>
          <w:lang w:val="es-MX"/>
        </w:rPr>
        <w:t xml:space="preserve">esolución; </w:t>
      </w:r>
    </w:p>
    <w:p w:rsidR="00E9295C" w:rsidRPr="00E9295C" w:rsidRDefault="00887DAF" w:rsidP="00E9295C">
      <w:pPr>
        <w:pStyle w:val="Prrafodelista"/>
        <w:numPr>
          <w:ilvl w:val="0"/>
          <w:numId w:val="1"/>
        </w:numPr>
        <w:spacing w:line="360" w:lineRule="auto"/>
        <w:ind w:left="357" w:hanging="357"/>
        <w:rPr>
          <w:rFonts w:ascii="Arial" w:hAnsi="Arial" w:cs="Arial"/>
          <w:lang w:val="es-MX"/>
        </w:rPr>
      </w:pPr>
      <w:r>
        <w:rPr>
          <w:rFonts w:ascii="Arial" w:hAnsi="Arial" w:cs="Arial"/>
          <w:lang w:val="es-MX"/>
        </w:rPr>
        <w:t>Téngase presente lo señalado en el Considerando 5</w:t>
      </w:r>
      <w:r w:rsidR="00A45FFC">
        <w:rPr>
          <w:rFonts w:ascii="Arial" w:hAnsi="Arial" w:cs="Arial"/>
          <w:lang w:val="es-MX"/>
        </w:rPr>
        <w:t>) y 6)</w:t>
      </w:r>
      <w:r>
        <w:rPr>
          <w:rFonts w:ascii="Arial" w:hAnsi="Arial" w:cs="Arial"/>
          <w:lang w:val="es-MX"/>
        </w:rPr>
        <w:t>;</w:t>
      </w:r>
      <w:r w:rsidR="00E9295C" w:rsidRPr="00E9295C">
        <w:rPr>
          <w:rFonts w:ascii="Arial" w:hAnsi="Arial" w:cs="Arial"/>
          <w:lang w:val="es-MX"/>
        </w:rPr>
        <w:t xml:space="preserve"> </w:t>
      </w:r>
      <w:r>
        <w:rPr>
          <w:rFonts w:ascii="Arial" w:hAnsi="Arial" w:cs="Arial"/>
          <w:lang w:val="es-MX"/>
        </w:rPr>
        <w:t>y</w:t>
      </w:r>
    </w:p>
    <w:p w:rsidR="005858A0" w:rsidRDefault="005858A0" w:rsidP="005858A0">
      <w:pPr>
        <w:numPr>
          <w:ilvl w:val="0"/>
          <w:numId w:val="1"/>
        </w:numPr>
        <w:spacing w:line="360" w:lineRule="auto"/>
        <w:jc w:val="both"/>
        <w:rPr>
          <w:rFonts w:ascii="Arial" w:hAnsi="Arial" w:cs="Arial"/>
          <w:lang w:val="es-MX"/>
        </w:rPr>
      </w:pPr>
      <w:r>
        <w:rPr>
          <w:rFonts w:ascii="Arial" w:hAnsi="Arial" w:cs="Arial"/>
          <w:lang w:val="es-MX"/>
        </w:rPr>
        <w:t>Comunicar a</w:t>
      </w:r>
      <w:r w:rsidR="009815C5">
        <w:rPr>
          <w:rFonts w:ascii="Arial" w:hAnsi="Arial" w:cs="Arial"/>
          <w:lang w:val="es-MX"/>
        </w:rPr>
        <w:t xml:space="preserve"> </w:t>
      </w:r>
      <w:r>
        <w:rPr>
          <w:rFonts w:ascii="Arial" w:hAnsi="Arial" w:cs="Arial"/>
          <w:lang w:val="es-MX"/>
        </w:rPr>
        <w:t>l</w:t>
      </w:r>
      <w:r w:rsidR="009815C5">
        <w:rPr>
          <w:rFonts w:ascii="Arial" w:hAnsi="Arial" w:cs="Arial"/>
          <w:lang w:val="es-MX"/>
        </w:rPr>
        <w:t>a</w:t>
      </w:r>
      <w:r>
        <w:rPr>
          <w:rFonts w:ascii="Arial" w:hAnsi="Arial" w:cs="Arial"/>
          <w:lang w:val="es-MX"/>
        </w:rPr>
        <w:t xml:space="preserve"> Contador</w:t>
      </w:r>
      <w:r w:rsidR="009815C5">
        <w:rPr>
          <w:rFonts w:ascii="Arial" w:hAnsi="Arial" w:cs="Arial"/>
          <w:lang w:val="es-MX"/>
        </w:rPr>
        <w:t>a Delegada</w:t>
      </w:r>
      <w:r>
        <w:rPr>
          <w:rFonts w:ascii="Arial" w:hAnsi="Arial" w:cs="Arial"/>
          <w:lang w:val="es-MX"/>
        </w:rPr>
        <w:t>.</w:t>
      </w:r>
    </w:p>
    <w:p w:rsidR="005858A0" w:rsidRDefault="005858A0" w:rsidP="005858A0">
      <w:pPr>
        <w:spacing w:line="360" w:lineRule="auto"/>
        <w:jc w:val="both"/>
        <w:rPr>
          <w:rFonts w:ascii="Arial" w:hAnsi="Arial" w:cs="Arial"/>
          <w:lang w:val="es-MX"/>
        </w:rPr>
      </w:pPr>
    </w:p>
    <w:p w:rsidR="005858A0" w:rsidRDefault="005858A0" w:rsidP="005858A0">
      <w:pPr>
        <w:spacing w:line="360" w:lineRule="auto"/>
        <w:jc w:val="right"/>
        <w:rPr>
          <w:rFonts w:ascii="Arial" w:hAnsi="Arial" w:cs="Arial"/>
          <w:lang w:val="es-MX"/>
        </w:rPr>
      </w:pPr>
    </w:p>
    <w:p w:rsidR="005858A0" w:rsidRDefault="005858A0" w:rsidP="005858A0">
      <w:pPr>
        <w:spacing w:line="360" w:lineRule="auto"/>
        <w:jc w:val="right"/>
        <w:rPr>
          <w:rFonts w:ascii="Arial" w:hAnsi="Arial" w:cs="Arial"/>
          <w:lang w:val="es-MX"/>
        </w:rPr>
      </w:pPr>
    </w:p>
    <w:p w:rsidR="005858A0" w:rsidRDefault="005858A0" w:rsidP="005858A0">
      <w:pPr>
        <w:spacing w:line="360" w:lineRule="auto"/>
        <w:jc w:val="right"/>
        <w:rPr>
          <w:rFonts w:ascii="Arial" w:hAnsi="Arial" w:cs="Arial"/>
          <w:lang w:val="es-MX"/>
        </w:rPr>
      </w:pPr>
    </w:p>
    <w:p w:rsidR="00545A99" w:rsidRPr="00643BED" w:rsidRDefault="00643BED">
      <w:pPr>
        <w:rPr>
          <w:rFonts w:ascii="Arial" w:hAnsi="Arial" w:cs="Arial"/>
          <w:lang w:val="es-MX"/>
        </w:rPr>
      </w:pPr>
      <w:proofErr w:type="spellStart"/>
      <w:proofErr w:type="gramStart"/>
      <w:r w:rsidRPr="00643BED">
        <w:rPr>
          <w:rFonts w:ascii="Arial" w:hAnsi="Arial" w:cs="Arial"/>
          <w:lang w:val="es-MX"/>
        </w:rPr>
        <w:t>cr</w:t>
      </w:r>
      <w:proofErr w:type="spellEnd"/>
      <w:proofErr w:type="gramEnd"/>
    </w:p>
    <w:sectPr w:rsidR="00545A99" w:rsidRPr="00643BED" w:rsidSect="00D66BA2">
      <w:pgSz w:w="11906" w:h="16838" w:code="9"/>
      <w:pgMar w:top="3402" w:right="1701" w:bottom="1418" w:left="170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E3611"/>
    <w:multiLevelType w:val="singleLevel"/>
    <w:tmpl w:val="94D649FA"/>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A0"/>
    <w:rsid w:val="00006AFC"/>
    <w:rsid w:val="000666C3"/>
    <w:rsid w:val="0008617E"/>
    <w:rsid w:val="00093DB6"/>
    <w:rsid w:val="000D18F2"/>
    <w:rsid w:val="000D782A"/>
    <w:rsid w:val="001B2BF3"/>
    <w:rsid w:val="001F7CE0"/>
    <w:rsid w:val="00207925"/>
    <w:rsid w:val="002201CF"/>
    <w:rsid w:val="00253321"/>
    <w:rsid w:val="00263C16"/>
    <w:rsid w:val="00284890"/>
    <w:rsid w:val="002A38C4"/>
    <w:rsid w:val="002E57FB"/>
    <w:rsid w:val="0030510A"/>
    <w:rsid w:val="00342564"/>
    <w:rsid w:val="00346CF2"/>
    <w:rsid w:val="00351576"/>
    <w:rsid w:val="00387A6A"/>
    <w:rsid w:val="00403403"/>
    <w:rsid w:val="00416E56"/>
    <w:rsid w:val="0042217F"/>
    <w:rsid w:val="004235FF"/>
    <w:rsid w:val="00497E6F"/>
    <w:rsid w:val="004D6CFA"/>
    <w:rsid w:val="0050339B"/>
    <w:rsid w:val="00506E70"/>
    <w:rsid w:val="00511001"/>
    <w:rsid w:val="0053047B"/>
    <w:rsid w:val="00545A99"/>
    <w:rsid w:val="00570C6D"/>
    <w:rsid w:val="005858A0"/>
    <w:rsid w:val="00594CBE"/>
    <w:rsid w:val="005C71DF"/>
    <w:rsid w:val="005E14B0"/>
    <w:rsid w:val="005F0174"/>
    <w:rsid w:val="00643BED"/>
    <w:rsid w:val="006C1CE1"/>
    <w:rsid w:val="006E34C0"/>
    <w:rsid w:val="00765C72"/>
    <w:rsid w:val="007A2699"/>
    <w:rsid w:val="007E4C6C"/>
    <w:rsid w:val="008517E9"/>
    <w:rsid w:val="00864FA3"/>
    <w:rsid w:val="00887DAF"/>
    <w:rsid w:val="00915F25"/>
    <w:rsid w:val="00927BC0"/>
    <w:rsid w:val="00965A02"/>
    <w:rsid w:val="009815C5"/>
    <w:rsid w:val="009871B1"/>
    <w:rsid w:val="009A4FFE"/>
    <w:rsid w:val="009B59DF"/>
    <w:rsid w:val="009F33D0"/>
    <w:rsid w:val="00A05C5A"/>
    <w:rsid w:val="00A45FFC"/>
    <w:rsid w:val="00B35EA5"/>
    <w:rsid w:val="00BC6820"/>
    <w:rsid w:val="00BF63E9"/>
    <w:rsid w:val="00C22BE1"/>
    <w:rsid w:val="00C46A98"/>
    <w:rsid w:val="00C46DAD"/>
    <w:rsid w:val="00C54721"/>
    <w:rsid w:val="00CB719F"/>
    <w:rsid w:val="00CE02C8"/>
    <w:rsid w:val="00CE0DC5"/>
    <w:rsid w:val="00D05B11"/>
    <w:rsid w:val="00D07045"/>
    <w:rsid w:val="00D11731"/>
    <w:rsid w:val="00D54909"/>
    <w:rsid w:val="00D66BA2"/>
    <w:rsid w:val="00D74399"/>
    <w:rsid w:val="00D83C31"/>
    <w:rsid w:val="00DE24A3"/>
    <w:rsid w:val="00E9295C"/>
    <w:rsid w:val="00E954EC"/>
    <w:rsid w:val="00EA0CFB"/>
    <w:rsid w:val="00F0433C"/>
    <w:rsid w:val="00F063DE"/>
    <w:rsid w:val="00F14A03"/>
    <w:rsid w:val="00F47CEE"/>
    <w:rsid w:val="00FB32C3"/>
    <w:rsid w:val="00FF15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858A0"/>
    <w:pPr>
      <w:keepNext/>
      <w:spacing w:line="360" w:lineRule="auto"/>
      <w:jc w:val="center"/>
      <w:outlineLvl w:val="0"/>
    </w:pPr>
    <w:rPr>
      <w:rFonts w:ascii="Arial" w:hAnsi="Arial"/>
      <w:u w:val="single"/>
    </w:rPr>
  </w:style>
  <w:style w:type="paragraph" w:styleId="Ttulo2">
    <w:name w:val="heading 2"/>
    <w:basedOn w:val="Normal"/>
    <w:next w:val="Normal"/>
    <w:link w:val="Ttulo2Car"/>
    <w:qFormat/>
    <w:rsid w:val="005858A0"/>
    <w:pPr>
      <w:keepNext/>
      <w:spacing w:line="360" w:lineRule="auto"/>
      <w:jc w:val="both"/>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58A0"/>
    <w:rPr>
      <w:rFonts w:ascii="Arial" w:eastAsia="Times New Roman" w:hAnsi="Arial" w:cs="Times New Roman"/>
      <w:sz w:val="24"/>
      <w:szCs w:val="24"/>
      <w:u w:val="single"/>
      <w:lang w:val="es-ES" w:eastAsia="es-ES"/>
    </w:rPr>
  </w:style>
  <w:style w:type="character" w:customStyle="1" w:styleId="Ttulo2Car">
    <w:name w:val="Título 2 Car"/>
    <w:basedOn w:val="Fuentedeprrafopredeter"/>
    <w:link w:val="Ttulo2"/>
    <w:rsid w:val="005858A0"/>
    <w:rPr>
      <w:rFonts w:ascii="Arial" w:eastAsia="Times New Roman" w:hAnsi="Arial" w:cs="Times New Roman"/>
      <w:b/>
      <w:sz w:val="24"/>
      <w:szCs w:val="24"/>
      <w:lang w:val="es-ES" w:eastAsia="es-ES"/>
    </w:rPr>
  </w:style>
  <w:style w:type="character" w:styleId="Hipervnculo">
    <w:name w:val="Hyperlink"/>
    <w:basedOn w:val="Fuentedeprrafopredeter"/>
    <w:uiPriority w:val="99"/>
    <w:unhideWhenUsed/>
    <w:rsid w:val="009A4FFE"/>
    <w:rPr>
      <w:color w:val="0000FF" w:themeColor="hyperlink"/>
      <w:u w:val="single"/>
    </w:rPr>
  </w:style>
  <w:style w:type="paragraph" w:styleId="Prrafodelista">
    <w:name w:val="List Paragraph"/>
    <w:basedOn w:val="Normal"/>
    <w:uiPriority w:val="34"/>
    <w:qFormat/>
    <w:rsid w:val="00E9295C"/>
    <w:pPr>
      <w:ind w:left="720"/>
      <w:contextualSpacing/>
    </w:pPr>
  </w:style>
  <w:style w:type="paragraph" w:styleId="Textodeglobo">
    <w:name w:val="Balloon Text"/>
    <w:basedOn w:val="Normal"/>
    <w:link w:val="TextodegloboCar"/>
    <w:uiPriority w:val="99"/>
    <w:semiHidden/>
    <w:unhideWhenUsed/>
    <w:rsid w:val="00511001"/>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001"/>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858A0"/>
    <w:pPr>
      <w:keepNext/>
      <w:spacing w:line="360" w:lineRule="auto"/>
      <w:jc w:val="center"/>
      <w:outlineLvl w:val="0"/>
    </w:pPr>
    <w:rPr>
      <w:rFonts w:ascii="Arial" w:hAnsi="Arial"/>
      <w:u w:val="single"/>
    </w:rPr>
  </w:style>
  <w:style w:type="paragraph" w:styleId="Ttulo2">
    <w:name w:val="heading 2"/>
    <w:basedOn w:val="Normal"/>
    <w:next w:val="Normal"/>
    <w:link w:val="Ttulo2Car"/>
    <w:qFormat/>
    <w:rsid w:val="005858A0"/>
    <w:pPr>
      <w:keepNext/>
      <w:spacing w:line="360" w:lineRule="auto"/>
      <w:jc w:val="both"/>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58A0"/>
    <w:rPr>
      <w:rFonts w:ascii="Arial" w:eastAsia="Times New Roman" w:hAnsi="Arial" w:cs="Times New Roman"/>
      <w:sz w:val="24"/>
      <w:szCs w:val="24"/>
      <w:u w:val="single"/>
      <w:lang w:val="es-ES" w:eastAsia="es-ES"/>
    </w:rPr>
  </w:style>
  <w:style w:type="character" w:customStyle="1" w:styleId="Ttulo2Car">
    <w:name w:val="Título 2 Car"/>
    <w:basedOn w:val="Fuentedeprrafopredeter"/>
    <w:link w:val="Ttulo2"/>
    <w:rsid w:val="005858A0"/>
    <w:rPr>
      <w:rFonts w:ascii="Arial" w:eastAsia="Times New Roman" w:hAnsi="Arial" w:cs="Times New Roman"/>
      <w:b/>
      <w:sz w:val="24"/>
      <w:szCs w:val="24"/>
      <w:lang w:val="es-ES" w:eastAsia="es-ES"/>
    </w:rPr>
  </w:style>
  <w:style w:type="character" w:styleId="Hipervnculo">
    <w:name w:val="Hyperlink"/>
    <w:basedOn w:val="Fuentedeprrafopredeter"/>
    <w:uiPriority w:val="99"/>
    <w:unhideWhenUsed/>
    <w:rsid w:val="009A4FFE"/>
    <w:rPr>
      <w:color w:val="0000FF" w:themeColor="hyperlink"/>
      <w:u w:val="single"/>
    </w:rPr>
  </w:style>
  <w:style w:type="paragraph" w:styleId="Prrafodelista">
    <w:name w:val="List Paragraph"/>
    <w:basedOn w:val="Normal"/>
    <w:uiPriority w:val="34"/>
    <w:qFormat/>
    <w:rsid w:val="00E9295C"/>
    <w:pPr>
      <w:ind w:left="720"/>
      <w:contextualSpacing/>
    </w:pPr>
  </w:style>
  <w:style w:type="paragraph" w:styleId="Textodeglobo">
    <w:name w:val="Balloon Text"/>
    <w:basedOn w:val="Normal"/>
    <w:link w:val="TextodegloboCar"/>
    <w:uiPriority w:val="99"/>
    <w:semiHidden/>
    <w:unhideWhenUsed/>
    <w:rsid w:val="00511001"/>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00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CF3A5-67BE-4D7D-9B1B-C52192FA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2018-10-24T19:31:00Z</cp:lastPrinted>
  <dcterms:created xsi:type="dcterms:W3CDTF">2018-10-24T19:31:00Z</dcterms:created>
  <dcterms:modified xsi:type="dcterms:W3CDTF">2018-10-24T19:31:00Z</dcterms:modified>
</cp:coreProperties>
</file>