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F7" w:rsidRPr="00786EEB" w:rsidRDefault="009A17F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1735B8">
        <w:rPr>
          <w:rFonts w:cs="Arial"/>
          <w:b/>
          <w:sz w:val="28"/>
          <w:szCs w:val="28"/>
          <w:lang w:val="es-ES_tradnl"/>
        </w:rPr>
        <w:t>3155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9A17F7" w:rsidRDefault="009A17F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A17F7" w:rsidRPr="00762B34" w:rsidRDefault="009A17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A17F7" w:rsidRPr="00762B34" w:rsidRDefault="009A17F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A17F7" w:rsidRPr="00762B34" w:rsidRDefault="009A17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A17F7" w:rsidRPr="00762B34" w:rsidRDefault="009A17F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A17F7" w:rsidRPr="00762B34" w:rsidRDefault="009A17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10 DE OCTUBRE </w:t>
      </w:r>
      <w:r>
        <w:rPr>
          <w:rFonts w:ascii="Helvetica" w:hAnsi="Helvetica"/>
          <w:b/>
          <w:lang w:val="es-ES_tradnl"/>
        </w:rPr>
        <w:t>DE 2018</w:t>
      </w:r>
    </w:p>
    <w:p w:rsidR="009A17F7" w:rsidRPr="00762B34" w:rsidRDefault="009A17F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A17F7" w:rsidRPr="001735B8" w:rsidRDefault="009A17F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735B8">
        <w:rPr>
          <w:rFonts w:cs="Arial"/>
          <w:b/>
          <w:lang w:val="es-UY"/>
        </w:rPr>
        <w:t xml:space="preserve">(E. E. Nº </w:t>
      </w:r>
      <w:r w:rsidR="001735B8" w:rsidRPr="001735B8">
        <w:rPr>
          <w:rFonts w:cs="Arial"/>
          <w:b/>
          <w:lang w:val="es-UY"/>
        </w:rPr>
        <w:t xml:space="preserve">2018-17-1-0004769, </w:t>
      </w:r>
      <w:proofErr w:type="spellStart"/>
      <w:r w:rsidR="001735B8" w:rsidRPr="001735B8">
        <w:rPr>
          <w:rFonts w:cs="Arial"/>
          <w:b/>
          <w:lang w:val="es-UY"/>
        </w:rPr>
        <w:t>Ents</w:t>
      </w:r>
      <w:proofErr w:type="spellEnd"/>
      <w:r w:rsidR="001735B8" w:rsidRPr="001735B8">
        <w:rPr>
          <w:rFonts w:cs="Arial"/>
          <w:b/>
          <w:lang w:val="es-UY"/>
        </w:rPr>
        <w:t>.</w:t>
      </w:r>
      <w:r w:rsidRPr="001735B8">
        <w:rPr>
          <w:rFonts w:cs="Arial"/>
          <w:b/>
          <w:lang w:val="es-UY"/>
        </w:rPr>
        <w:t xml:space="preserve"> N° </w:t>
      </w:r>
      <w:r w:rsidR="001735B8" w:rsidRPr="001735B8">
        <w:rPr>
          <w:rFonts w:cs="Arial"/>
          <w:b/>
          <w:lang w:val="es-UY"/>
        </w:rPr>
        <w:t>3736/18 y 4558/18</w:t>
      </w:r>
      <w:r w:rsidRPr="001735B8">
        <w:rPr>
          <w:rFonts w:cs="Arial"/>
          <w:b/>
          <w:lang w:val="es-UY"/>
        </w:rPr>
        <w:t>)</w:t>
      </w:r>
    </w:p>
    <w:p w:rsidR="00A6437F" w:rsidRDefault="00A6437F" w:rsidP="009A17F7">
      <w:pPr>
        <w:tabs>
          <w:tab w:val="left" w:pos="-720"/>
        </w:tabs>
        <w:suppressAutoHyphens/>
        <w:spacing w:line="360" w:lineRule="auto"/>
        <w:jc w:val="center"/>
        <w:rPr>
          <w:rFonts w:cs="Arial"/>
          <w:b/>
          <w:lang w:val="es-ES_tradnl"/>
        </w:rPr>
      </w:pPr>
    </w:p>
    <w:p w:rsidR="001735B8" w:rsidRDefault="000B660E" w:rsidP="001735B8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VISTO: </w:t>
      </w:r>
      <w:r w:rsidRPr="000B660E">
        <w:rPr>
          <w:rFonts w:cs="Arial"/>
          <w:lang w:val="es-ES_tradnl"/>
        </w:rPr>
        <w:t>estos antecedentes</w:t>
      </w:r>
      <w:r>
        <w:rPr>
          <w:rFonts w:cs="Arial"/>
          <w:lang w:val="es-ES_tradnl"/>
        </w:rPr>
        <w:t xml:space="preserve"> relacionados</w:t>
      </w:r>
      <w:r w:rsidR="001735B8">
        <w:rPr>
          <w:rFonts w:cs="Arial"/>
          <w:lang w:val="es-ES_tradnl"/>
        </w:rPr>
        <w:t xml:space="preserve"> con las nuevas actuaciones al p</w:t>
      </w:r>
      <w:r>
        <w:rPr>
          <w:rFonts w:cs="Arial"/>
          <w:lang w:val="es-ES_tradnl"/>
        </w:rPr>
        <w:t>royecto de Presupuesto para el Ejercicio 201</w:t>
      </w:r>
      <w:r w:rsidR="00D73D39">
        <w:rPr>
          <w:rFonts w:cs="Arial"/>
          <w:lang w:val="es-ES_tradnl"/>
        </w:rPr>
        <w:t>9</w:t>
      </w:r>
      <w:r>
        <w:rPr>
          <w:rFonts w:cs="Arial"/>
          <w:lang w:val="es-ES_tradnl"/>
        </w:rPr>
        <w:t>, del B</w:t>
      </w:r>
      <w:r w:rsidR="008C2253">
        <w:rPr>
          <w:rFonts w:cs="Arial"/>
          <w:lang w:val="es-ES_tradnl"/>
        </w:rPr>
        <w:t>anco Central del Uruguay (BCU);</w:t>
      </w:r>
    </w:p>
    <w:p w:rsidR="001735B8" w:rsidRDefault="000B660E" w:rsidP="001735B8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 w:rsidRPr="000B660E">
        <w:rPr>
          <w:rFonts w:cs="Arial"/>
          <w:b/>
          <w:lang w:val="es-ES_tradnl"/>
        </w:rPr>
        <w:t>RESULTANDO:</w:t>
      </w:r>
      <w:r w:rsidR="00F31037">
        <w:rPr>
          <w:rFonts w:cs="Arial"/>
          <w:b/>
          <w:lang w:val="es-ES_tradnl"/>
        </w:rPr>
        <w:tab/>
      </w:r>
      <w:r>
        <w:rPr>
          <w:rFonts w:cs="Arial"/>
          <w:b/>
          <w:lang w:val="es-ES_tradnl"/>
        </w:rPr>
        <w:t xml:space="preserve">1) </w:t>
      </w:r>
      <w:r>
        <w:rPr>
          <w:rFonts w:cs="Arial"/>
          <w:lang w:val="es-ES_tradnl"/>
        </w:rPr>
        <w:t>que este Tribunal emitió su Di</w:t>
      </w:r>
      <w:r w:rsidR="001735B8">
        <w:rPr>
          <w:rFonts w:cs="Arial"/>
          <w:lang w:val="es-ES_tradnl"/>
        </w:rPr>
        <w:t>ctamen Constitucio</w:t>
      </w:r>
      <w:r w:rsidR="001735B8">
        <w:rPr>
          <w:rFonts w:cs="Arial"/>
          <w:lang w:val="es-ES_tradnl"/>
        </w:rPr>
        <w:softHyphen/>
        <w:t>nal sobre el p</w:t>
      </w:r>
      <w:r>
        <w:rPr>
          <w:rFonts w:cs="Arial"/>
          <w:lang w:val="es-ES_tradnl"/>
        </w:rPr>
        <w:t>royecto de Presupuesto para el Ejercicio 201</w:t>
      </w:r>
      <w:r w:rsidR="00D73D39">
        <w:rPr>
          <w:rFonts w:cs="Arial"/>
          <w:lang w:val="es-ES_tradnl"/>
        </w:rPr>
        <w:t>9</w:t>
      </w:r>
      <w:r>
        <w:rPr>
          <w:rFonts w:cs="Arial"/>
          <w:lang w:val="es-ES_tradnl"/>
        </w:rPr>
        <w:t xml:space="preserve"> del BCU, por Resolución de fecha </w:t>
      </w:r>
      <w:r w:rsidR="00601914" w:rsidRPr="00601914">
        <w:rPr>
          <w:rFonts w:cs="Arial"/>
          <w:lang w:val="es-ES_tradnl"/>
        </w:rPr>
        <w:t>22</w:t>
      </w:r>
      <w:r w:rsidR="00F31037" w:rsidRPr="00601914">
        <w:rPr>
          <w:rFonts w:cs="Arial"/>
          <w:lang w:val="es-ES_tradnl"/>
        </w:rPr>
        <w:t>/08/</w:t>
      </w:r>
      <w:r w:rsidRPr="00601914">
        <w:rPr>
          <w:rFonts w:cs="Arial"/>
          <w:lang w:val="es-ES_tradnl"/>
        </w:rPr>
        <w:t>201</w:t>
      </w:r>
      <w:r w:rsidR="00601914" w:rsidRPr="00601914">
        <w:rPr>
          <w:rFonts w:cs="Arial"/>
          <w:lang w:val="es-ES_tradnl"/>
        </w:rPr>
        <w:t>8</w:t>
      </w:r>
      <w:r w:rsidR="007D2B1F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>y fo</w:t>
      </w:r>
      <w:r w:rsidR="002F265F">
        <w:rPr>
          <w:rFonts w:cs="Arial"/>
          <w:lang w:val="es-ES_tradnl"/>
        </w:rPr>
        <w:t>rmuló la</w:t>
      </w:r>
      <w:r w:rsidR="00D73D39">
        <w:rPr>
          <w:rFonts w:cs="Arial"/>
          <w:lang w:val="es-ES_tradnl"/>
        </w:rPr>
        <w:t xml:space="preserve">s </w:t>
      </w:r>
      <w:r w:rsidR="002F265F">
        <w:rPr>
          <w:rFonts w:cs="Arial"/>
          <w:lang w:val="es-ES_tradnl"/>
        </w:rPr>
        <w:t xml:space="preserve"> siguiente</w:t>
      </w:r>
      <w:r w:rsidR="00D73D39">
        <w:rPr>
          <w:rFonts w:cs="Arial"/>
          <w:lang w:val="es-ES_tradnl"/>
        </w:rPr>
        <w:t>s</w:t>
      </w:r>
      <w:r w:rsidR="002F265F">
        <w:rPr>
          <w:rFonts w:cs="Arial"/>
          <w:lang w:val="es-ES_tradnl"/>
        </w:rPr>
        <w:t xml:space="preserve"> </w:t>
      </w:r>
      <w:r w:rsidR="00D73D39">
        <w:rPr>
          <w:rFonts w:cs="Arial"/>
          <w:lang w:val="es-ES_tradnl"/>
        </w:rPr>
        <w:t>observaciones</w:t>
      </w:r>
      <w:r w:rsidR="001735B8">
        <w:rPr>
          <w:rFonts w:cs="Arial"/>
          <w:lang w:val="es-ES_tradnl"/>
        </w:rPr>
        <w:t>:</w:t>
      </w:r>
    </w:p>
    <w:p w:rsidR="008B1CB2" w:rsidRPr="00412634" w:rsidRDefault="00412634" w:rsidP="001735B8">
      <w:pPr>
        <w:tabs>
          <w:tab w:val="left" w:pos="-720"/>
        </w:tabs>
        <w:suppressAutoHyphens/>
        <w:spacing w:line="360" w:lineRule="auto"/>
        <w:ind w:firstLine="2835"/>
        <w:jc w:val="both"/>
        <w:rPr>
          <w:rFonts w:cs="Arial"/>
          <w:snapToGrid w:val="0"/>
          <w:spacing w:val="-3"/>
        </w:rPr>
      </w:pPr>
      <w:r w:rsidRPr="00412634">
        <w:rPr>
          <w:rFonts w:cs="Arial"/>
          <w:b/>
          <w:lang w:val="es-ES_tradnl"/>
        </w:rPr>
        <w:t>1.1)</w:t>
      </w:r>
      <w:r>
        <w:rPr>
          <w:rFonts w:cs="Arial"/>
          <w:lang w:val="es-ES_tradnl"/>
        </w:rPr>
        <w:t xml:space="preserve"> </w:t>
      </w:r>
      <w:r w:rsidR="001735B8">
        <w:rPr>
          <w:rFonts w:cs="Arial"/>
          <w:lang w:val="es-ES_tradnl"/>
        </w:rPr>
        <w:t>d</w:t>
      </w:r>
      <w:r w:rsidR="00601914" w:rsidRPr="00412634">
        <w:rPr>
          <w:rFonts w:cs="Arial"/>
          <w:lang w:val="es-ES_tradnl"/>
        </w:rPr>
        <w:t xml:space="preserve">e la comparación entre los ingresos y egresos </w:t>
      </w:r>
      <w:r w:rsidR="00421148" w:rsidRPr="00412634">
        <w:rPr>
          <w:rFonts w:cs="Arial"/>
          <w:lang w:val="es-ES_tradnl"/>
        </w:rPr>
        <w:t xml:space="preserve">proyectados resulta un </w:t>
      </w:r>
      <w:r w:rsidR="00601914" w:rsidRPr="00412634">
        <w:rPr>
          <w:rFonts w:cs="Arial"/>
          <w:lang w:val="es-ES_tradnl"/>
        </w:rPr>
        <w:t>déficit de $ 4.581:794.685</w:t>
      </w:r>
      <w:r w:rsidR="008B1CB2" w:rsidRPr="00412634">
        <w:rPr>
          <w:rFonts w:cs="Arial"/>
          <w:lang w:val="es-ES_tradnl"/>
        </w:rPr>
        <w:t>, que según lo manifestado por el Área Política Monetaria se cubriría con una combinación de disminución de activos de reserva o con un aumento de pasivos con el sistema financiero</w:t>
      </w:r>
      <w:r w:rsidR="00601914" w:rsidRPr="00412634">
        <w:rPr>
          <w:rFonts w:cs="Arial"/>
          <w:lang w:val="es-ES_tradnl"/>
        </w:rPr>
        <w:t>.</w:t>
      </w:r>
    </w:p>
    <w:p w:rsidR="001735B8" w:rsidRDefault="001735B8" w:rsidP="00412634">
      <w:pPr>
        <w:tabs>
          <w:tab w:val="left" w:pos="-720"/>
          <w:tab w:val="left" w:pos="1985"/>
        </w:tabs>
        <w:suppressAutoHyphens/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El p</w:t>
      </w:r>
      <w:r w:rsidR="00070CE8" w:rsidRPr="00412634">
        <w:rPr>
          <w:rFonts w:cs="Arial"/>
          <w:lang w:val="es-ES_tradnl"/>
        </w:rPr>
        <w:t xml:space="preserve">royecto de Presupuesto debe incluir entre sus normas el detalle de cómo </w:t>
      </w:r>
      <w:r>
        <w:rPr>
          <w:rFonts w:cs="Arial"/>
          <w:lang w:val="es-ES_tradnl"/>
        </w:rPr>
        <w:t>se va a financiar dicho déficit;</w:t>
      </w:r>
    </w:p>
    <w:p w:rsidR="001735B8" w:rsidRDefault="00412634" w:rsidP="008C2253">
      <w:pPr>
        <w:tabs>
          <w:tab w:val="left" w:pos="-720"/>
          <w:tab w:val="left" w:pos="1985"/>
        </w:tabs>
        <w:suppressAutoHyphens/>
        <w:spacing w:line="360" w:lineRule="auto"/>
        <w:ind w:firstLine="2835"/>
        <w:jc w:val="both"/>
        <w:rPr>
          <w:rFonts w:cs="Arial"/>
          <w:snapToGrid w:val="0"/>
          <w:spacing w:val="-3"/>
        </w:rPr>
      </w:pPr>
      <w:r w:rsidRPr="00412634">
        <w:rPr>
          <w:rFonts w:cs="Arial"/>
          <w:b/>
          <w:lang w:val="es-ES_tradnl"/>
        </w:rPr>
        <w:t>1.2</w:t>
      </w:r>
      <w:r w:rsidRPr="001735B8">
        <w:rPr>
          <w:rFonts w:cs="Arial"/>
          <w:b/>
          <w:lang w:val="es-ES_tradnl"/>
        </w:rPr>
        <w:t>)</w:t>
      </w:r>
      <w:r>
        <w:rPr>
          <w:rFonts w:cs="Arial"/>
          <w:lang w:val="es-ES_tradnl"/>
        </w:rPr>
        <w:t xml:space="preserve"> </w:t>
      </w:r>
      <w:r w:rsidR="001735B8">
        <w:rPr>
          <w:rFonts w:cs="Arial"/>
          <w:snapToGrid w:val="0"/>
          <w:spacing w:val="-3"/>
          <w:lang w:val="es-ES_tradnl"/>
        </w:rPr>
        <w:t>n</w:t>
      </w:r>
      <w:r w:rsidR="00601914" w:rsidRPr="00412634">
        <w:rPr>
          <w:rFonts w:cs="Arial"/>
          <w:lang w:val="es-ES_tradnl"/>
        </w:rPr>
        <w:t xml:space="preserve">o se da </w:t>
      </w:r>
      <w:proofErr w:type="spellStart"/>
      <w:r w:rsidR="00601914" w:rsidRPr="00412634">
        <w:rPr>
          <w:rFonts w:cs="Arial"/>
          <w:lang w:val="es-ES_tradnl"/>
        </w:rPr>
        <w:t>cumpl</w:t>
      </w:r>
      <w:r w:rsidR="001735B8">
        <w:rPr>
          <w:rFonts w:cs="Arial"/>
          <w:snapToGrid w:val="0"/>
          <w:spacing w:val="-3"/>
        </w:rPr>
        <w:t>imiento</w:t>
      </w:r>
      <w:proofErr w:type="spellEnd"/>
      <w:r w:rsidR="001735B8">
        <w:rPr>
          <w:rFonts w:cs="Arial"/>
          <w:snapToGrid w:val="0"/>
          <w:spacing w:val="-3"/>
        </w:rPr>
        <w:t xml:space="preserve"> con</w:t>
      </w:r>
      <w:r w:rsidR="00601914" w:rsidRPr="00412634">
        <w:rPr>
          <w:rFonts w:cs="Arial"/>
          <w:snapToGrid w:val="0"/>
          <w:spacing w:val="-3"/>
        </w:rPr>
        <w:t xml:space="preserve"> lo dispuesto por la Ordenanza N° 88 del Tribunal de Cuentas en lo que refiere a la conformidad técnica de los proyectos en la etapa de </w:t>
      </w:r>
      <w:proofErr w:type="spellStart"/>
      <w:r w:rsidR="00601914" w:rsidRPr="00412634">
        <w:rPr>
          <w:rFonts w:cs="Arial"/>
          <w:snapToGrid w:val="0"/>
          <w:spacing w:val="-3"/>
        </w:rPr>
        <w:t>preinversión</w:t>
      </w:r>
      <w:proofErr w:type="spellEnd"/>
      <w:r w:rsidR="00601914" w:rsidRPr="00412634">
        <w:rPr>
          <w:rFonts w:cs="Arial"/>
          <w:snapToGrid w:val="0"/>
          <w:spacing w:val="-3"/>
        </w:rPr>
        <w:t xml:space="preserve"> del Sistema Nacional de Inversión Pública (SNIP), dado que la totalidad de los mismos no cuenta</w:t>
      </w:r>
      <w:r w:rsidR="00EE219C">
        <w:rPr>
          <w:rFonts w:cs="Arial"/>
          <w:snapToGrid w:val="0"/>
          <w:spacing w:val="-3"/>
        </w:rPr>
        <w:t>n</w:t>
      </w:r>
      <w:r w:rsidR="00601914" w:rsidRPr="00412634">
        <w:rPr>
          <w:rFonts w:cs="Arial"/>
          <w:snapToGrid w:val="0"/>
          <w:spacing w:val="-3"/>
        </w:rPr>
        <w:t xml:space="preserve"> con el dictamen técnico favorable;</w:t>
      </w:r>
    </w:p>
    <w:p w:rsidR="001735B8" w:rsidRDefault="002F265F" w:rsidP="001735B8">
      <w:pPr>
        <w:tabs>
          <w:tab w:val="left" w:pos="-720"/>
          <w:tab w:val="left" w:pos="1985"/>
        </w:tabs>
        <w:suppressAutoHyphens/>
        <w:spacing w:line="360" w:lineRule="auto"/>
        <w:ind w:firstLine="2835"/>
        <w:jc w:val="both"/>
        <w:rPr>
          <w:rFonts w:cs="Arial"/>
          <w:snapToGrid w:val="0"/>
          <w:spacing w:val="-3"/>
        </w:rPr>
      </w:pPr>
      <w:r w:rsidRPr="00471923">
        <w:rPr>
          <w:rFonts w:cs="Arial"/>
          <w:b/>
          <w:snapToGrid w:val="0"/>
          <w:spacing w:val="-3"/>
        </w:rPr>
        <w:t xml:space="preserve">2) </w:t>
      </w:r>
      <w:r>
        <w:rPr>
          <w:rFonts w:cs="Arial"/>
          <w:snapToGrid w:val="0"/>
          <w:spacing w:val="-3"/>
        </w:rPr>
        <w:t>que</w:t>
      </w:r>
      <w:r w:rsidR="00F31037">
        <w:rPr>
          <w:rFonts w:cs="Arial"/>
          <w:snapToGrid w:val="0"/>
          <w:spacing w:val="-3"/>
        </w:rPr>
        <w:t xml:space="preserve"> en</w:t>
      </w:r>
      <w:r>
        <w:rPr>
          <w:rFonts w:cs="Arial"/>
          <w:snapToGrid w:val="0"/>
          <w:spacing w:val="-3"/>
        </w:rPr>
        <w:t xml:space="preserve"> </w:t>
      </w:r>
      <w:r w:rsidR="00F31037">
        <w:rPr>
          <w:rFonts w:cs="Arial"/>
          <w:snapToGrid w:val="0"/>
          <w:spacing w:val="-3"/>
        </w:rPr>
        <w:t>la</w:t>
      </w:r>
      <w:r>
        <w:rPr>
          <w:rFonts w:cs="Arial"/>
          <w:snapToGrid w:val="0"/>
          <w:spacing w:val="-3"/>
        </w:rPr>
        <w:t xml:space="preserve"> oportunidad se</w:t>
      </w:r>
      <w:r w:rsidR="00B93C44">
        <w:rPr>
          <w:rFonts w:cs="Arial"/>
          <w:snapToGrid w:val="0"/>
          <w:spacing w:val="-3"/>
        </w:rPr>
        <w:t xml:space="preserve"> remite </w:t>
      </w:r>
      <w:r w:rsidR="00412634">
        <w:rPr>
          <w:rFonts w:cs="Arial"/>
          <w:snapToGrid w:val="0"/>
          <w:spacing w:val="-3"/>
        </w:rPr>
        <w:t xml:space="preserve">por expediente 2018-50-1-01542 la </w:t>
      </w:r>
      <w:r w:rsidR="00460FB9">
        <w:rPr>
          <w:rFonts w:cs="Arial"/>
          <w:snapToGrid w:val="0"/>
          <w:spacing w:val="-3"/>
        </w:rPr>
        <w:t xml:space="preserve">Resolución N° P-1-2018 </w:t>
      </w:r>
      <w:r w:rsidR="00B93C44">
        <w:rPr>
          <w:rFonts w:cs="Arial"/>
          <w:snapToGrid w:val="0"/>
          <w:spacing w:val="-3"/>
        </w:rPr>
        <w:t xml:space="preserve">de </w:t>
      </w:r>
      <w:r w:rsidR="00471923">
        <w:rPr>
          <w:rFonts w:cs="Arial"/>
          <w:snapToGrid w:val="0"/>
          <w:spacing w:val="-3"/>
        </w:rPr>
        <w:t xml:space="preserve">fecha </w:t>
      </w:r>
      <w:r w:rsidR="00460FB9">
        <w:rPr>
          <w:rFonts w:cs="Arial"/>
          <w:snapToGrid w:val="0"/>
          <w:spacing w:val="-3"/>
        </w:rPr>
        <w:t>10</w:t>
      </w:r>
      <w:r w:rsidR="00B93C44" w:rsidRPr="00070CE8">
        <w:rPr>
          <w:rFonts w:cs="Arial"/>
          <w:snapToGrid w:val="0"/>
          <w:spacing w:val="-3"/>
        </w:rPr>
        <w:t>/</w:t>
      </w:r>
      <w:r w:rsidR="00070CE8" w:rsidRPr="00070CE8">
        <w:rPr>
          <w:rFonts w:cs="Arial"/>
          <w:snapToGrid w:val="0"/>
          <w:spacing w:val="-3"/>
        </w:rPr>
        <w:t>09</w:t>
      </w:r>
      <w:r w:rsidR="00B93C44" w:rsidRPr="00070CE8">
        <w:rPr>
          <w:rFonts w:cs="Arial"/>
          <w:snapToGrid w:val="0"/>
          <w:spacing w:val="-3"/>
        </w:rPr>
        <w:t>/201</w:t>
      </w:r>
      <w:r w:rsidR="00070CE8" w:rsidRPr="00070CE8">
        <w:rPr>
          <w:rFonts w:cs="Arial"/>
          <w:snapToGrid w:val="0"/>
          <w:spacing w:val="-3"/>
        </w:rPr>
        <w:t>8</w:t>
      </w:r>
      <w:r w:rsidR="00B93C44">
        <w:rPr>
          <w:rFonts w:cs="Arial"/>
          <w:snapToGrid w:val="0"/>
          <w:spacing w:val="-3"/>
        </w:rPr>
        <w:t>, expresando</w:t>
      </w:r>
      <w:r w:rsidR="00460FB9">
        <w:rPr>
          <w:rFonts w:cs="Arial"/>
          <w:snapToGrid w:val="0"/>
          <w:spacing w:val="-3"/>
        </w:rPr>
        <w:t xml:space="preserve"> aprobar las modificaciones al proyecto de Presupuesto </w:t>
      </w:r>
      <w:r w:rsidR="00EE219C">
        <w:rPr>
          <w:rFonts w:cs="Arial"/>
          <w:snapToGrid w:val="0"/>
          <w:spacing w:val="-3"/>
        </w:rPr>
        <w:t>Ejercicio</w:t>
      </w:r>
      <w:r w:rsidR="00460FB9">
        <w:rPr>
          <w:rFonts w:cs="Arial"/>
          <w:snapToGrid w:val="0"/>
          <w:spacing w:val="-3"/>
        </w:rPr>
        <w:t xml:space="preserve"> </w:t>
      </w:r>
      <w:r w:rsidR="00421148">
        <w:rPr>
          <w:rFonts w:cs="Arial"/>
          <w:snapToGrid w:val="0"/>
          <w:spacing w:val="-3"/>
        </w:rPr>
        <w:t>2019, en los siguientes términos:</w:t>
      </w:r>
    </w:p>
    <w:p w:rsidR="001735B8" w:rsidRDefault="00D73D39" w:rsidP="001735B8">
      <w:pPr>
        <w:tabs>
          <w:tab w:val="left" w:pos="-720"/>
          <w:tab w:val="left" w:pos="1985"/>
        </w:tabs>
        <w:suppressAutoHyphens/>
        <w:spacing w:line="360" w:lineRule="auto"/>
        <w:ind w:firstLine="2835"/>
        <w:jc w:val="both"/>
        <w:rPr>
          <w:rFonts w:eastAsiaTheme="minorHAnsi" w:cs="Arial"/>
          <w:lang w:val="es-UY" w:eastAsia="en-US"/>
        </w:rPr>
      </w:pPr>
      <w:r w:rsidRPr="00412634">
        <w:rPr>
          <w:rFonts w:cs="Arial"/>
          <w:b/>
          <w:snapToGrid w:val="0"/>
          <w:spacing w:val="-3"/>
        </w:rPr>
        <w:lastRenderedPageBreak/>
        <w:t>2.1)</w:t>
      </w:r>
      <w:r w:rsidR="00421148">
        <w:rPr>
          <w:rFonts w:cs="Arial"/>
          <w:snapToGrid w:val="0"/>
          <w:spacing w:val="-3"/>
        </w:rPr>
        <w:t xml:space="preserve"> se incorpora en el artículo 1 de las normas el detalle de la financiación del déficit</w:t>
      </w:r>
      <w:r w:rsidR="00412634">
        <w:rPr>
          <w:rFonts w:cs="Arial"/>
          <w:snapToGrid w:val="0"/>
          <w:spacing w:val="-3"/>
        </w:rPr>
        <w:t xml:space="preserve">, </w:t>
      </w:r>
      <w:r w:rsidR="00421148">
        <w:rPr>
          <w:rFonts w:cs="Arial"/>
          <w:snapToGrid w:val="0"/>
          <w:spacing w:val="-3"/>
        </w:rPr>
        <w:t xml:space="preserve">al explicitar </w:t>
      </w:r>
      <w:r w:rsidR="00412634">
        <w:rPr>
          <w:rFonts w:cs="Arial"/>
          <w:snapToGrid w:val="0"/>
          <w:spacing w:val="-3"/>
        </w:rPr>
        <w:t xml:space="preserve">que </w:t>
      </w:r>
      <w:r w:rsidR="00412634" w:rsidRPr="00C608AA">
        <w:rPr>
          <w:rFonts w:cs="Arial"/>
          <w:snapToGrid w:val="0"/>
          <w:spacing w:val="-3"/>
        </w:rPr>
        <w:t>e</w:t>
      </w:r>
      <w:r w:rsidR="00412634" w:rsidRPr="00C608AA">
        <w:rPr>
          <w:rFonts w:eastAsiaTheme="minorHAnsi" w:cs="Arial"/>
          <w:lang w:val="es-UY" w:eastAsia="en-US"/>
        </w:rPr>
        <w:t>l déficit resultante se financia con la reducción de activos en el exterior</w:t>
      </w:r>
      <w:r w:rsidR="00C608AA">
        <w:rPr>
          <w:rFonts w:eastAsiaTheme="minorHAnsi" w:cs="Arial"/>
          <w:lang w:val="es-UY" w:eastAsia="en-US"/>
        </w:rPr>
        <w:t>;</w:t>
      </w:r>
    </w:p>
    <w:p w:rsidR="001735B8" w:rsidRDefault="00D73D39" w:rsidP="001735B8">
      <w:pPr>
        <w:tabs>
          <w:tab w:val="left" w:pos="-720"/>
          <w:tab w:val="left" w:pos="1985"/>
        </w:tabs>
        <w:suppressAutoHyphens/>
        <w:spacing w:line="360" w:lineRule="auto"/>
        <w:ind w:firstLine="2835"/>
        <w:jc w:val="both"/>
        <w:rPr>
          <w:rFonts w:cs="Arial"/>
          <w:snapToGrid w:val="0"/>
          <w:spacing w:val="-3"/>
        </w:rPr>
      </w:pPr>
      <w:r w:rsidRPr="00412634">
        <w:rPr>
          <w:rFonts w:cs="Arial"/>
          <w:b/>
          <w:snapToGrid w:val="0"/>
          <w:spacing w:val="-3"/>
        </w:rPr>
        <w:t>2.2)</w:t>
      </w:r>
      <w:r>
        <w:rPr>
          <w:rFonts w:cs="Arial"/>
          <w:snapToGrid w:val="0"/>
          <w:spacing w:val="-3"/>
        </w:rPr>
        <w:t xml:space="preserve"> </w:t>
      </w:r>
      <w:r w:rsidR="00460FB9">
        <w:rPr>
          <w:rFonts w:cs="Arial"/>
          <w:snapToGrid w:val="0"/>
          <w:spacing w:val="-3"/>
        </w:rPr>
        <w:t>a la fecha todos los proyectos ingresados por el BCU en el SNIP cuentan con la conformidad técnica requerida con la Ordenanza N° 88 del Tribunal de Cuentas;</w:t>
      </w:r>
    </w:p>
    <w:p w:rsidR="00AC7F9B" w:rsidRDefault="00AC7F9B" w:rsidP="001735B8">
      <w:pPr>
        <w:tabs>
          <w:tab w:val="left" w:pos="-720"/>
          <w:tab w:val="left" w:pos="1985"/>
        </w:tabs>
        <w:suppressAutoHyphens/>
        <w:spacing w:line="360" w:lineRule="auto"/>
        <w:ind w:firstLine="851"/>
        <w:jc w:val="both"/>
        <w:rPr>
          <w:rFonts w:cs="Arial"/>
          <w:snapToGrid w:val="0"/>
          <w:spacing w:val="-3"/>
        </w:rPr>
      </w:pPr>
      <w:r w:rsidRPr="00AC7F9B">
        <w:rPr>
          <w:rFonts w:cs="Arial"/>
          <w:b/>
          <w:snapToGrid w:val="0"/>
          <w:spacing w:val="-3"/>
        </w:rPr>
        <w:t xml:space="preserve">CONSIDERANDO: </w:t>
      </w:r>
      <w:r>
        <w:rPr>
          <w:rFonts w:cs="Arial"/>
          <w:snapToGrid w:val="0"/>
          <w:spacing w:val="-3"/>
        </w:rPr>
        <w:t>que</w:t>
      </w:r>
      <w:r w:rsidR="00D73D39">
        <w:rPr>
          <w:rFonts w:cs="Arial"/>
          <w:snapToGrid w:val="0"/>
          <w:spacing w:val="-3"/>
        </w:rPr>
        <w:t xml:space="preserve"> el Organismo realizó los ajustes pertinentes atendiendo las observaciones formuladas por el Tribunal de Cuentas  </w:t>
      </w:r>
      <w:r>
        <w:rPr>
          <w:rFonts w:cs="Arial"/>
          <w:snapToGrid w:val="0"/>
          <w:spacing w:val="-3"/>
        </w:rPr>
        <w:t>respecto a la</w:t>
      </w:r>
      <w:r w:rsidR="00D73D39">
        <w:rPr>
          <w:rFonts w:cs="Arial"/>
          <w:snapToGrid w:val="0"/>
          <w:spacing w:val="-3"/>
        </w:rPr>
        <w:t>s</w:t>
      </w:r>
      <w:r>
        <w:rPr>
          <w:rFonts w:cs="Arial"/>
          <w:snapToGrid w:val="0"/>
          <w:spacing w:val="-3"/>
        </w:rPr>
        <w:t xml:space="preserve"> observaci</w:t>
      </w:r>
      <w:r w:rsidR="00D73D39">
        <w:rPr>
          <w:rFonts w:cs="Arial"/>
          <w:snapToGrid w:val="0"/>
          <w:spacing w:val="-3"/>
        </w:rPr>
        <w:t>ones</w:t>
      </w:r>
      <w:r>
        <w:rPr>
          <w:rFonts w:cs="Arial"/>
          <w:snapToGrid w:val="0"/>
          <w:spacing w:val="-3"/>
        </w:rPr>
        <w:t xml:space="preserve"> formulada</w:t>
      </w:r>
      <w:r w:rsidR="00D73D39">
        <w:rPr>
          <w:rFonts w:cs="Arial"/>
          <w:snapToGrid w:val="0"/>
          <w:spacing w:val="-3"/>
        </w:rPr>
        <w:t>s</w:t>
      </w:r>
      <w:r>
        <w:rPr>
          <w:rFonts w:cs="Arial"/>
          <w:snapToGrid w:val="0"/>
          <w:spacing w:val="-3"/>
        </w:rPr>
        <w:t>;</w:t>
      </w:r>
    </w:p>
    <w:p w:rsidR="00070CE8" w:rsidRDefault="00AC7F9B" w:rsidP="00EE219C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snapToGrid w:val="0"/>
          <w:spacing w:val="-3"/>
        </w:rPr>
      </w:pPr>
      <w:r w:rsidRPr="00AC7F9B">
        <w:rPr>
          <w:rFonts w:cs="Arial"/>
          <w:b/>
          <w:snapToGrid w:val="0"/>
          <w:spacing w:val="-3"/>
        </w:rPr>
        <w:t>ATENTO:</w:t>
      </w:r>
      <w:r>
        <w:rPr>
          <w:rFonts w:cs="Arial"/>
          <w:b/>
          <w:snapToGrid w:val="0"/>
          <w:spacing w:val="-3"/>
        </w:rPr>
        <w:t xml:space="preserve"> </w:t>
      </w:r>
      <w:r>
        <w:rPr>
          <w:rFonts w:cs="Arial"/>
          <w:snapToGrid w:val="0"/>
          <w:spacing w:val="-3"/>
        </w:rPr>
        <w:t>a lo expresado prese</w:t>
      </w:r>
      <w:r w:rsidR="001735B8">
        <w:rPr>
          <w:rFonts w:cs="Arial"/>
          <w:snapToGrid w:val="0"/>
          <w:spacing w:val="-3"/>
        </w:rPr>
        <w:t>ntemente y lo dispuesto por el A</w:t>
      </w:r>
      <w:r>
        <w:rPr>
          <w:rFonts w:cs="Arial"/>
          <w:snapToGrid w:val="0"/>
          <w:spacing w:val="-3"/>
        </w:rPr>
        <w:t>rtículo 221 de la Constitución de l</w:t>
      </w:r>
      <w:r w:rsidR="008C2253">
        <w:rPr>
          <w:rFonts w:cs="Arial"/>
          <w:snapToGrid w:val="0"/>
          <w:spacing w:val="-3"/>
        </w:rPr>
        <w:t>a República;</w:t>
      </w:r>
    </w:p>
    <w:p w:rsidR="00AC7F9B" w:rsidRDefault="00DC6B6F" w:rsidP="00AC7F9B">
      <w:pPr>
        <w:tabs>
          <w:tab w:val="left" w:pos="-720"/>
        </w:tabs>
        <w:suppressAutoHyphens/>
        <w:spacing w:line="360" w:lineRule="auto"/>
        <w:jc w:val="center"/>
        <w:rPr>
          <w:rFonts w:cs="Arial"/>
          <w:b/>
          <w:snapToGrid w:val="0"/>
          <w:spacing w:val="-3"/>
        </w:rPr>
      </w:pPr>
      <w:r>
        <w:rPr>
          <w:rFonts w:cs="Arial"/>
          <w:b/>
          <w:snapToGrid w:val="0"/>
          <w:spacing w:val="-3"/>
        </w:rPr>
        <w:t>EL TRIBUNAL ACUERDA</w:t>
      </w:r>
    </w:p>
    <w:p w:rsidR="00AC7F9B" w:rsidRPr="00F31037" w:rsidRDefault="00AC7F9B" w:rsidP="00DC6B6F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b/>
          <w:strike/>
          <w:snapToGrid w:val="0"/>
          <w:spacing w:val="-3"/>
        </w:rPr>
      </w:pPr>
      <w:r>
        <w:rPr>
          <w:rFonts w:cs="Arial"/>
          <w:snapToGrid w:val="0"/>
          <w:spacing w:val="-3"/>
        </w:rPr>
        <w:t>Levanta</w:t>
      </w:r>
      <w:r w:rsidR="00471923">
        <w:rPr>
          <w:rFonts w:cs="Arial"/>
          <w:snapToGrid w:val="0"/>
          <w:spacing w:val="-3"/>
        </w:rPr>
        <w:t>r la</w:t>
      </w:r>
      <w:r w:rsidR="00A6437F">
        <w:rPr>
          <w:rFonts w:cs="Arial"/>
          <w:snapToGrid w:val="0"/>
          <w:spacing w:val="-3"/>
        </w:rPr>
        <w:t>s</w:t>
      </w:r>
      <w:r w:rsidR="002205A8">
        <w:rPr>
          <w:rFonts w:cs="Arial"/>
          <w:snapToGrid w:val="0"/>
          <w:spacing w:val="-3"/>
        </w:rPr>
        <w:t xml:space="preserve"> observaci</w:t>
      </w:r>
      <w:r w:rsidR="00A6437F">
        <w:rPr>
          <w:rFonts w:cs="Arial"/>
          <w:snapToGrid w:val="0"/>
          <w:spacing w:val="-3"/>
        </w:rPr>
        <w:t>ones</w:t>
      </w:r>
      <w:r w:rsidR="002205A8">
        <w:rPr>
          <w:rFonts w:cs="Arial"/>
          <w:snapToGrid w:val="0"/>
          <w:spacing w:val="-3"/>
        </w:rPr>
        <w:t xml:space="preserve"> </w:t>
      </w:r>
      <w:r>
        <w:rPr>
          <w:rFonts w:cs="Arial"/>
          <w:snapToGrid w:val="0"/>
          <w:spacing w:val="-3"/>
        </w:rPr>
        <w:t>formulada</w:t>
      </w:r>
      <w:r w:rsidR="00A6437F">
        <w:rPr>
          <w:rFonts w:cs="Arial"/>
          <w:snapToGrid w:val="0"/>
          <w:spacing w:val="-3"/>
        </w:rPr>
        <w:t>s</w:t>
      </w:r>
      <w:r>
        <w:rPr>
          <w:rFonts w:cs="Arial"/>
          <w:snapToGrid w:val="0"/>
          <w:spacing w:val="-3"/>
        </w:rPr>
        <w:t xml:space="preserve"> </w:t>
      </w:r>
      <w:r w:rsidR="00471923">
        <w:rPr>
          <w:rFonts w:cs="Arial"/>
          <w:snapToGrid w:val="0"/>
          <w:spacing w:val="-3"/>
        </w:rPr>
        <w:t xml:space="preserve">por </w:t>
      </w:r>
      <w:r w:rsidR="00F31037">
        <w:rPr>
          <w:rFonts w:cs="Arial"/>
          <w:snapToGrid w:val="0"/>
          <w:spacing w:val="-3"/>
        </w:rPr>
        <w:t>R</w:t>
      </w:r>
      <w:r w:rsidR="00471923">
        <w:rPr>
          <w:rFonts w:cs="Arial"/>
          <w:snapToGrid w:val="0"/>
          <w:spacing w:val="-3"/>
        </w:rPr>
        <w:t xml:space="preserve">esolución de </w:t>
      </w:r>
      <w:r w:rsidR="00070CE8">
        <w:rPr>
          <w:rFonts w:cs="Arial"/>
          <w:snapToGrid w:val="0"/>
          <w:spacing w:val="-3"/>
        </w:rPr>
        <w:t>22/08/2018</w:t>
      </w:r>
      <w:r w:rsidR="00471923">
        <w:rPr>
          <w:rFonts w:cs="Arial"/>
          <w:snapToGrid w:val="0"/>
          <w:spacing w:val="-3"/>
        </w:rPr>
        <w:t xml:space="preserve"> </w:t>
      </w:r>
      <w:r w:rsidR="001735B8">
        <w:rPr>
          <w:rFonts w:cs="Arial"/>
          <w:snapToGrid w:val="0"/>
          <w:spacing w:val="-3"/>
        </w:rPr>
        <w:t>al p</w:t>
      </w:r>
      <w:r>
        <w:rPr>
          <w:rFonts w:cs="Arial"/>
          <w:snapToGrid w:val="0"/>
          <w:spacing w:val="-3"/>
        </w:rPr>
        <w:t>royecto de Presupue</w:t>
      </w:r>
      <w:r w:rsidR="001735B8">
        <w:rPr>
          <w:rFonts w:cs="Arial"/>
          <w:snapToGrid w:val="0"/>
          <w:spacing w:val="-3"/>
        </w:rPr>
        <w:t>sto del BCU correspondiente al E</w:t>
      </w:r>
      <w:r>
        <w:rPr>
          <w:rFonts w:cs="Arial"/>
          <w:snapToGrid w:val="0"/>
          <w:spacing w:val="-3"/>
        </w:rPr>
        <w:t>jercicio 201</w:t>
      </w:r>
      <w:r w:rsidR="00A6437F">
        <w:rPr>
          <w:rFonts w:cs="Arial"/>
          <w:snapToGrid w:val="0"/>
          <w:spacing w:val="-3"/>
        </w:rPr>
        <w:t>9</w:t>
      </w:r>
      <w:r w:rsidR="00F31037">
        <w:rPr>
          <w:rFonts w:cs="Arial"/>
          <w:snapToGrid w:val="0"/>
          <w:spacing w:val="-3"/>
        </w:rPr>
        <w:t>;</w:t>
      </w:r>
    </w:p>
    <w:p w:rsidR="00AC7F9B" w:rsidRPr="002205A8" w:rsidRDefault="0020433E" w:rsidP="00DC6B6F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b/>
          <w:snapToGrid w:val="0"/>
          <w:spacing w:val="-3"/>
        </w:rPr>
      </w:pPr>
      <w:r>
        <w:rPr>
          <w:rFonts w:cs="Arial"/>
          <w:snapToGrid w:val="0"/>
          <w:spacing w:val="-3"/>
        </w:rPr>
        <w:t>C</w:t>
      </w:r>
      <w:r w:rsidR="002205A8">
        <w:rPr>
          <w:rFonts w:cs="Arial"/>
          <w:snapToGrid w:val="0"/>
          <w:spacing w:val="-3"/>
        </w:rPr>
        <w:t>omunicar la presente resolución al Ministerio de Economía y Finanzas, a la Oficina de Planeamiento y Presupuesto</w:t>
      </w:r>
      <w:r w:rsidR="00AE45C6">
        <w:rPr>
          <w:rFonts w:cs="Arial"/>
          <w:snapToGrid w:val="0"/>
          <w:spacing w:val="-3"/>
        </w:rPr>
        <w:t xml:space="preserve">; </w:t>
      </w:r>
      <w:r w:rsidR="002205A8">
        <w:rPr>
          <w:rFonts w:cs="Arial"/>
          <w:snapToGrid w:val="0"/>
          <w:spacing w:val="-3"/>
        </w:rPr>
        <w:t>y</w:t>
      </w:r>
    </w:p>
    <w:p w:rsidR="002205A8" w:rsidRPr="001735B8" w:rsidRDefault="002205A8" w:rsidP="00DC6B6F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b/>
          <w:snapToGrid w:val="0"/>
          <w:spacing w:val="-3"/>
        </w:rPr>
      </w:pPr>
      <w:r w:rsidRPr="00412634">
        <w:rPr>
          <w:rFonts w:cs="Arial"/>
          <w:snapToGrid w:val="0"/>
          <w:spacing w:val="-3"/>
        </w:rPr>
        <w:t xml:space="preserve">Devolver al </w:t>
      </w:r>
      <w:r w:rsidR="00AE45C6" w:rsidRPr="00412634">
        <w:rPr>
          <w:rFonts w:cs="Arial"/>
          <w:snapToGrid w:val="0"/>
          <w:spacing w:val="-3"/>
        </w:rPr>
        <w:t xml:space="preserve">Organismo el Expediente </w:t>
      </w:r>
      <w:r w:rsidR="00412634" w:rsidRPr="00412634">
        <w:rPr>
          <w:rFonts w:cs="Arial"/>
          <w:snapToGrid w:val="0"/>
          <w:spacing w:val="-3"/>
        </w:rPr>
        <w:t>201</w:t>
      </w:r>
      <w:r w:rsidR="00F51948">
        <w:rPr>
          <w:rFonts w:cs="Arial"/>
          <w:snapToGrid w:val="0"/>
          <w:spacing w:val="-3"/>
        </w:rPr>
        <w:t>8</w:t>
      </w:r>
      <w:r w:rsidR="00412634" w:rsidRPr="00412634">
        <w:rPr>
          <w:rFonts w:cs="Arial"/>
          <w:snapToGrid w:val="0"/>
          <w:spacing w:val="-3"/>
        </w:rPr>
        <w:t>-50-1-00001542</w:t>
      </w:r>
      <w:r w:rsidR="00EE219C">
        <w:rPr>
          <w:rFonts w:cs="Arial"/>
          <w:snapToGrid w:val="0"/>
          <w:spacing w:val="-3"/>
        </w:rPr>
        <w:t>.</w:t>
      </w:r>
    </w:p>
    <w:p w:rsidR="001735B8" w:rsidRDefault="001735B8" w:rsidP="001735B8">
      <w:pPr>
        <w:tabs>
          <w:tab w:val="left" w:pos="-720"/>
        </w:tabs>
        <w:suppressAutoHyphens/>
        <w:spacing w:line="360" w:lineRule="auto"/>
        <w:jc w:val="both"/>
        <w:rPr>
          <w:rFonts w:cs="Arial"/>
          <w:b/>
          <w:snapToGrid w:val="0"/>
          <w:spacing w:val="-3"/>
        </w:rPr>
      </w:pPr>
    </w:p>
    <w:p w:rsidR="001735B8" w:rsidRDefault="001735B8" w:rsidP="001735B8">
      <w:pPr>
        <w:tabs>
          <w:tab w:val="left" w:pos="-720"/>
        </w:tabs>
        <w:suppressAutoHyphens/>
        <w:spacing w:line="360" w:lineRule="auto"/>
        <w:jc w:val="both"/>
        <w:rPr>
          <w:rFonts w:cs="Arial"/>
          <w:b/>
          <w:snapToGrid w:val="0"/>
          <w:spacing w:val="-3"/>
        </w:rPr>
      </w:pPr>
    </w:p>
    <w:p w:rsidR="001735B8" w:rsidRDefault="001735B8" w:rsidP="001735B8">
      <w:pPr>
        <w:tabs>
          <w:tab w:val="left" w:pos="-720"/>
        </w:tabs>
        <w:suppressAutoHyphens/>
        <w:spacing w:line="360" w:lineRule="auto"/>
        <w:jc w:val="both"/>
        <w:rPr>
          <w:rFonts w:cs="Arial"/>
          <w:b/>
          <w:snapToGrid w:val="0"/>
          <w:spacing w:val="-3"/>
        </w:rPr>
      </w:pPr>
    </w:p>
    <w:p w:rsidR="001735B8" w:rsidRDefault="001735B8" w:rsidP="001735B8">
      <w:pPr>
        <w:tabs>
          <w:tab w:val="left" w:pos="-720"/>
        </w:tabs>
        <w:suppressAutoHyphens/>
        <w:spacing w:line="360" w:lineRule="auto"/>
        <w:jc w:val="both"/>
        <w:rPr>
          <w:rFonts w:cs="Arial"/>
          <w:b/>
          <w:snapToGrid w:val="0"/>
          <w:spacing w:val="-3"/>
        </w:rPr>
      </w:pPr>
    </w:p>
    <w:p w:rsidR="001735B8" w:rsidRPr="001735B8" w:rsidRDefault="001735B8" w:rsidP="001735B8">
      <w:pPr>
        <w:tabs>
          <w:tab w:val="left" w:pos="-720"/>
        </w:tabs>
        <w:suppressAutoHyphens/>
        <w:spacing w:line="360" w:lineRule="auto"/>
        <w:ind w:hanging="567"/>
        <w:jc w:val="both"/>
        <w:rPr>
          <w:rFonts w:cs="Arial"/>
          <w:snapToGrid w:val="0"/>
          <w:spacing w:val="-3"/>
        </w:rPr>
      </w:pPr>
      <w:proofErr w:type="gramStart"/>
      <w:r w:rsidRPr="001735B8">
        <w:rPr>
          <w:rFonts w:cs="Arial"/>
          <w:snapToGrid w:val="0"/>
          <w:spacing w:val="-3"/>
        </w:rPr>
        <w:t>dc</w:t>
      </w:r>
      <w:proofErr w:type="gramEnd"/>
    </w:p>
    <w:sectPr w:rsidR="001735B8" w:rsidRPr="001735B8" w:rsidSect="001735B8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3119" w:right="1701" w:bottom="1701" w:left="1701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BC" w:rsidRDefault="00CC0FBC" w:rsidP="00B35220">
      <w:r>
        <w:separator/>
      </w:r>
    </w:p>
  </w:endnote>
  <w:endnote w:type="continuationSeparator" w:id="0">
    <w:p w:rsidR="00CC0FBC" w:rsidRDefault="00CC0FBC" w:rsidP="00B3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57" w:rsidRDefault="00A571B0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251C57" w:rsidRDefault="00AC00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57" w:rsidRDefault="00AC000B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</w:p>
  <w:p w:rsidR="00251C57" w:rsidRDefault="00AC00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BC" w:rsidRDefault="00CC0FBC" w:rsidP="00B35220">
      <w:r>
        <w:separator/>
      </w:r>
    </w:p>
  </w:footnote>
  <w:footnote w:type="continuationSeparator" w:id="0">
    <w:p w:rsidR="00CC0FBC" w:rsidRDefault="00CC0FBC" w:rsidP="00B35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37F" w:rsidRPr="00A6437F" w:rsidRDefault="00A6437F">
    <w:pPr>
      <w:pStyle w:val="Encabezado"/>
      <w:rPr>
        <w:lang w:val="es-UY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57" w:rsidRPr="00546080" w:rsidRDefault="00A571B0" w:rsidP="00B230BA">
    <w:pPr>
      <w:pStyle w:val="Ttulo3"/>
    </w:pPr>
    <w:proofErr w:type="spellStart"/>
    <w:r w:rsidRPr="00546080">
      <w:t>Exp</w:t>
    </w:r>
    <w:proofErr w:type="spellEnd"/>
    <w:r w:rsidRPr="00546080">
      <w:t>. 201</w:t>
    </w:r>
    <w:r>
      <w:t>7</w:t>
    </w:r>
    <w:r w:rsidRPr="00546080">
      <w:t>-17-1-000</w:t>
    </w:r>
    <w:r>
      <w:t>0910</w:t>
    </w:r>
  </w:p>
  <w:p w:rsidR="00251C57" w:rsidRDefault="00A571B0" w:rsidP="00B230BA">
    <w:pPr>
      <w:pStyle w:val="Ttulo3"/>
      <w:ind w:firstLine="5"/>
    </w:pPr>
    <w:r w:rsidRPr="00546080">
      <w:t xml:space="preserve">Entrada Nº </w:t>
    </w:r>
    <w:r>
      <w:t>0668/2017</w:t>
    </w:r>
    <w:r w:rsidRPr="00546080">
      <w:t xml:space="preserve"> (</w:t>
    </w:r>
    <w:r>
      <w:t>03/02/17</w:t>
    </w:r>
    <w:r w:rsidRPr="00546080">
      <w:t>)</w:t>
    </w:r>
  </w:p>
  <w:p w:rsidR="00251C57" w:rsidRPr="00F62663" w:rsidRDefault="00AC000B" w:rsidP="00F62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E90"/>
    <w:multiLevelType w:val="multilevel"/>
    <w:tmpl w:val="D3864F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3366A8"/>
    <w:multiLevelType w:val="multilevel"/>
    <w:tmpl w:val="327AD8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3805C3"/>
    <w:multiLevelType w:val="hybridMultilevel"/>
    <w:tmpl w:val="3A90F0EA"/>
    <w:lvl w:ilvl="0" w:tplc="DEA86AB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trike w:val="0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0110F6"/>
    <w:multiLevelType w:val="multilevel"/>
    <w:tmpl w:val="A0EC242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037" w:hanging="133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888" w:hanging="133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739" w:hanging="133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3CD27213"/>
    <w:multiLevelType w:val="multilevel"/>
    <w:tmpl w:val="9EC2063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B15A3D"/>
    <w:multiLevelType w:val="hybridMultilevel"/>
    <w:tmpl w:val="2F9CDD2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B1DE9"/>
    <w:multiLevelType w:val="multilevel"/>
    <w:tmpl w:val="45C627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3F420DF"/>
    <w:multiLevelType w:val="multilevel"/>
    <w:tmpl w:val="908EFC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1D"/>
    <w:rsid w:val="00070CE8"/>
    <w:rsid w:val="000B660E"/>
    <w:rsid w:val="001735B8"/>
    <w:rsid w:val="001C103D"/>
    <w:rsid w:val="001F40D4"/>
    <w:rsid w:val="0020433E"/>
    <w:rsid w:val="00216A25"/>
    <w:rsid w:val="002205A8"/>
    <w:rsid w:val="002F265F"/>
    <w:rsid w:val="00383272"/>
    <w:rsid w:val="003D45A2"/>
    <w:rsid w:val="00412634"/>
    <w:rsid w:val="00421148"/>
    <w:rsid w:val="00460FB9"/>
    <w:rsid w:val="00471923"/>
    <w:rsid w:val="00601914"/>
    <w:rsid w:val="006134F6"/>
    <w:rsid w:val="006D643D"/>
    <w:rsid w:val="00702D5D"/>
    <w:rsid w:val="00746D63"/>
    <w:rsid w:val="00795354"/>
    <w:rsid w:val="007C7170"/>
    <w:rsid w:val="007D2B1F"/>
    <w:rsid w:val="007D69A8"/>
    <w:rsid w:val="00804952"/>
    <w:rsid w:val="008B1CB2"/>
    <w:rsid w:val="008C2253"/>
    <w:rsid w:val="00903B33"/>
    <w:rsid w:val="00951D8F"/>
    <w:rsid w:val="00992516"/>
    <w:rsid w:val="009A17F7"/>
    <w:rsid w:val="009A5338"/>
    <w:rsid w:val="00A571B0"/>
    <w:rsid w:val="00A6437F"/>
    <w:rsid w:val="00AC000B"/>
    <w:rsid w:val="00AC7F9B"/>
    <w:rsid w:val="00AE45C6"/>
    <w:rsid w:val="00B1621D"/>
    <w:rsid w:val="00B35220"/>
    <w:rsid w:val="00B93C44"/>
    <w:rsid w:val="00C608AA"/>
    <w:rsid w:val="00C67EA8"/>
    <w:rsid w:val="00CC0FBC"/>
    <w:rsid w:val="00CD6417"/>
    <w:rsid w:val="00D06649"/>
    <w:rsid w:val="00D73D39"/>
    <w:rsid w:val="00DC6B6F"/>
    <w:rsid w:val="00E007B4"/>
    <w:rsid w:val="00E5730D"/>
    <w:rsid w:val="00E756C7"/>
    <w:rsid w:val="00EE219C"/>
    <w:rsid w:val="00F31037"/>
    <w:rsid w:val="00F5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0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2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352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merodepgina">
    <w:name w:val="page number"/>
    <w:basedOn w:val="Fuentedeprrafopredeter"/>
    <w:rsid w:val="00B35220"/>
  </w:style>
  <w:style w:type="paragraph" w:styleId="Encabezado">
    <w:name w:val="header"/>
    <w:basedOn w:val="Normal"/>
    <w:link w:val="EncabezadoCar"/>
    <w:uiPriority w:val="99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styleId="Piedepgina">
    <w:name w:val="footer"/>
    <w:basedOn w:val="Normal"/>
    <w:link w:val="PiedepginaCar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PiedepginaCar">
    <w:name w:val="Pie de página Car"/>
    <w:basedOn w:val="Fuentedeprrafopredeter"/>
    <w:link w:val="Piedepgina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customStyle="1" w:styleId="Textonormal">
    <w:name w:val="Texto normal"/>
    <w:basedOn w:val="Textoindependiente"/>
    <w:rsid w:val="000B660E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B66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B66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7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0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2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352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merodepgina">
    <w:name w:val="page number"/>
    <w:basedOn w:val="Fuentedeprrafopredeter"/>
    <w:rsid w:val="00B35220"/>
  </w:style>
  <w:style w:type="paragraph" w:styleId="Encabezado">
    <w:name w:val="header"/>
    <w:basedOn w:val="Normal"/>
    <w:link w:val="EncabezadoCar"/>
    <w:uiPriority w:val="99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styleId="Piedepgina">
    <w:name w:val="footer"/>
    <w:basedOn w:val="Normal"/>
    <w:link w:val="PiedepginaCar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PiedepginaCar">
    <w:name w:val="Pie de página Car"/>
    <w:basedOn w:val="Fuentedeprrafopredeter"/>
    <w:link w:val="Piedepgina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customStyle="1" w:styleId="Textonormal">
    <w:name w:val="Texto normal"/>
    <w:basedOn w:val="Textoindependiente"/>
    <w:rsid w:val="000B660E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B66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B66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42E2-7DAC-4AD6-8608-E8A19384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BCU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Tribunal1</cp:lastModifiedBy>
  <cp:revision>4</cp:revision>
  <cp:lastPrinted>2017-12-13T16:54:00Z</cp:lastPrinted>
  <dcterms:created xsi:type="dcterms:W3CDTF">2018-10-10T18:23:00Z</dcterms:created>
  <dcterms:modified xsi:type="dcterms:W3CDTF">2018-11-20T16:57:00Z</dcterms:modified>
</cp:coreProperties>
</file>