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B9" w:rsidRPr="00786EEB" w:rsidRDefault="00CC0DB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3222/18</w:t>
      </w:r>
    </w:p>
    <w:p w:rsidR="00CC0DB9" w:rsidRDefault="00CC0DB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C0DB9" w:rsidRPr="00762B34" w:rsidRDefault="00CC0DB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C0DB9" w:rsidRPr="00762B34" w:rsidRDefault="00CC0DB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C0DB9" w:rsidRPr="00762B34" w:rsidRDefault="00CC0DB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10 DE OCTUBRE </w:t>
      </w:r>
      <w:r>
        <w:rPr>
          <w:rFonts w:ascii="Helvetica" w:hAnsi="Helvetica"/>
          <w:b/>
          <w:lang w:val="es-ES_tradnl"/>
        </w:rPr>
        <w:t>DE 2018</w:t>
      </w:r>
    </w:p>
    <w:p w:rsidR="00CC0DB9" w:rsidRPr="00CC0DB9" w:rsidRDefault="00CC0DB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CC0DB9">
        <w:rPr>
          <w:rFonts w:ascii="Arial" w:hAnsi="Arial" w:cs="Arial"/>
          <w:b/>
          <w:lang w:val="es-UY"/>
        </w:rPr>
        <w:t xml:space="preserve">(E. E. Nº 2018-17-1-0005817, </w:t>
      </w:r>
      <w:proofErr w:type="spellStart"/>
      <w:r w:rsidRPr="00CC0DB9">
        <w:rPr>
          <w:rFonts w:ascii="Arial" w:hAnsi="Arial" w:cs="Arial"/>
          <w:b/>
          <w:lang w:val="es-UY"/>
        </w:rPr>
        <w:t>Ent</w:t>
      </w:r>
      <w:proofErr w:type="spellEnd"/>
      <w:r w:rsidRPr="00CC0DB9">
        <w:rPr>
          <w:rFonts w:ascii="Arial" w:hAnsi="Arial" w:cs="Arial"/>
          <w:b/>
          <w:lang w:val="es-UY"/>
        </w:rPr>
        <w:t>. N° 4476/18)</w:t>
      </w:r>
    </w:p>
    <w:p w:rsidR="00F2694A" w:rsidRDefault="008730CE" w:rsidP="00CC0DB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</w:t>
      </w:r>
      <w:r w:rsidR="00F2694A">
        <w:rPr>
          <w:rFonts w:ascii="Arial" w:hAnsi="Arial" w:cs="Arial"/>
          <w:b/>
          <w:sz w:val="24"/>
          <w:szCs w:val="24"/>
        </w:rPr>
        <w:t>:</w:t>
      </w:r>
      <w:r w:rsidRPr="008730CE">
        <w:rPr>
          <w:rFonts w:ascii="Arial" w:hAnsi="Arial" w:cs="Arial"/>
          <w:sz w:val="24"/>
          <w:szCs w:val="24"/>
        </w:rPr>
        <w:t xml:space="preserve"> las actuaciones remi</w:t>
      </w:r>
      <w:r>
        <w:rPr>
          <w:rFonts w:ascii="Arial" w:hAnsi="Arial" w:cs="Arial"/>
          <w:sz w:val="24"/>
          <w:szCs w:val="24"/>
        </w:rPr>
        <w:t xml:space="preserve">tidas por el Ministerio de </w:t>
      </w:r>
      <w:r w:rsidR="00E864E0">
        <w:rPr>
          <w:rFonts w:ascii="Arial" w:hAnsi="Arial" w:cs="Arial"/>
          <w:sz w:val="24"/>
          <w:szCs w:val="24"/>
        </w:rPr>
        <w:t>Vivienda,</w:t>
      </w:r>
      <w:r w:rsidR="00656A62">
        <w:rPr>
          <w:rFonts w:ascii="Arial" w:hAnsi="Arial" w:cs="Arial"/>
          <w:sz w:val="24"/>
          <w:szCs w:val="24"/>
        </w:rPr>
        <w:t xml:space="preserve"> </w:t>
      </w:r>
      <w:r w:rsidR="00E864E0">
        <w:rPr>
          <w:rFonts w:ascii="Arial" w:hAnsi="Arial" w:cs="Arial"/>
          <w:sz w:val="24"/>
          <w:szCs w:val="24"/>
        </w:rPr>
        <w:t>Ordenamiento Territorial y Medio Ambiente</w:t>
      </w:r>
      <w:r w:rsidR="005E4CC4">
        <w:rPr>
          <w:rFonts w:ascii="Arial" w:hAnsi="Arial" w:cs="Arial"/>
          <w:sz w:val="24"/>
          <w:szCs w:val="24"/>
        </w:rPr>
        <w:t xml:space="preserve"> (MVOTMA)</w:t>
      </w:r>
      <w:r>
        <w:rPr>
          <w:rFonts w:ascii="Arial" w:hAnsi="Arial" w:cs="Arial"/>
          <w:sz w:val="24"/>
          <w:szCs w:val="24"/>
        </w:rPr>
        <w:t xml:space="preserve">, relacionadas con el convenio </w:t>
      </w:r>
      <w:r w:rsidR="00F2694A">
        <w:rPr>
          <w:rFonts w:ascii="Arial" w:hAnsi="Arial" w:cs="Arial"/>
          <w:sz w:val="24"/>
          <w:szCs w:val="24"/>
        </w:rPr>
        <w:t xml:space="preserve">marco a </w:t>
      </w:r>
      <w:r>
        <w:rPr>
          <w:rFonts w:ascii="Arial" w:hAnsi="Arial" w:cs="Arial"/>
          <w:sz w:val="24"/>
          <w:szCs w:val="24"/>
        </w:rPr>
        <w:t>suscri</w:t>
      </w:r>
      <w:r w:rsidR="00F2694A">
        <w:rPr>
          <w:rFonts w:ascii="Arial" w:hAnsi="Arial" w:cs="Arial"/>
          <w:sz w:val="24"/>
          <w:szCs w:val="24"/>
        </w:rPr>
        <w:t>bir</w:t>
      </w:r>
      <w:r>
        <w:rPr>
          <w:rFonts w:ascii="Arial" w:hAnsi="Arial" w:cs="Arial"/>
          <w:sz w:val="24"/>
          <w:szCs w:val="24"/>
        </w:rPr>
        <w:t xml:space="preserve"> con </w:t>
      </w:r>
      <w:r w:rsidR="00F2694A">
        <w:rPr>
          <w:rFonts w:ascii="Arial" w:hAnsi="Arial" w:cs="Arial"/>
          <w:sz w:val="24"/>
          <w:szCs w:val="24"/>
        </w:rPr>
        <w:t xml:space="preserve">el </w:t>
      </w:r>
      <w:r w:rsidR="00E864E0">
        <w:rPr>
          <w:rFonts w:ascii="Arial" w:hAnsi="Arial" w:cs="Arial"/>
          <w:sz w:val="24"/>
          <w:szCs w:val="24"/>
        </w:rPr>
        <w:t>Instituto Nacional de Colonización</w:t>
      </w:r>
      <w:r w:rsidR="005E4CC4">
        <w:rPr>
          <w:rFonts w:ascii="Arial" w:hAnsi="Arial" w:cs="Arial"/>
          <w:sz w:val="24"/>
          <w:szCs w:val="24"/>
        </w:rPr>
        <w:t xml:space="preserve"> (INC)</w:t>
      </w:r>
      <w:r w:rsidR="00DF73C9">
        <w:rPr>
          <w:rFonts w:ascii="Arial" w:hAnsi="Arial" w:cs="Arial"/>
          <w:sz w:val="24"/>
          <w:szCs w:val="24"/>
        </w:rPr>
        <w:t xml:space="preserve">; </w:t>
      </w:r>
    </w:p>
    <w:p w:rsidR="00845DF1" w:rsidRDefault="00DF73C9" w:rsidP="00CC0D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73C9">
        <w:rPr>
          <w:rFonts w:ascii="Arial" w:hAnsi="Arial" w:cs="Arial"/>
          <w:b/>
          <w:sz w:val="24"/>
          <w:szCs w:val="24"/>
        </w:rPr>
        <w:t xml:space="preserve">RESULTANDO: 1) </w:t>
      </w:r>
      <w:r w:rsidR="005F2F6C">
        <w:rPr>
          <w:rFonts w:ascii="Arial" w:hAnsi="Arial" w:cs="Arial"/>
          <w:sz w:val="24"/>
          <w:szCs w:val="24"/>
        </w:rPr>
        <w:t>que el referido convenio</w:t>
      </w:r>
      <w:r w:rsidR="003B54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tiene por objeto </w:t>
      </w:r>
      <w:r w:rsidR="00845DF1">
        <w:rPr>
          <w:rFonts w:ascii="Arial" w:hAnsi="Arial" w:cs="Arial"/>
          <w:sz w:val="24"/>
          <w:szCs w:val="24"/>
        </w:rPr>
        <w:t xml:space="preserve">establecer un marco de actuación para colaboración entre </w:t>
      </w:r>
      <w:r w:rsidR="005E4CC4">
        <w:rPr>
          <w:rFonts w:ascii="Arial" w:hAnsi="Arial" w:cs="Arial"/>
          <w:sz w:val="24"/>
          <w:szCs w:val="24"/>
        </w:rPr>
        <w:t>ambas</w:t>
      </w:r>
      <w:r w:rsidR="00845DF1">
        <w:rPr>
          <w:rFonts w:ascii="Arial" w:hAnsi="Arial" w:cs="Arial"/>
          <w:sz w:val="24"/>
          <w:szCs w:val="24"/>
        </w:rPr>
        <w:t xml:space="preserve"> </w:t>
      </w:r>
      <w:r w:rsidR="005E4CC4">
        <w:rPr>
          <w:rFonts w:ascii="Arial" w:hAnsi="Arial" w:cs="Arial"/>
          <w:sz w:val="24"/>
          <w:szCs w:val="24"/>
        </w:rPr>
        <w:t>partes</w:t>
      </w:r>
      <w:r w:rsidR="00845DF1">
        <w:rPr>
          <w:rFonts w:ascii="Arial" w:hAnsi="Arial" w:cs="Arial"/>
          <w:sz w:val="24"/>
          <w:szCs w:val="24"/>
        </w:rPr>
        <w:t>, con el fin de profundiza</w:t>
      </w:r>
      <w:r w:rsidR="005E4CC4">
        <w:rPr>
          <w:rFonts w:ascii="Arial" w:hAnsi="Arial" w:cs="Arial"/>
          <w:sz w:val="24"/>
          <w:szCs w:val="24"/>
        </w:rPr>
        <w:t>r</w:t>
      </w:r>
      <w:r w:rsidR="00845DF1">
        <w:rPr>
          <w:rFonts w:ascii="Arial" w:hAnsi="Arial" w:cs="Arial"/>
          <w:sz w:val="24"/>
          <w:szCs w:val="24"/>
        </w:rPr>
        <w:t xml:space="preserve"> los vínculos interinstitucionales para promover y articular la conservación de la biodiversidad y los ecosistem</w:t>
      </w:r>
      <w:r w:rsidR="005F2F6C">
        <w:rPr>
          <w:rFonts w:ascii="Arial" w:hAnsi="Arial" w:cs="Arial"/>
          <w:sz w:val="24"/>
          <w:szCs w:val="24"/>
        </w:rPr>
        <w:t xml:space="preserve">as con el desarrollo productivo </w:t>
      </w:r>
      <w:r w:rsidR="00845DF1">
        <w:rPr>
          <w:rFonts w:ascii="Arial" w:hAnsi="Arial" w:cs="Arial"/>
          <w:sz w:val="24"/>
          <w:szCs w:val="24"/>
        </w:rPr>
        <w:t xml:space="preserve"> en predios del INC;</w:t>
      </w:r>
    </w:p>
    <w:p w:rsidR="00845DF1" w:rsidRDefault="00DF73C9" w:rsidP="00CC0DB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F73C9">
        <w:rPr>
          <w:rFonts w:ascii="Arial" w:hAnsi="Arial" w:cs="Arial"/>
          <w:b/>
          <w:sz w:val="24"/>
          <w:szCs w:val="24"/>
        </w:rPr>
        <w:t>2)</w:t>
      </w:r>
      <w:r w:rsidRPr="00DF73C9">
        <w:rPr>
          <w:rFonts w:ascii="Arial" w:hAnsi="Arial" w:cs="Arial"/>
          <w:sz w:val="24"/>
          <w:szCs w:val="24"/>
        </w:rPr>
        <w:t xml:space="preserve"> que</w:t>
      </w:r>
      <w:r w:rsidR="00845DF1">
        <w:rPr>
          <w:rFonts w:ascii="Arial" w:hAnsi="Arial" w:cs="Arial"/>
          <w:sz w:val="24"/>
          <w:szCs w:val="24"/>
        </w:rPr>
        <w:t xml:space="preserve"> los técnicos de la DINAMA y del INC desarrollarán diversas actividades en torno a la ejecución de planes y programas de trabajo conjunto, intercambio de información y conocimiento, asesoramiento mutuo en cuestiones relacionadas con las actividades de las partes, cooperación en programas de formación y capacitación de personal técnico y de colonos</w:t>
      </w:r>
      <w:r w:rsidR="005E4CC4">
        <w:rPr>
          <w:rFonts w:ascii="Arial" w:hAnsi="Arial" w:cs="Arial"/>
          <w:sz w:val="24"/>
          <w:szCs w:val="24"/>
        </w:rPr>
        <w:t>, así como</w:t>
      </w:r>
      <w:r w:rsidR="00845DF1">
        <w:rPr>
          <w:rFonts w:ascii="Arial" w:hAnsi="Arial" w:cs="Arial"/>
          <w:sz w:val="24"/>
          <w:szCs w:val="24"/>
        </w:rPr>
        <w:t xml:space="preserve"> la colaboración para el diseño, preparación y ejecución </w:t>
      </w:r>
      <w:r w:rsidR="00656A62">
        <w:rPr>
          <w:rFonts w:ascii="Arial" w:hAnsi="Arial" w:cs="Arial"/>
          <w:sz w:val="24"/>
          <w:szCs w:val="24"/>
        </w:rPr>
        <w:t>d</w:t>
      </w:r>
      <w:r w:rsidR="00845DF1">
        <w:rPr>
          <w:rFonts w:ascii="Arial" w:hAnsi="Arial" w:cs="Arial"/>
          <w:sz w:val="24"/>
          <w:szCs w:val="24"/>
        </w:rPr>
        <w:t>e proyectos prediales;</w:t>
      </w:r>
    </w:p>
    <w:p w:rsidR="005E4CC4" w:rsidRPr="005E4CC4" w:rsidRDefault="00615993" w:rsidP="00CC0DB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15993">
        <w:rPr>
          <w:rFonts w:ascii="Arial" w:hAnsi="Arial" w:cs="Arial"/>
          <w:b/>
          <w:sz w:val="24"/>
          <w:szCs w:val="24"/>
        </w:rPr>
        <w:t xml:space="preserve">3) </w:t>
      </w:r>
      <w:r w:rsidR="005F2F6C">
        <w:rPr>
          <w:rFonts w:ascii="Arial" w:hAnsi="Arial" w:cs="Arial"/>
          <w:sz w:val="24"/>
          <w:szCs w:val="24"/>
        </w:rPr>
        <w:t xml:space="preserve">que las partes </w:t>
      </w:r>
      <w:r w:rsidR="005E4CC4" w:rsidRPr="005E4CC4">
        <w:rPr>
          <w:rFonts w:ascii="Arial" w:hAnsi="Arial" w:cs="Arial"/>
          <w:sz w:val="24"/>
          <w:szCs w:val="24"/>
        </w:rPr>
        <w:t>en la medi</w:t>
      </w:r>
      <w:r w:rsidR="005F2F6C">
        <w:rPr>
          <w:rFonts w:ascii="Arial" w:hAnsi="Arial" w:cs="Arial"/>
          <w:sz w:val="24"/>
          <w:szCs w:val="24"/>
        </w:rPr>
        <w:t>da de sus posibilidades y confor</w:t>
      </w:r>
      <w:r w:rsidR="005E4CC4" w:rsidRPr="005E4CC4">
        <w:rPr>
          <w:rFonts w:ascii="Arial" w:hAnsi="Arial" w:cs="Arial"/>
          <w:sz w:val="24"/>
          <w:szCs w:val="24"/>
        </w:rPr>
        <w:t xml:space="preserve">me a sus prioridades, aportarán los recursos humanos y materiales necesarios para la ejecución de las actividades comprendidas en el convenio; </w:t>
      </w:r>
    </w:p>
    <w:p w:rsidR="00845DF1" w:rsidRDefault="005E4CC4" w:rsidP="00CC0DB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615993">
        <w:rPr>
          <w:rFonts w:ascii="Arial" w:hAnsi="Arial" w:cs="Arial"/>
          <w:sz w:val="24"/>
          <w:szCs w:val="24"/>
        </w:rPr>
        <w:t xml:space="preserve">que </w:t>
      </w:r>
      <w:r w:rsidR="00845DF1">
        <w:rPr>
          <w:rFonts w:ascii="Arial" w:hAnsi="Arial" w:cs="Arial"/>
          <w:sz w:val="24"/>
          <w:szCs w:val="24"/>
        </w:rPr>
        <w:t>el convenio tendrá una duración de dieciocho meses a partir de su suscripción, renov</w:t>
      </w:r>
      <w:r>
        <w:rPr>
          <w:rFonts w:ascii="Arial" w:hAnsi="Arial" w:cs="Arial"/>
          <w:sz w:val="24"/>
          <w:szCs w:val="24"/>
        </w:rPr>
        <w:t>able por un período de dos años, salvo manifestación contraria de las partes;</w:t>
      </w:r>
    </w:p>
    <w:p w:rsidR="00EB0507" w:rsidRPr="00EB0507" w:rsidRDefault="005E4CC4" w:rsidP="00CC0DB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EB0507">
        <w:rPr>
          <w:rFonts w:ascii="Arial" w:hAnsi="Arial" w:cs="Arial"/>
          <w:b/>
          <w:sz w:val="24"/>
          <w:szCs w:val="24"/>
        </w:rPr>
        <w:t xml:space="preserve">) </w:t>
      </w:r>
      <w:r w:rsidR="00EB0507">
        <w:rPr>
          <w:rFonts w:ascii="Arial" w:hAnsi="Arial" w:cs="Arial"/>
          <w:sz w:val="24"/>
          <w:szCs w:val="24"/>
        </w:rPr>
        <w:t>que se adjunta proyecto de resolución del MVOTMA autorizando la suscripción del convenio;</w:t>
      </w:r>
    </w:p>
    <w:p w:rsidR="00656A62" w:rsidRPr="00CC0DB9" w:rsidRDefault="006500FA" w:rsidP="00CC0DB9">
      <w:pPr>
        <w:spacing w:after="0" w:line="360" w:lineRule="auto"/>
        <w:ind w:firstLine="709"/>
        <w:jc w:val="both"/>
        <w:rPr>
          <w:rFonts w:cs="Arial"/>
          <w:iCs/>
        </w:rPr>
      </w:pPr>
      <w:r w:rsidRPr="00CC0DB9">
        <w:rPr>
          <w:rFonts w:ascii="Arial" w:hAnsi="Arial" w:cs="Arial"/>
          <w:b/>
          <w:bCs/>
          <w:sz w:val="24"/>
          <w:szCs w:val="24"/>
        </w:rPr>
        <w:t>CONSIDERANDO: 1)</w:t>
      </w:r>
      <w:r w:rsidRPr="00CC0DB9">
        <w:rPr>
          <w:rFonts w:ascii="Arial" w:hAnsi="Arial" w:cs="Arial"/>
          <w:sz w:val="24"/>
          <w:szCs w:val="24"/>
        </w:rPr>
        <w:t xml:space="preserve"> </w:t>
      </w:r>
      <w:r w:rsidR="001C5828" w:rsidRPr="00CC0DB9">
        <w:rPr>
          <w:rFonts w:ascii="Arial" w:hAnsi="Arial" w:cs="Arial"/>
          <w:sz w:val="24"/>
          <w:szCs w:val="24"/>
        </w:rPr>
        <w:t xml:space="preserve">que de acuerdo con lo dispuesto por los </w:t>
      </w:r>
      <w:r w:rsidR="00B43201">
        <w:rPr>
          <w:rFonts w:ascii="Arial" w:hAnsi="Arial" w:cs="Arial"/>
          <w:sz w:val="24"/>
          <w:szCs w:val="24"/>
        </w:rPr>
        <w:t>N</w:t>
      </w:r>
      <w:r w:rsidR="001C5828" w:rsidRPr="00CC0DB9">
        <w:rPr>
          <w:rFonts w:ascii="Arial" w:hAnsi="Arial" w:cs="Arial"/>
          <w:sz w:val="24"/>
          <w:szCs w:val="24"/>
        </w:rPr>
        <w:t>um</w:t>
      </w:r>
      <w:r w:rsidR="005E4CC4" w:rsidRPr="00CC0DB9">
        <w:rPr>
          <w:rFonts w:ascii="Arial" w:hAnsi="Arial" w:cs="Arial"/>
          <w:sz w:val="24"/>
          <w:szCs w:val="24"/>
        </w:rPr>
        <w:t>erales</w:t>
      </w:r>
      <w:r w:rsidR="005F2F6C" w:rsidRPr="00CC0DB9">
        <w:rPr>
          <w:rFonts w:ascii="Arial" w:hAnsi="Arial" w:cs="Arial"/>
          <w:sz w:val="24"/>
          <w:szCs w:val="24"/>
        </w:rPr>
        <w:t xml:space="preserve"> 1</w:t>
      </w:r>
      <w:r w:rsidR="00B43201">
        <w:rPr>
          <w:rFonts w:ascii="Arial" w:hAnsi="Arial" w:cs="Arial"/>
          <w:sz w:val="24"/>
          <w:szCs w:val="24"/>
        </w:rPr>
        <w:t>)</w:t>
      </w:r>
      <w:r w:rsidR="005F2F6C" w:rsidRPr="00CC0DB9">
        <w:rPr>
          <w:rFonts w:ascii="Arial" w:hAnsi="Arial" w:cs="Arial"/>
          <w:sz w:val="24"/>
          <w:szCs w:val="24"/>
        </w:rPr>
        <w:t>, 8 y 9</w:t>
      </w:r>
      <w:r w:rsidR="00B43201">
        <w:rPr>
          <w:rFonts w:ascii="Arial" w:hAnsi="Arial" w:cs="Arial"/>
          <w:sz w:val="24"/>
          <w:szCs w:val="24"/>
        </w:rPr>
        <w:t>)</w:t>
      </w:r>
      <w:r w:rsidR="005F2F6C" w:rsidRPr="00CC0DB9">
        <w:rPr>
          <w:rFonts w:ascii="Arial" w:hAnsi="Arial" w:cs="Arial"/>
          <w:sz w:val="24"/>
          <w:szCs w:val="24"/>
        </w:rPr>
        <w:t xml:space="preserve"> del </w:t>
      </w:r>
      <w:r w:rsidR="00B43201">
        <w:rPr>
          <w:rFonts w:ascii="Arial" w:hAnsi="Arial" w:cs="Arial"/>
          <w:sz w:val="24"/>
          <w:szCs w:val="24"/>
        </w:rPr>
        <w:t>A</w:t>
      </w:r>
      <w:r w:rsidR="005F2F6C" w:rsidRPr="00CC0DB9">
        <w:rPr>
          <w:rFonts w:ascii="Arial" w:hAnsi="Arial" w:cs="Arial"/>
          <w:sz w:val="24"/>
          <w:szCs w:val="24"/>
        </w:rPr>
        <w:t>rtículo 3 de la Ley N° 16.112</w:t>
      </w:r>
      <w:r w:rsidR="001C5828" w:rsidRPr="00CC0DB9">
        <w:rPr>
          <w:rFonts w:ascii="Arial" w:hAnsi="Arial" w:cs="Arial"/>
          <w:sz w:val="24"/>
          <w:szCs w:val="24"/>
        </w:rPr>
        <w:t xml:space="preserve"> de 30 de mayo de 1990, al MVOTMA le corresponde </w:t>
      </w:r>
      <w:r w:rsidR="005F2F6C" w:rsidRPr="00CC0DB9">
        <w:rPr>
          <w:rFonts w:ascii="Arial" w:hAnsi="Arial" w:cs="Arial"/>
          <w:sz w:val="24"/>
          <w:szCs w:val="24"/>
        </w:rPr>
        <w:t>“</w:t>
      </w:r>
      <w:r w:rsidR="001C5828" w:rsidRPr="00CC0DB9">
        <w:rPr>
          <w:rFonts w:ascii="Arial" w:hAnsi="Arial" w:cs="Arial"/>
          <w:iCs/>
          <w:sz w:val="24"/>
          <w:szCs w:val="24"/>
        </w:rPr>
        <w:t>lo concerniente a la formulación, ejecución, supervisión y evaluación de los planes de vivienda y la instrumentación de la política nacional en la materia</w:t>
      </w:r>
      <w:r w:rsidR="005F2F6C" w:rsidRPr="00CC0DB9">
        <w:rPr>
          <w:rFonts w:ascii="Arial" w:hAnsi="Arial" w:cs="Arial"/>
          <w:iCs/>
          <w:sz w:val="24"/>
          <w:szCs w:val="24"/>
        </w:rPr>
        <w:t>”</w:t>
      </w:r>
      <w:r w:rsidR="005F2F6C" w:rsidRPr="00CC0DB9">
        <w:rPr>
          <w:rFonts w:ascii="Arial" w:hAnsi="Arial" w:cs="Arial"/>
          <w:sz w:val="24"/>
          <w:szCs w:val="24"/>
        </w:rPr>
        <w:t xml:space="preserve">, </w:t>
      </w:r>
      <w:r w:rsidR="001C5828" w:rsidRPr="00CC0DB9">
        <w:rPr>
          <w:rFonts w:ascii="Arial" w:hAnsi="Arial" w:cs="Arial"/>
          <w:sz w:val="24"/>
          <w:szCs w:val="24"/>
        </w:rPr>
        <w:t xml:space="preserve"> así como </w:t>
      </w:r>
      <w:r w:rsidR="005F2F6C" w:rsidRPr="00CC0DB9">
        <w:rPr>
          <w:rFonts w:ascii="Arial" w:hAnsi="Arial" w:cs="Arial"/>
          <w:sz w:val="24"/>
          <w:szCs w:val="24"/>
        </w:rPr>
        <w:t>“</w:t>
      </w:r>
      <w:r w:rsidR="001C5828" w:rsidRPr="00CC0DB9">
        <w:rPr>
          <w:rFonts w:ascii="Arial" w:hAnsi="Arial" w:cs="Arial"/>
          <w:iCs/>
          <w:sz w:val="24"/>
          <w:szCs w:val="24"/>
        </w:rPr>
        <w:t>la coordinación con los demás organismos pú</w:t>
      </w:r>
      <w:r w:rsidR="005F2F6C" w:rsidRPr="00CC0DB9">
        <w:rPr>
          <w:rFonts w:ascii="Arial" w:hAnsi="Arial" w:cs="Arial"/>
          <w:iCs/>
          <w:sz w:val="24"/>
          <w:szCs w:val="24"/>
        </w:rPr>
        <w:t>blicos, nacionales o departamentales en la ejecución de sus cometidos”</w:t>
      </w:r>
      <w:r w:rsidR="001C5828" w:rsidRPr="00CC0DB9">
        <w:rPr>
          <w:rFonts w:ascii="Arial" w:hAnsi="Arial" w:cs="Arial"/>
          <w:sz w:val="24"/>
          <w:szCs w:val="24"/>
        </w:rPr>
        <w:t xml:space="preserve">  y  </w:t>
      </w:r>
      <w:r w:rsidR="005F2F6C" w:rsidRPr="00CC0DB9">
        <w:rPr>
          <w:rFonts w:ascii="Arial" w:hAnsi="Arial" w:cs="Arial"/>
          <w:sz w:val="24"/>
          <w:szCs w:val="24"/>
        </w:rPr>
        <w:t>“</w:t>
      </w:r>
      <w:r w:rsidR="001C5828" w:rsidRPr="00CC0DB9">
        <w:rPr>
          <w:rFonts w:ascii="Arial" w:hAnsi="Arial" w:cs="Arial"/>
          <w:iCs/>
          <w:sz w:val="24"/>
          <w:szCs w:val="24"/>
        </w:rPr>
        <w:t>la celebración  de c</w:t>
      </w:r>
      <w:r w:rsidR="005F2F6C" w:rsidRPr="00CC0DB9">
        <w:rPr>
          <w:rFonts w:ascii="Arial" w:hAnsi="Arial" w:cs="Arial"/>
          <w:iCs/>
          <w:sz w:val="24"/>
          <w:szCs w:val="24"/>
        </w:rPr>
        <w:t>onvenios con personas públicas o</w:t>
      </w:r>
      <w:r w:rsidR="001C5828" w:rsidRPr="00CC0DB9">
        <w:rPr>
          <w:rFonts w:ascii="Arial" w:hAnsi="Arial" w:cs="Arial"/>
          <w:iCs/>
          <w:sz w:val="24"/>
          <w:szCs w:val="24"/>
        </w:rPr>
        <w:t xml:space="preserve"> privadas, </w:t>
      </w:r>
      <w:r w:rsidR="005F2F6C" w:rsidRPr="00CC0DB9">
        <w:rPr>
          <w:rFonts w:ascii="Arial" w:hAnsi="Arial" w:cs="Arial"/>
          <w:iCs/>
          <w:sz w:val="24"/>
          <w:szCs w:val="24"/>
        </w:rPr>
        <w:t xml:space="preserve">nacionales o extranjeras, </w:t>
      </w:r>
      <w:r w:rsidR="001C5828" w:rsidRPr="00CC0DB9">
        <w:rPr>
          <w:rFonts w:ascii="Arial" w:hAnsi="Arial" w:cs="Arial"/>
          <w:iCs/>
          <w:sz w:val="24"/>
          <w:szCs w:val="24"/>
        </w:rPr>
        <w:t>para el cumplimiento de sus cometidos</w:t>
      </w:r>
      <w:r w:rsidR="005F2F6C" w:rsidRPr="00CC0DB9">
        <w:rPr>
          <w:rFonts w:ascii="Arial" w:hAnsi="Arial" w:cs="Arial"/>
          <w:iCs/>
          <w:sz w:val="24"/>
          <w:szCs w:val="24"/>
        </w:rPr>
        <w:t>”…</w:t>
      </w:r>
      <w:r w:rsidR="001C5828" w:rsidRPr="00CC0DB9">
        <w:rPr>
          <w:rFonts w:cs="Arial"/>
          <w:iCs/>
        </w:rPr>
        <w:t>;</w:t>
      </w:r>
    </w:p>
    <w:p w:rsidR="00B43201" w:rsidRDefault="001C5828" w:rsidP="00B4320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/>
          <w:iCs/>
        </w:rPr>
        <w:t xml:space="preserve">    </w:t>
      </w:r>
      <w:r w:rsidR="005E4CC4">
        <w:rPr>
          <w:rFonts w:cs="Arial"/>
          <w:iCs/>
        </w:rPr>
        <w:t xml:space="preserve">           </w:t>
      </w:r>
      <w:r>
        <w:rPr>
          <w:rFonts w:cs="Arial"/>
          <w:iCs/>
        </w:rPr>
        <w:t xml:space="preserve">                              </w:t>
      </w:r>
      <w:r w:rsidRPr="006500FA">
        <w:rPr>
          <w:rFonts w:ascii="Arial" w:hAnsi="Arial" w:cs="Arial"/>
          <w:b/>
          <w:bCs/>
          <w:sz w:val="24"/>
          <w:szCs w:val="24"/>
        </w:rPr>
        <w:t xml:space="preserve">   </w:t>
      </w:r>
      <w:r w:rsidR="00B4320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6500FA">
        <w:rPr>
          <w:rFonts w:ascii="Arial" w:hAnsi="Arial" w:cs="Arial"/>
          <w:b/>
          <w:bCs/>
          <w:sz w:val="24"/>
          <w:szCs w:val="24"/>
        </w:rPr>
        <w:t>2</w:t>
      </w:r>
      <w:r w:rsidRPr="00656A62">
        <w:rPr>
          <w:rFonts w:ascii="Arial" w:hAnsi="Arial" w:cs="Arial"/>
          <w:b/>
          <w:bCs/>
          <w:sz w:val="24"/>
          <w:szCs w:val="24"/>
        </w:rPr>
        <w:t>)</w:t>
      </w:r>
      <w:r w:rsidRPr="00656A62">
        <w:rPr>
          <w:rFonts w:ascii="Arial" w:hAnsi="Arial" w:cs="Arial"/>
          <w:sz w:val="24"/>
          <w:szCs w:val="24"/>
        </w:rPr>
        <w:t xml:space="preserve"> </w:t>
      </w:r>
      <w:r w:rsidRPr="00656A62">
        <w:rPr>
          <w:rFonts w:ascii="Arial" w:hAnsi="Arial" w:cs="Arial"/>
          <w:bCs/>
          <w:sz w:val="24"/>
          <w:szCs w:val="24"/>
        </w:rPr>
        <w:t xml:space="preserve">que </w:t>
      </w:r>
      <w:r w:rsidR="007707F0">
        <w:rPr>
          <w:rFonts w:ascii="Arial" w:hAnsi="Arial" w:cs="Arial"/>
          <w:bCs/>
          <w:sz w:val="24"/>
          <w:szCs w:val="24"/>
        </w:rPr>
        <w:t xml:space="preserve">el Instituto Nacional de Colonización es un ente </w:t>
      </w:r>
      <w:r w:rsidR="00B43201">
        <w:rPr>
          <w:rFonts w:ascii="Arial" w:hAnsi="Arial" w:cs="Arial"/>
          <w:bCs/>
          <w:sz w:val="24"/>
          <w:szCs w:val="24"/>
        </w:rPr>
        <w:t xml:space="preserve">  </w:t>
      </w:r>
      <w:r w:rsidR="007707F0">
        <w:rPr>
          <w:rFonts w:ascii="Arial" w:hAnsi="Arial" w:cs="Arial"/>
          <w:bCs/>
          <w:sz w:val="24"/>
          <w:szCs w:val="24"/>
        </w:rPr>
        <w:t xml:space="preserve">autónomo, </w:t>
      </w:r>
      <w:r w:rsidR="00B43201">
        <w:rPr>
          <w:rFonts w:ascii="Arial" w:hAnsi="Arial" w:cs="Arial"/>
          <w:bCs/>
          <w:sz w:val="24"/>
          <w:szCs w:val="24"/>
        </w:rPr>
        <w:t xml:space="preserve"> </w:t>
      </w:r>
      <w:r w:rsidR="007707F0">
        <w:rPr>
          <w:rFonts w:ascii="Arial" w:hAnsi="Arial" w:cs="Arial"/>
          <w:bCs/>
          <w:sz w:val="24"/>
          <w:szCs w:val="24"/>
        </w:rPr>
        <w:t xml:space="preserve">que </w:t>
      </w:r>
      <w:r w:rsidR="00B43201">
        <w:rPr>
          <w:rFonts w:ascii="Arial" w:hAnsi="Arial" w:cs="Arial"/>
          <w:bCs/>
          <w:sz w:val="24"/>
          <w:szCs w:val="24"/>
        </w:rPr>
        <w:t xml:space="preserve"> </w:t>
      </w:r>
      <w:r w:rsidR="007707F0">
        <w:rPr>
          <w:rFonts w:ascii="Arial" w:hAnsi="Arial" w:cs="Arial"/>
          <w:bCs/>
          <w:sz w:val="24"/>
          <w:szCs w:val="24"/>
        </w:rPr>
        <w:t xml:space="preserve">de acuerdo </w:t>
      </w:r>
      <w:r w:rsidR="00B43201">
        <w:rPr>
          <w:rFonts w:ascii="Arial" w:hAnsi="Arial" w:cs="Arial"/>
          <w:bCs/>
          <w:sz w:val="24"/>
          <w:szCs w:val="24"/>
        </w:rPr>
        <w:t xml:space="preserve"> </w:t>
      </w:r>
      <w:r w:rsidR="007707F0">
        <w:rPr>
          <w:rFonts w:ascii="Arial" w:hAnsi="Arial" w:cs="Arial"/>
          <w:bCs/>
          <w:sz w:val="24"/>
          <w:szCs w:val="24"/>
        </w:rPr>
        <w:t xml:space="preserve">a lo preceptuado por  el </w:t>
      </w:r>
      <w:r w:rsidR="00B43201">
        <w:rPr>
          <w:rFonts w:ascii="Arial" w:hAnsi="Arial" w:cs="Arial"/>
          <w:bCs/>
          <w:sz w:val="24"/>
          <w:szCs w:val="24"/>
        </w:rPr>
        <w:t>A</w:t>
      </w:r>
      <w:r w:rsidR="007707F0">
        <w:rPr>
          <w:rFonts w:ascii="Arial" w:hAnsi="Arial" w:cs="Arial"/>
          <w:bCs/>
          <w:sz w:val="24"/>
          <w:szCs w:val="24"/>
        </w:rPr>
        <w:t>rtículo</w:t>
      </w:r>
      <w:r w:rsidRPr="00656A62">
        <w:rPr>
          <w:rFonts w:ascii="Arial" w:hAnsi="Arial" w:cs="Arial"/>
          <w:bCs/>
          <w:sz w:val="24"/>
          <w:szCs w:val="24"/>
        </w:rPr>
        <w:t xml:space="preserve"> 6 de la Ley </w:t>
      </w:r>
    </w:p>
    <w:p w:rsidR="005E4CC4" w:rsidRPr="00B43201" w:rsidRDefault="007707F0" w:rsidP="00B4320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Nº 11.029 de 12/1/1948, está facultado para</w:t>
      </w:r>
      <w:r w:rsidR="001C5828" w:rsidRPr="00656A62">
        <w:rPr>
          <w:rFonts w:ascii="Arial" w:hAnsi="Arial" w:cs="Arial"/>
          <w:bCs/>
          <w:sz w:val="24"/>
          <w:szCs w:val="24"/>
        </w:rPr>
        <w:t xml:space="preserve"> realizar todos los actos y gestiones necesarios</w:t>
      </w:r>
      <w:r w:rsidR="005E4CC4">
        <w:rPr>
          <w:rFonts w:ascii="Arial" w:hAnsi="Arial" w:cs="Arial"/>
          <w:bCs/>
          <w:sz w:val="24"/>
          <w:szCs w:val="24"/>
        </w:rPr>
        <w:t xml:space="preserve"> </w:t>
      </w:r>
      <w:r w:rsidR="001C5828" w:rsidRPr="00656A62">
        <w:rPr>
          <w:rFonts w:ascii="Arial" w:hAnsi="Arial" w:cs="Arial"/>
          <w:bCs/>
          <w:sz w:val="24"/>
          <w:szCs w:val="24"/>
        </w:rPr>
        <w:t>para el cumplimiento de sus cometidos</w:t>
      </w:r>
      <w:r>
        <w:rPr>
          <w:rFonts w:ascii="Arial" w:hAnsi="Arial" w:cs="Arial"/>
          <w:bCs/>
          <w:sz w:val="24"/>
          <w:szCs w:val="24"/>
        </w:rPr>
        <w:t xml:space="preserve"> y funciones</w:t>
      </w:r>
      <w:r w:rsidR="001C5828" w:rsidRPr="00656A62">
        <w:rPr>
          <w:rFonts w:ascii="Arial" w:hAnsi="Arial" w:cs="Arial"/>
          <w:bCs/>
          <w:sz w:val="24"/>
          <w:szCs w:val="24"/>
        </w:rPr>
        <w:t xml:space="preserve">, </w:t>
      </w:r>
      <w:r w:rsidRPr="00B43201">
        <w:rPr>
          <w:rFonts w:ascii="Arial" w:hAnsi="Arial" w:cs="Arial"/>
          <w:bCs/>
          <w:sz w:val="24"/>
          <w:szCs w:val="24"/>
        </w:rPr>
        <w:t xml:space="preserve">que de acuerdo con lo explicitado en el artículo 1 están </w:t>
      </w:r>
      <w:r w:rsidR="001C5828" w:rsidRPr="00B43201">
        <w:rPr>
          <w:rFonts w:ascii="Arial" w:hAnsi="Arial" w:cs="Arial"/>
          <w:bCs/>
          <w:sz w:val="24"/>
          <w:szCs w:val="24"/>
        </w:rPr>
        <w:t xml:space="preserve">orientados </w:t>
      </w:r>
      <w:r w:rsidRPr="00B43201">
        <w:rPr>
          <w:rFonts w:ascii="Arial" w:hAnsi="Arial" w:cs="Arial"/>
          <w:bCs/>
          <w:sz w:val="24"/>
          <w:szCs w:val="24"/>
        </w:rPr>
        <w:t>“</w:t>
      </w:r>
      <w:r w:rsidR="001C5828" w:rsidRPr="00B43201">
        <w:rPr>
          <w:rFonts w:ascii="Arial" w:hAnsi="Arial" w:cs="Arial"/>
          <w:bCs/>
          <w:sz w:val="24"/>
          <w:szCs w:val="24"/>
        </w:rPr>
        <w:t>a  promover una racional subdivisión de la tierra y su adecuada explotación, procurando el aumento y mejora de la producción agropecuaria y la radicación y bienestar del trabajador rural</w:t>
      </w:r>
      <w:r w:rsidRPr="00B43201">
        <w:rPr>
          <w:rFonts w:ascii="Arial" w:hAnsi="Arial" w:cs="Arial"/>
          <w:bCs/>
          <w:sz w:val="24"/>
          <w:szCs w:val="24"/>
        </w:rPr>
        <w:t>”</w:t>
      </w:r>
      <w:r w:rsidR="001C5828" w:rsidRPr="00B43201">
        <w:rPr>
          <w:rFonts w:ascii="Arial" w:hAnsi="Arial" w:cs="Arial"/>
          <w:bCs/>
          <w:sz w:val="24"/>
          <w:szCs w:val="24"/>
        </w:rPr>
        <w:t>;</w:t>
      </w:r>
      <w:r w:rsidR="001C5828" w:rsidRPr="00B43201">
        <w:rPr>
          <w:rFonts w:cs="Arial"/>
          <w:iCs/>
        </w:rPr>
        <w:t xml:space="preserve"> </w:t>
      </w:r>
    </w:p>
    <w:p w:rsidR="003769B4" w:rsidRDefault="005E4CC4" w:rsidP="00B43201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  <w:t xml:space="preserve">  </w:t>
      </w:r>
      <w:r w:rsidR="00B43201">
        <w:rPr>
          <w:rFonts w:cs="Arial"/>
          <w:iCs/>
        </w:rPr>
        <w:t xml:space="preserve">          </w:t>
      </w:r>
      <w:r>
        <w:rPr>
          <w:rFonts w:ascii="Arial" w:hAnsi="Arial" w:cs="Arial"/>
          <w:b/>
          <w:iCs/>
          <w:sz w:val="24"/>
          <w:szCs w:val="24"/>
        </w:rPr>
        <w:t>3)</w:t>
      </w:r>
      <w:r>
        <w:rPr>
          <w:rFonts w:ascii="Arial" w:hAnsi="Arial" w:cs="Arial"/>
          <w:iCs/>
          <w:sz w:val="24"/>
          <w:szCs w:val="24"/>
        </w:rPr>
        <w:t xml:space="preserve"> que </w:t>
      </w:r>
      <w:r w:rsidR="007707F0">
        <w:rPr>
          <w:rFonts w:ascii="Arial" w:hAnsi="Arial" w:cs="Arial"/>
          <w:iCs/>
          <w:sz w:val="24"/>
          <w:szCs w:val="24"/>
        </w:rPr>
        <w:t xml:space="preserve"> el derecho al medio </w:t>
      </w:r>
      <w:r w:rsidR="003769B4">
        <w:rPr>
          <w:rFonts w:ascii="Arial" w:hAnsi="Arial" w:cs="Arial"/>
          <w:iCs/>
          <w:sz w:val="24"/>
          <w:szCs w:val="24"/>
        </w:rPr>
        <w:t>ambiente sano y ecológicamente equilibrado es un derecho humanos consagrado por la normativa nacional e internacional que el Estado está oblig</w:t>
      </w:r>
      <w:r w:rsidR="00BE1010">
        <w:rPr>
          <w:rFonts w:ascii="Arial" w:hAnsi="Arial" w:cs="Arial"/>
          <w:iCs/>
          <w:sz w:val="24"/>
          <w:szCs w:val="24"/>
        </w:rPr>
        <w:t xml:space="preserve">ado a proteger, y en particular, </w:t>
      </w:r>
      <w:r w:rsidR="003769B4">
        <w:rPr>
          <w:rFonts w:ascii="Arial" w:hAnsi="Arial" w:cs="Arial"/>
          <w:iCs/>
          <w:sz w:val="24"/>
          <w:szCs w:val="24"/>
        </w:rPr>
        <w:t xml:space="preserve">el artículo 47 de la Constitución dispone que “la protección del medio ambiente es de interés general”; </w:t>
      </w:r>
    </w:p>
    <w:p w:rsidR="001C5828" w:rsidRPr="00A11A35" w:rsidRDefault="003769B4" w:rsidP="00B43201">
      <w:pPr>
        <w:spacing w:after="0" w:line="360" w:lineRule="auto"/>
        <w:jc w:val="both"/>
        <w:rPr>
          <w:rFonts w:cs="Arial"/>
        </w:rPr>
      </w:pPr>
      <w:r w:rsidRPr="003769B4">
        <w:rPr>
          <w:rFonts w:ascii="Arial" w:hAnsi="Arial" w:cs="Arial"/>
          <w:b/>
          <w:iCs/>
          <w:sz w:val="24"/>
          <w:szCs w:val="24"/>
        </w:rPr>
        <w:t xml:space="preserve">                                      </w:t>
      </w:r>
      <w:r w:rsidR="00B43201">
        <w:rPr>
          <w:rFonts w:ascii="Arial" w:hAnsi="Arial" w:cs="Arial"/>
          <w:b/>
          <w:iCs/>
          <w:sz w:val="24"/>
          <w:szCs w:val="24"/>
        </w:rPr>
        <w:t xml:space="preserve"> </w:t>
      </w:r>
      <w:r w:rsidRPr="003769B4">
        <w:rPr>
          <w:rFonts w:ascii="Arial" w:hAnsi="Arial" w:cs="Arial"/>
          <w:b/>
          <w:iCs/>
          <w:sz w:val="24"/>
          <w:szCs w:val="24"/>
        </w:rPr>
        <w:t>4)</w:t>
      </w:r>
      <w:r>
        <w:rPr>
          <w:rFonts w:ascii="Arial" w:hAnsi="Arial" w:cs="Arial"/>
          <w:iCs/>
          <w:sz w:val="24"/>
          <w:szCs w:val="24"/>
        </w:rPr>
        <w:t xml:space="preserve"> que, en consecuencia, </w:t>
      </w:r>
      <w:r w:rsidR="005E4CC4">
        <w:rPr>
          <w:rFonts w:ascii="Arial" w:hAnsi="Arial" w:cs="Arial"/>
          <w:iCs/>
          <w:sz w:val="24"/>
          <w:szCs w:val="24"/>
        </w:rPr>
        <w:t xml:space="preserve"> la suscripción del convenio remitido encuadra en el marco de atribuciones de las partes</w:t>
      </w:r>
      <w:r>
        <w:rPr>
          <w:rFonts w:ascii="Arial" w:hAnsi="Arial" w:cs="Arial"/>
          <w:iCs/>
          <w:sz w:val="24"/>
          <w:szCs w:val="24"/>
        </w:rPr>
        <w:t xml:space="preserve"> intervinientes</w:t>
      </w:r>
      <w:r w:rsidR="005E4CC4">
        <w:rPr>
          <w:rFonts w:ascii="Arial" w:hAnsi="Arial" w:cs="Arial"/>
          <w:iCs/>
          <w:sz w:val="24"/>
          <w:szCs w:val="24"/>
        </w:rPr>
        <w:t>;</w:t>
      </w:r>
      <w:r w:rsidR="001C5828">
        <w:rPr>
          <w:rFonts w:cs="Arial"/>
          <w:iCs/>
        </w:rPr>
        <w:t xml:space="preserve">                             </w:t>
      </w:r>
    </w:p>
    <w:p w:rsidR="006500FA" w:rsidRPr="006500FA" w:rsidRDefault="006500FA" w:rsidP="00B4320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 w:rsidRPr="006500FA">
        <w:rPr>
          <w:rFonts w:ascii="Arial" w:hAnsi="Arial" w:cs="Arial"/>
          <w:b/>
          <w:sz w:val="24"/>
          <w:szCs w:val="24"/>
        </w:rPr>
        <w:t>ATENTO,</w:t>
      </w:r>
      <w:r>
        <w:rPr>
          <w:rFonts w:ascii="Arial" w:hAnsi="Arial" w:cs="Arial"/>
          <w:sz w:val="24"/>
          <w:szCs w:val="24"/>
        </w:rPr>
        <w:t xml:space="preserve"> a lo precedentemente expuesto y </w:t>
      </w:r>
      <w:r w:rsidRPr="006500FA">
        <w:rPr>
          <w:rFonts w:ascii="Arial" w:hAnsi="Arial" w:cs="Arial"/>
          <w:sz w:val="24"/>
          <w:szCs w:val="24"/>
          <w:lang w:val="es-MX"/>
        </w:rPr>
        <w:t xml:space="preserve">a lo dispuesto por el </w:t>
      </w:r>
      <w:r w:rsidR="00B43201">
        <w:rPr>
          <w:rFonts w:ascii="Arial" w:hAnsi="Arial" w:cs="Arial"/>
          <w:sz w:val="24"/>
          <w:szCs w:val="24"/>
          <w:lang w:val="es-MX"/>
        </w:rPr>
        <w:t>Artículo 211 L</w:t>
      </w:r>
      <w:r w:rsidRPr="006500FA">
        <w:rPr>
          <w:rFonts w:ascii="Arial" w:hAnsi="Arial" w:cs="Arial"/>
          <w:sz w:val="24"/>
          <w:szCs w:val="24"/>
          <w:lang w:val="es-MX"/>
        </w:rPr>
        <w:t>iteral B) de la Constitución de la República;</w:t>
      </w:r>
    </w:p>
    <w:p w:rsidR="00B43201" w:rsidRDefault="00B43201" w:rsidP="00656A62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656A62" w:rsidRPr="00656A62" w:rsidRDefault="006500FA" w:rsidP="00B43201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  <w:u w:val="single"/>
        </w:rPr>
      </w:pPr>
      <w:r w:rsidRPr="006500FA">
        <w:rPr>
          <w:rFonts w:ascii="Arial" w:hAnsi="Arial" w:cs="Arial"/>
          <w:b/>
          <w:bCs/>
          <w:sz w:val="24"/>
          <w:szCs w:val="24"/>
        </w:rPr>
        <w:lastRenderedPageBreak/>
        <w:t>EL TRIBUNAL ACUERDA:</w:t>
      </w:r>
    </w:p>
    <w:p w:rsidR="00656A62" w:rsidRPr="00656A62" w:rsidRDefault="00656A62" w:rsidP="00B43201">
      <w:pPr>
        <w:numPr>
          <w:ilvl w:val="0"/>
          <w:numId w:val="2"/>
        </w:numPr>
        <w:tabs>
          <w:tab w:val="clear" w:pos="6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6A62">
        <w:rPr>
          <w:rFonts w:ascii="Arial" w:hAnsi="Arial" w:cs="Arial"/>
          <w:sz w:val="24"/>
          <w:szCs w:val="24"/>
        </w:rPr>
        <w:t>No formular observaciones al proyecto de convenio remitido;</w:t>
      </w:r>
    </w:p>
    <w:p w:rsidR="005E4CC4" w:rsidRDefault="005E4CC4" w:rsidP="00B43201">
      <w:pPr>
        <w:numPr>
          <w:ilvl w:val="0"/>
          <w:numId w:val="2"/>
        </w:numPr>
        <w:tabs>
          <w:tab w:val="clear" w:pos="6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Dictada la resolución definitiva por el Ordenador, </w:t>
      </w:r>
      <w:r w:rsidR="003769B4">
        <w:rPr>
          <w:rFonts w:ascii="Arial" w:hAnsi="Arial" w:cs="Arial"/>
          <w:sz w:val="24"/>
          <w:szCs w:val="24"/>
        </w:rPr>
        <w:t>se comete</w:t>
      </w:r>
      <w:r w:rsidR="00A02BB2">
        <w:rPr>
          <w:rFonts w:ascii="Arial" w:hAnsi="Arial" w:cs="Arial"/>
          <w:sz w:val="24"/>
          <w:szCs w:val="24"/>
        </w:rPr>
        <w:t xml:space="preserve"> al Contador Auditor el control de que la misma coincida con los antecedentes remitidos </w:t>
      </w:r>
      <w:r>
        <w:rPr>
          <w:rFonts w:ascii="Arial" w:hAnsi="Arial" w:cs="Arial"/>
          <w:sz w:val="24"/>
          <w:szCs w:val="24"/>
        </w:rPr>
        <w:t>a este Tribunal;</w:t>
      </w:r>
    </w:p>
    <w:p w:rsidR="00656A62" w:rsidRPr="00656A62" w:rsidRDefault="00656A62" w:rsidP="00B43201">
      <w:pPr>
        <w:numPr>
          <w:ilvl w:val="0"/>
          <w:numId w:val="2"/>
        </w:numPr>
        <w:tabs>
          <w:tab w:val="clear" w:pos="6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6A62">
        <w:rPr>
          <w:rFonts w:ascii="Arial" w:hAnsi="Arial" w:cs="Arial"/>
          <w:sz w:val="24"/>
          <w:szCs w:val="24"/>
        </w:rPr>
        <w:t xml:space="preserve">Los gastos que se devenguen en aplicación del </w:t>
      </w:r>
      <w:r w:rsidR="003769B4">
        <w:rPr>
          <w:rFonts w:ascii="Arial" w:hAnsi="Arial" w:cs="Arial"/>
          <w:sz w:val="24"/>
          <w:szCs w:val="24"/>
        </w:rPr>
        <w:t xml:space="preserve">referido </w:t>
      </w:r>
      <w:r w:rsidR="00A02BB2">
        <w:rPr>
          <w:rFonts w:ascii="Arial" w:hAnsi="Arial" w:cs="Arial"/>
          <w:sz w:val="24"/>
          <w:szCs w:val="24"/>
        </w:rPr>
        <w:t>Convenio Marco</w:t>
      </w:r>
      <w:r w:rsidR="003769B4">
        <w:rPr>
          <w:rFonts w:ascii="Arial" w:hAnsi="Arial" w:cs="Arial"/>
          <w:sz w:val="24"/>
          <w:szCs w:val="24"/>
        </w:rPr>
        <w:t>,</w:t>
      </w:r>
      <w:r w:rsidR="00A02BB2">
        <w:rPr>
          <w:rFonts w:ascii="Arial" w:hAnsi="Arial" w:cs="Arial"/>
          <w:sz w:val="24"/>
          <w:szCs w:val="24"/>
        </w:rPr>
        <w:t xml:space="preserve"> </w:t>
      </w:r>
      <w:r w:rsidRPr="00656A62">
        <w:rPr>
          <w:rFonts w:ascii="Arial" w:hAnsi="Arial" w:cs="Arial"/>
          <w:sz w:val="24"/>
          <w:szCs w:val="24"/>
        </w:rPr>
        <w:t>deberán ser remitidos para su intervención al Tribunal de Cuentas o al Contador Delegado y/o Auditor</w:t>
      </w:r>
      <w:r w:rsidR="005E4CC4">
        <w:rPr>
          <w:rFonts w:ascii="Arial" w:hAnsi="Arial" w:cs="Arial"/>
          <w:sz w:val="24"/>
          <w:szCs w:val="24"/>
        </w:rPr>
        <w:t>,</w:t>
      </w:r>
      <w:r w:rsidRPr="00656A62">
        <w:rPr>
          <w:rFonts w:ascii="Arial" w:hAnsi="Arial" w:cs="Arial"/>
          <w:sz w:val="24"/>
          <w:szCs w:val="24"/>
        </w:rPr>
        <w:t xml:space="preserve"> según corresponda;</w:t>
      </w:r>
      <w:r w:rsidR="00B43201">
        <w:rPr>
          <w:rFonts w:ascii="Arial" w:hAnsi="Arial" w:cs="Arial"/>
          <w:sz w:val="24"/>
          <w:szCs w:val="24"/>
        </w:rPr>
        <w:t xml:space="preserve"> y</w:t>
      </w:r>
    </w:p>
    <w:p w:rsidR="00656A62" w:rsidRPr="00656A62" w:rsidRDefault="00656A62" w:rsidP="00B43201">
      <w:pPr>
        <w:numPr>
          <w:ilvl w:val="0"/>
          <w:numId w:val="2"/>
        </w:numPr>
        <w:tabs>
          <w:tab w:val="clear" w:pos="6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6A62">
        <w:rPr>
          <w:rFonts w:ascii="Arial" w:hAnsi="Arial" w:cs="Arial"/>
          <w:sz w:val="24"/>
          <w:szCs w:val="24"/>
        </w:rPr>
        <w:t>Devolver las actuaciones.-</w:t>
      </w:r>
    </w:p>
    <w:p w:rsidR="00656A62" w:rsidRPr="00656A62" w:rsidRDefault="00656A62" w:rsidP="00656A6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6A62" w:rsidRPr="006500FA" w:rsidRDefault="00656A62" w:rsidP="00F2694A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9B3DEB" w:rsidRPr="00B43201" w:rsidRDefault="00B43201" w:rsidP="009B3DE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 w:rsidRPr="00B43201">
        <w:rPr>
          <w:rFonts w:ascii="Arial" w:hAnsi="Arial" w:cs="Arial"/>
          <w:bCs/>
          <w:sz w:val="24"/>
          <w:szCs w:val="24"/>
        </w:rPr>
        <w:t>cr</w:t>
      </w:r>
      <w:proofErr w:type="spellEnd"/>
      <w:proofErr w:type="gramEnd"/>
    </w:p>
    <w:sectPr w:rsidR="009B3DEB" w:rsidRPr="00B43201" w:rsidSect="00B43201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4B57F2"/>
    <w:multiLevelType w:val="hybridMultilevel"/>
    <w:tmpl w:val="F57E680A"/>
    <w:lvl w:ilvl="0" w:tplc="9D3ECE3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05"/>
    <w:rsid w:val="000235D4"/>
    <w:rsid w:val="001C5828"/>
    <w:rsid w:val="002A6C2D"/>
    <w:rsid w:val="003769B4"/>
    <w:rsid w:val="003B5438"/>
    <w:rsid w:val="004103D9"/>
    <w:rsid w:val="0041197B"/>
    <w:rsid w:val="00581BC9"/>
    <w:rsid w:val="005E4CC4"/>
    <w:rsid w:val="005F2F6C"/>
    <w:rsid w:val="00615993"/>
    <w:rsid w:val="00626CBA"/>
    <w:rsid w:val="006500FA"/>
    <w:rsid w:val="00656A62"/>
    <w:rsid w:val="007707F0"/>
    <w:rsid w:val="00845DF1"/>
    <w:rsid w:val="00856CFD"/>
    <w:rsid w:val="008730CE"/>
    <w:rsid w:val="009B3DEB"/>
    <w:rsid w:val="00A02BB2"/>
    <w:rsid w:val="00A44705"/>
    <w:rsid w:val="00B43201"/>
    <w:rsid w:val="00BE1010"/>
    <w:rsid w:val="00CC0DB9"/>
    <w:rsid w:val="00D72538"/>
    <w:rsid w:val="00DF73C9"/>
    <w:rsid w:val="00E864E0"/>
    <w:rsid w:val="00EB0507"/>
    <w:rsid w:val="00F2694A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1C582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C5828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1C582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C5828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2018-10-18T17:23:00Z</cp:lastPrinted>
  <dcterms:created xsi:type="dcterms:W3CDTF">2018-10-18T17:24:00Z</dcterms:created>
  <dcterms:modified xsi:type="dcterms:W3CDTF">2018-10-18T17:24:00Z</dcterms:modified>
</cp:coreProperties>
</file>